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E530" w14:textId="77777777" w:rsidR="00A048CA" w:rsidRDefault="00A048CA" w:rsidP="00A048CA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Додаток 1</w:t>
      </w:r>
    </w:p>
    <w:p w14:paraId="2E53055B" w14:textId="77777777" w:rsidR="00A048CA" w:rsidRDefault="00A048CA" w:rsidP="00A048CA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42014043" w14:textId="77777777" w:rsidR="00A048CA" w:rsidRDefault="00A048CA" w:rsidP="00A048CA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450B19C4" w14:textId="77777777" w:rsidR="00A048CA" w:rsidRDefault="00A048CA" w:rsidP="00A048CA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ДОКУМЕНТИ, ДЛЯ ПІДТВЕРДЖЕННЯ ВІДПОВІДНОСТІ ПРОПОЗИЦІЇ УЧАСНИКА/ПЕРЕМОЖЦЯ В</w:t>
      </w:r>
      <w:bookmarkStart w:id="0" w:name="_GoBack"/>
      <w:bookmarkEnd w:id="0"/>
      <w:r>
        <w:rPr>
          <w:sz w:val="24"/>
          <w:szCs w:val="24"/>
          <w:lang w:val="uk-UA"/>
        </w:rPr>
        <w:t xml:space="preserve">ИМОГАМ СТ.17 ЗАКОНУ З УРАХУВАННЯМ ОСОБЛИВОСТЕЙ </w:t>
      </w:r>
    </w:p>
    <w:p w14:paraId="55E83C5C" w14:textId="77777777" w:rsidR="00A048CA" w:rsidRDefault="00A048CA" w:rsidP="00A048CA">
      <w:pPr>
        <w:tabs>
          <w:tab w:val="left" w:pos="180"/>
        </w:tabs>
        <w:ind w:right="-25"/>
        <w:jc w:val="center"/>
        <w:rPr>
          <w:sz w:val="24"/>
          <w:szCs w:val="24"/>
        </w:rPr>
      </w:pPr>
    </w:p>
    <w:p w14:paraId="49606C30" w14:textId="77777777" w:rsidR="00A048CA" w:rsidRDefault="00A048CA" w:rsidP="00A048CA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>повинен надати замовнику документи шляхом оприлюднення їх в електронній системі закупівель</w:t>
      </w:r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5" w:anchor="n126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6" w:anchor="n1265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7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8" w:anchor="n1268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9" w:anchor="n127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10" w:anchor="n1275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 xml:space="preserve"> частини першої</w:t>
        </w:r>
      </w:hyperlink>
      <w:r>
        <w:rPr>
          <w:rStyle w:val="rvts0"/>
          <w:b/>
          <w:sz w:val="24"/>
          <w:szCs w:val="24"/>
          <w:lang w:val="uk-UA"/>
        </w:rPr>
        <w:t xml:space="preserve"> та </w:t>
      </w:r>
      <w:hyperlink r:id="rId11" w:anchor="n1276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частиною другою</w:t>
        </w:r>
      </w:hyperlink>
      <w:r>
        <w:rPr>
          <w:rStyle w:val="rvts0"/>
          <w:b/>
          <w:sz w:val="24"/>
          <w:szCs w:val="24"/>
          <w:lang w:val="uk-UA"/>
        </w:rPr>
        <w:t xml:space="preserve"> 17 статті Закону (відповідно до Особливостей)</w:t>
      </w:r>
      <w:r>
        <w:rPr>
          <w:b/>
          <w:sz w:val="24"/>
          <w:szCs w:val="24"/>
          <w:lang w:val="uk-UA"/>
        </w:rPr>
        <w:t xml:space="preserve">. </w:t>
      </w:r>
    </w:p>
    <w:p w14:paraId="13235451" w14:textId="77777777" w:rsidR="00A048CA" w:rsidRDefault="00A048CA" w:rsidP="00A048CA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12" w:tgtFrame="_blank" w:history="1">
        <w:r>
          <w:rPr>
            <w:rStyle w:val="a3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D6669F6" w14:textId="77777777" w:rsidR="00A048CA" w:rsidRDefault="00A048CA" w:rsidP="00A048CA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>ненадання переможцем процедури закупівлі документів шляхом оприлюднення їх в електронній системі закупівель,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п. 3, 5, 6 і 12 </w:t>
      </w:r>
      <w:hyperlink r:id="rId13" w:anchor="n1275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 xml:space="preserve"> частини першої</w:t>
        </w:r>
      </w:hyperlink>
      <w:r>
        <w:rPr>
          <w:rStyle w:val="rvts0"/>
          <w:b/>
          <w:sz w:val="24"/>
          <w:szCs w:val="24"/>
          <w:lang w:val="uk-UA"/>
        </w:rPr>
        <w:t xml:space="preserve"> та </w:t>
      </w:r>
      <w:hyperlink r:id="rId14" w:anchor="n1276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частиною другою</w:t>
        </w:r>
      </w:hyperlink>
      <w:r>
        <w:rPr>
          <w:b/>
          <w:sz w:val="24"/>
          <w:szCs w:val="24"/>
          <w:lang w:val="uk-UA"/>
        </w:rPr>
        <w:t xml:space="preserve"> 17</w:t>
      </w:r>
      <w:r>
        <w:rPr>
          <w:rStyle w:val="rvts0"/>
          <w:b/>
          <w:sz w:val="24"/>
          <w:szCs w:val="24"/>
          <w:lang w:val="uk-UA"/>
        </w:rPr>
        <w:t xml:space="preserve"> статті</w:t>
      </w:r>
      <w:r>
        <w:rPr>
          <w:b/>
          <w:sz w:val="24"/>
          <w:szCs w:val="24"/>
          <w:lang w:val="uk-UA"/>
        </w:rPr>
        <w:t xml:space="preserve"> Закону (пункт 44 Особливостей)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</w:t>
      </w:r>
      <w:r>
        <w:rPr>
          <w:bCs/>
          <w:sz w:val="24"/>
          <w:szCs w:val="24"/>
          <w:lang w:val="uk-UA" w:eastAsia="en-US"/>
        </w:rPr>
        <w:t>.</w:t>
      </w:r>
    </w:p>
    <w:p w14:paraId="6CFBE798" w14:textId="77777777" w:rsidR="00A048CA" w:rsidRDefault="00A048CA" w:rsidP="00A048CA">
      <w:pPr>
        <w:rPr>
          <w:b/>
          <w:color w:val="000000"/>
          <w:highlight w:val="yellow"/>
          <w:lang w:val="uk-UA"/>
        </w:rPr>
      </w:pPr>
    </w:p>
    <w:p w14:paraId="16F09B45" w14:textId="77777777" w:rsidR="00A048CA" w:rsidRDefault="00A048CA" w:rsidP="00A048CA">
      <w:pPr>
        <w:tabs>
          <w:tab w:val="left" w:pos="180"/>
        </w:tabs>
        <w:ind w:right="-25"/>
        <w:jc w:val="both"/>
        <w:rPr>
          <w:b/>
          <w:color w:val="000000"/>
          <w:sz w:val="24"/>
          <w:szCs w:val="24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A048CA" w14:paraId="3D28CAE1" w14:textId="77777777" w:rsidTr="00A048CA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305" w14:textId="77777777" w:rsidR="00A048CA" w:rsidRDefault="00A048CA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14:paraId="2C264F33" w14:textId="77777777" w:rsidR="00A048CA" w:rsidRDefault="00A048CA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1CD6" w14:textId="77777777" w:rsidR="00A048CA" w:rsidRDefault="00A048CA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процедурі закупівлі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1841" w14:textId="77777777" w:rsidR="00A048CA" w:rsidRDefault="00A048CA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Підтвердження відсутності підстав, передбачених статтею 17 Закону,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5FA3" w14:textId="77777777" w:rsidR="00A048CA" w:rsidRDefault="00A048CA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Підтвердження відсутності підстав, передбачених статтею 17 Закону, </w:t>
            </w: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A048CA" w14:paraId="706A2BEF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EB55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14AA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901B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272F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A048CA" w:rsidRPr="00A048CA" w14:paraId="53B40763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6550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80B5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внесено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701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16E5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Переможець процедури закупівлі, відповідно до пункту 44 Особливостей, має надати витяг або довідку з Єдиного державного реєстру осіб, які вчинили корупційні правопорушення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внесено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A048CA" w:rsidRPr="00A048CA" w14:paraId="195F584B" w14:textId="77777777" w:rsidTr="00A048CA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43A5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F33F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9DB7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49A0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Переможець процедури закупівлі, відповідно до пункту 44 Особливостей, має надати витяг або довідку з Єдиного державного реєстру осіб, які вчинили корупційні правопорушення 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A048CA" w14:paraId="03433B64" w14:textId="77777777" w:rsidTr="00A048CA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EE90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08CA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(учасник) протягом останніх трьох років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притягувався до відповідальності за порушення, передбачене </w:t>
            </w:r>
            <w:hyperlink r:id="rId15" w:anchor="n52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16" w:anchor="n456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 Закону України "Про захист економічної конкуренції",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E9A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Документи від Учасника не вимагаються. Перевіряється безпосередньо замовником.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BF1B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A048CA" w14:paraId="0290D8AF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10DE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EE91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9F4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F835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Зазначена довідка надається щодо осіб (особи), визначених згідно п. 5, 6 частини 1 ст. 17 Закону. </w:t>
            </w:r>
          </w:p>
        </w:tc>
      </w:tr>
      <w:tr w:rsidR="00A048CA" w14:paraId="77B49979" w14:textId="77777777" w:rsidTr="00A048C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35F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13EB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F5E1" w14:textId="77777777" w:rsidR="00A048CA" w:rsidRDefault="00A048CA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894A" w14:textId="77777777" w:rsidR="00A048CA" w:rsidRDefault="00A048CA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A048CA" w14:paraId="19EE315F" w14:textId="77777777" w:rsidTr="00A048CA">
        <w:trPr>
          <w:trHeight w:val="2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CA2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DF6D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3A3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</w:t>
            </w:r>
          </w:p>
          <w:p w14:paraId="27035984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468DD5D3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D452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A048CA" w14:paraId="584CDAE4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CC59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4D12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841B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CE1C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A048CA" w14:paraId="73AC78F4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B0D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EC9E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17" w:anchor="n174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A65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</w:t>
            </w:r>
          </w:p>
          <w:p w14:paraId="3A381C18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159A91AC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3BDD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A048CA" w14:paraId="1685215E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2985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96FB" w14:textId="77777777" w:rsidR="00A048CA" w:rsidRPr="00A048CA" w:rsidRDefault="00A048CA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Юридична особа, яка є учасником процедури закупівлі (крім нерезидентів), не має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антикорупційної програми чи уповноваженого з реалізації антикорупційної програми, якщо вартість закупівлі товару (товарів), послуги (послуг) або робіт </w:t>
            </w:r>
            <w:r>
              <w:rPr>
                <w:b/>
                <w:sz w:val="24"/>
                <w:szCs w:val="24"/>
                <w:lang w:val="uk-UA" w:eastAsia="en-US"/>
              </w:rPr>
              <w:t>дорівнює чи перевищує 20 мільйонів гривень</w:t>
            </w:r>
            <w:r>
              <w:rPr>
                <w:sz w:val="24"/>
                <w:szCs w:val="24"/>
                <w:lang w:val="uk-UA" w:eastAsia="en-US"/>
              </w:rPr>
              <w:t xml:space="preserve">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CF7B" w14:textId="77777777" w:rsidR="00A048CA" w:rsidRDefault="00A048CA">
            <w:pPr>
              <w:ind w:right="-25"/>
              <w:jc w:val="both"/>
            </w:pPr>
            <w:r>
              <w:rPr>
                <w:sz w:val="24"/>
                <w:szCs w:val="24"/>
                <w:lang w:val="uk-UA" w:eastAsia="en-US"/>
              </w:rPr>
              <w:lastRenderedPageBreak/>
              <w:t>Документи від Учасника не вимагаються.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99A6" w14:textId="77777777" w:rsidR="00A048CA" w:rsidRDefault="00A048CA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A048CA" w14:paraId="00F9B66D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F23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46BC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</w:t>
            </w:r>
            <w:hyperlink r:id="rId18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Законом України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 "Про санкції"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4370" w14:textId="77777777" w:rsidR="00A048CA" w:rsidRDefault="00A048CA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Документи від Учасника не вимагаються. Перевіряється безпосередньо замовником.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C873" w14:textId="77777777" w:rsidR="00A048CA" w:rsidRDefault="00A048CA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A048CA" w14:paraId="15EA66BB" w14:textId="77777777" w:rsidTr="00A048CA">
        <w:trPr>
          <w:trHeight w:val="4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347D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E6D" w14:textId="77777777" w:rsidR="00A048CA" w:rsidRDefault="00A048CA">
            <w:pPr>
              <w:ind w:right="-25"/>
              <w:rPr>
                <w:rStyle w:val="rvts0"/>
              </w:rPr>
            </w:pPr>
            <w:r>
              <w:rPr>
                <w:sz w:val="24"/>
                <w:szCs w:val="24"/>
                <w:lang w:val="uk-UA"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7B8" w14:textId="77777777" w:rsidR="00A048CA" w:rsidRDefault="00A048CA">
            <w:pPr>
              <w:ind w:right="-25"/>
              <w:jc w:val="both"/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>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14:paraId="3FAB276A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2413EF97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4C8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Переможець надає інформацію в довільній формі у вигляді довідки</w:t>
            </w:r>
            <w:r>
              <w:rPr>
                <w:sz w:val="24"/>
                <w:szCs w:val="24"/>
                <w:lang w:val="uk-UA" w:eastAsia="en-US"/>
              </w:rPr>
              <w:t xml:space="preserve"> за підписом уповноваженої особи переможця.</w:t>
            </w:r>
          </w:p>
        </w:tc>
      </w:tr>
      <w:tr w:rsidR="00A048CA" w14:paraId="2232EC40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BEA4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7F2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реєстрації такого учасника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E1B" w14:textId="77777777" w:rsidR="00A048CA" w:rsidRDefault="00A048CA">
            <w:pPr>
              <w:ind w:right="-25"/>
              <w:jc w:val="both"/>
            </w:pPr>
            <w:r>
              <w:rPr>
                <w:sz w:val="24"/>
                <w:szCs w:val="24"/>
                <w:lang w:val="uk-UA" w:eastAsia="en-US"/>
              </w:rPr>
              <w:lastRenderedPageBreak/>
              <w:t>Документи від Учасника не вимагаються (</w:t>
            </w:r>
            <w:r>
              <w:rPr>
                <w:sz w:val="24"/>
                <w:szCs w:val="24"/>
                <w:lang w:val="uk-UA"/>
              </w:rPr>
              <w:t>відповідно до пункту 44 Особливостей).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0ED" w14:textId="77777777" w:rsidR="00A048CA" w:rsidRDefault="00A048CA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 (</w:t>
            </w:r>
            <w:r>
              <w:rPr>
                <w:sz w:val="24"/>
                <w:szCs w:val="24"/>
                <w:lang w:val="uk-UA"/>
              </w:rPr>
              <w:t>відповідно до пункту 44 Особливостей).</w:t>
            </w:r>
          </w:p>
        </w:tc>
      </w:tr>
      <w:tr w:rsidR="00A048CA" w:rsidRPr="00A048CA" w14:paraId="3949122F" w14:textId="77777777" w:rsidTr="00A04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929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FF6D" w14:textId="77777777" w:rsidR="00A048CA" w:rsidRDefault="00A048CA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E804" w14:textId="77777777" w:rsidR="00A048CA" w:rsidRDefault="00A048CA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14:paraId="2B27BF1D" w14:textId="77777777" w:rsidR="00A048CA" w:rsidRDefault="00A048CA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Якщо під час подання тендерної пропозиції учасника буде відсутня технічна можливість самостійно декларувати – замовник не вимагає документів у підтвердження, адже дана інформація наявна у замовника.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9753" w14:textId="77777777" w:rsidR="00A048CA" w:rsidRDefault="00A048CA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14:paraId="434B7668" w14:textId="77777777" w:rsidR="00A048CA" w:rsidRDefault="00A048CA" w:rsidP="00A048CA">
      <w:pPr>
        <w:rPr>
          <w:lang w:val="uk-UA"/>
        </w:rPr>
      </w:pPr>
    </w:p>
    <w:p w14:paraId="410A4BBF" w14:textId="77777777" w:rsidR="00A048CA" w:rsidRDefault="00A048CA" w:rsidP="00A048CA">
      <w:pPr>
        <w:pStyle w:val="a4"/>
        <w:ind w:left="7788"/>
        <w:rPr>
          <w:szCs w:val="24"/>
        </w:rPr>
      </w:pPr>
    </w:p>
    <w:p w14:paraId="4308C1AB" w14:textId="77777777" w:rsidR="00A048CA" w:rsidRDefault="00A048CA" w:rsidP="00A048CA">
      <w:pPr>
        <w:pStyle w:val="a4"/>
        <w:ind w:left="7788"/>
        <w:rPr>
          <w:szCs w:val="24"/>
        </w:rPr>
      </w:pPr>
    </w:p>
    <w:p w14:paraId="41FA8A73" w14:textId="77777777" w:rsidR="00A048CA" w:rsidRDefault="00A048CA" w:rsidP="00A048CA">
      <w:pPr>
        <w:pStyle w:val="a4"/>
        <w:ind w:left="7788"/>
        <w:rPr>
          <w:szCs w:val="24"/>
        </w:rPr>
      </w:pPr>
    </w:p>
    <w:p w14:paraId="439E22A3" w14:textId="77777777" w:rsidR="00A048CA" w:rsidRDefault="00A048CA" w:rsidP="00A048CA">
      <w:pPr>
        <w:pStyle w:val="a4"/>
        <w:ind w:left="7788"/>
        <w:rPr>
          <w:szCs w:val="24"/>
        </w:rPr>
      </w:pPr>
    </w:p>
    <w:p w14:paraId="180BDB44" w14:textId="77777777" w:rsidR="002973EC" w:rsidRPr="00A048CA" w:rsidRDefault="002973EC" w:rsidP="00A048CA">
      <w:pPr>
        <w:rPr>
          <w:lang w:val="uk-UA"/>
        </w:rPr>
      </w:pPr>
    </w:p>
    <w:sectPr w:rsidR="002973EC" w:rsidRPr="00A048CA" w:rsidSect="00CB05C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ADF"/>
    <w:multiLevelType w:val="hybridMultilevel"/>
    <w:tmpl w:val="20A00938"/>
    <w:lvl w:ilvl="0" w:tplc="DABCE9C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24"/>
    <w:rsid w:val="000660A0"/>
    <w:rsid w:val="000D4338"/>
    <w:rsid w:val="0020749F"/>
    <w:rsid w:val="00221248"/>
    <w:rsid w:val="002973EC"/>
    <w:rsid w:val="002B3069"/>
    <w:rsid w:val="00382648"/>
    <w:rsid w:val="003841F6"/>
    <w:rsid w:val="0040072B"/>
    <w:rsid w:val="006340AB"/>
    <w:rsid w:val="006C3A52"/>
    <w:rsid w:val="007954A4"/>
    <w:rsid w:val="00994AD3"/>
    <w:rsid w:val="009D3924"/>
    <w:rsid w:val="00A048CA"/>
    <w:rsid w:val="00AF66E6"/>
    <w:rsid w:val="00B14B8C"/>
    <w:rsid w:val="00CB05CA"/>
    <w:rsid w:val="00D2202B"/>
    <w:rsid w:val="00EB5237"/>
    <w:rsid w:val="00F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D74"/>
  <w15:chartTrackingRefBased/>
  <w15:docId w15:val="{EA7F89A1-9505-4049-9183-252A537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306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B3069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306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2B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1644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2939-17" TargetMode="External"/><Relationship Id="rId17" Type="http://schemas.openxmlformats.org/officeDocument/2006/relationships/hyperlink" Target="https://zakon.rada.gov.ua/laws/show/755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10-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2021-02-10T11:48:00Z</dcterms:created>
  <dcterms:modified xsi:type="dcterms:W3CDTF">2023-01-23T12:56:00Z</dcterms:modified>
</cp:coreProperties>
</file>