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56070C">
        <w:rPr>
          <w:rFonts w:ascii="Times New Roman" w:eastAsia="Times New Roman" w:hAnsi="Times New Roman" w:cs="Times New Roman"/>
          <w:sz w:val="24"/>
          <w:szCs w:val="24"/>
        </w:rPr>
        <w:t>12.04</w:t>
      </w:r>
      <w:r w:rsidRPr="003F1B46">
        <w:rPr>
          <w:rFonts w:ascii="Times New Roman" w:eastAsia="Times New Roman" w:hAnsi="Times New Roman" w:cs="Times New Roman"/>
          <w:sz w:val="24"/>
          <w:szCs w:val="24"/>
        </w:rPr>
        <w:t>.</w:t>
      </w:r>
      <w:r w:rsidR="004A0595" w:rsidRPr="003F1B46">
        <w:rPr>
          <w:rFonts w:ascii="Times New Roman" w:eastAsia="Times New Roman" w:hAnsi="Times New Roman" w:cs="Times New Roman"/>
          <w:sz w:val="24"/>
          <w:szCs w:val="24"/>
        </w:rPr>
        <w:t>20</w:t>
      </w:r>
      <w:r w:rsidR="00D95ECE">
        <w:rPr>
          <w:rFonts w:ascii="Times New Roman" w:eastAsia="Times New Roman" w:hAnsi="Times New Roman" w:cs="Times New Roman"/>
          <w:sz w:val="24"/>
          <w:szCs w:val="24"/>
        </w:rPr>
        <w:t>24</w:t>
      </w:r>
      <w:r w:rsidR="004A0595" w:rsidRPr="003F1B46">
        <w:rPr>
          <w:rFonts w:ascii="Times New Roman" w:eastAsia="Times New Roman" w:hAnsi="Times New Roman" w:cs="Times New Roman"/>
          <w:sz w:val="24"/>
          <w:szCs w:val="24"/>
        </w:rPr>
        <w:t xml:space="preserve"> №</w:t>
      </w:r>
      <w:r w:rsidR="00D95ECE">
        <w:rPr>
          <w:rFonts w:ascii="Times New Roman" w:eastAsia="Times New Roman" w:hAnsi="Times New Roman" w:cs="Times New Roman"/>
          <w:sz w:val="24"/>
          <w:szCs w:val="24"/>
        </w:rPr>
        <w:t xml:space="preserve"> </w:t>
      </w:r>
      <w:r w:rsidR="001D2D47">
        <w:rPr>
          <w:rFonts w:ascii="Times New Roman" w:eastAsia="Times New Roman" w:hAnsi="Times New Roman" w:cs="Times New Roman"/>
          <w:sz w:val="24"/>
          <w:szCs w:val="24"/>
        </w:rPr>
        <w:t>316</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CB58B6">
        <w:rPr>
          <w:rFonts w:ascii="Times New Roman" w:eastAsia="Times New Roman" w:hAnsi="Times New Roman" w:cs="Times New Roman"/>
          <w:sz w:val="28"/>
          <w:szCs w:val="28"/>
        </w:rPr>
        <w:t>робіт:</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D23311" w:rsidRPr="000A4885" w:rsidRDefault="0056070C" w:rsidP="00D95ECE">
      <w:pPr>
        <w:spacing w:before="240" w:after="0" w:line="360" w:lineRule="auto"/>
        <w:jc w:val="center"/>
        <w:rPr>
          <w:rFonts w:ascii="Times New Roman" w:eastAsia="Times New Roman" w:hAnsi="Times New Roman"/>
          <w:b/>
          <w:i/>
          <w:sz w:val="28"/>
          <w:szCs w:val="28"/>
        </w:rPr>
      </w:pPr>
      <w:r w:rsidRPr="0056070C">
        <w:rPr>
          <w:rFonts w:ascii="Times New Roman" w:eastAsia="Times New Roman" w:hAnsi="Times New Roman"/>
          <w:b/>
          <w:i/>
          <w:sz w:val="28"/>
          <w:szCs w:val="28"/>
        </w:rPr>
        <w:t xml:space="preserve">Капітальний ремонт бокової вхідної групи та сходинкового маршу корпусу Ж КНП  "Хотинська багатопрофільна лікарня" Хотинської міської ради  </w:t>
      </w:r>
      <w:r w:rsidR="00D95ECE" w:rsidRPr="00D95ECE">
        <w:rPr>
          <w:rFonts w:ascii="Times New Roman" w:eastAsia="Times New Roman" w:hAnsi="Times New Roman"/>
          <w:b/>
          <w:i/>
          <w:sz w:val="28"/>
          <w:szCs w:val="28"/>
        </w:rPr>
        <w:t xml:space="preserve"> </w:t>
      </w:r>
      <w:r w:rsidR="000A4885" w:rsidRPr="000A4885">
        <w:rPr>
          <w:rFonts w:ascii="Times New Roman" w:eastAsia="Times New Roman" w:hAnsi="Times New Roman"/>
          <w:b/>
          <w:i/>
          <w:sz w:val="28"/>
          <w:szCs w:val="28"/>
        </w:rPr>
        <w:t xml:space="preserve"> за кодом ДК 021-2015-45453000-7 Капітальний ремонт і реставрація</w:t>
      </w:r>
    </w:p>
    <w:p w:rsidR="00252B95" w:rsidRDefault="00252B95" w:rsidP="000A4885">
      <w:pPr>
        <w:spacing w:before="240" w:after="0" w:line="360" w:lineRule="auto"/>
        <w:jc w:val="center"/>
        <w:rPr>
          <w:rFonts w:ascii="Times New Roman" w:eastAsia="Times New Roman" w:hAnsi="Times New Roman" w:cs="Times New Roman"/>
          <w:sz w:val="24"/>
          <w:szCs w:val="24"/>
        </w:rPr>
      </w:pPr>
      <w:bookmarkStart w:id="1" w:name="_heading=h.1fob9te" w:colFirst="0" w:colLast="0"/>
      <w:bookmarkEnd w:id="1"/>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0A4885" w:rsidRDefault="000A4885" w:rsidP="001D041D">
      <w:pPr>
        <w:spacing w:before="240" w:after="0" w:line="240" w:lineRule="auto"/>
        <w:rPr>
          <w:rFonts w:ascii="Times New Roman" w:eastAsia="Times New Roman" w:hAnsi="Times New Roman" w:cs="Times New Roman"/>
          <w:sz w:val="24"/>
          <w:szCs w:val="24"/>
        </w:rPr>
      </w:pPr>
    </w:p>
    <w:p w:rsidR="000A4885" w:rsidRDefault="000A4885" w:rsidP="001D041D">
      <w:pPr>
        <w:spacing w:before="240" w:after="0" w:line="240" w:lineRule="auto"/>
        <w:rPr>
          <w:rFonts w:ascii="Times New Roman" w:eastAsia="Times New Roman" w:hAnsi="Times New Roman" w:cs="Times New Roman"/>
          <w:sz w:val="24"/>
          <w:szCs w:val="24"/>
        </w:rPr>
      </w:pPr>
    </w:p>
    <w:p w:rsidR="000A4885" w:rsidRDefault="000A4885"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E753EB">
        <w:rPr>
          <w:rFonts w:ascii="Times New Roman" w:eastAsia="Times New Roman" w:hAnsi="Times New Roman" w:cs="Times New Roman"/>
          <w:color w:val="000000"/>
          <w:sz w:val="24"/>
          <w:szCs w:val="24"/>
        </w:rPr>
        <w:t>24</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56070C" w:rsidP="00E24841">
            <w:pPr>
              <w:jc w:val="both"/>
              <w:rPr>
                <w:rFonts w:ascii="Times New Roman" w:eastAsia="Times New Roman" w:hAnsi="Times New Roman" w:cs="Times New Roman"/>
                <w:b/>
                <w:i/>
                <w:sz w:val="24"/>
                <w:szCs w:val="24"/>
              </w:rPr>
            </w:pPr>
            <w:r w:rsidRPr="0056070C">
              <w:rPr>
                <w:rFonts w:ascii="Times New Roman" w:eastAsia="Times New Roman" w:hAnsi="Times New Roman" w:cs="Times New Roman"/>
                <w:b/>
                <w:i/>
                <w:sz w:val="24"/>
                <w:szCs w:val="24"/>
              </w:rPr>
              <w:t>Капітальний ремонт бокової вхідної групи та сходинкового маршу корпусу Ж КНП  "Хотинська багатопрофільна лікарня" Хотинської міської ради    за кодом ДК 021-2015-45453000-7 Капітальний ремонт і реставрація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E76A87"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w:t>
            </w:r>
            <w:r w:rsidR="00341314">
              <w:rPr>
                <w:rFonts w:ascii="Times New Roman" w:eastAsia="Times New Roman" w:hAnsi="Times New Roman" w:cs="Times New Roman"/>
                <w:color w:val="000000"/>
                <w:sz w:val="24"/>
                <w:szCs w:val="24"/>
              </w:rPr>
              <w:t xml:space="preserve"> виконання робіт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1D041D" w:rsidRPr="00E753EB"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кількість та обсяг виконання робіт</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56070C"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390</w:t>
            </w:r>
            <w:r w:rsidR="00341314" w:rsidRPr="009A649A">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робіт</w:t>
            </w:r>
            <w:r w:rsidR="00E76A87">
              <w:rPr>
                <w:rFonts w:ascii="Times New Roman" w:eastAsia="Times New Roman" w:hAnsi="Times New Roman" w:cs="Times New Roman"/>
                <w:color w:val="000000"/>
                <w:sz w:val="24"/>
                <w:szCs w:val="24"/>
              </w:rPr>
              <w:t xml:space="preserve"> та місце виконання робіт</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sidRPr="00EC2B2E">
              <w:rPr>
                <w:rFonts w:ascii="Times New Roman" w:eastAsia="Times New Roman" w:hAnsi="Times New Roman" w:cs="Times New Roman"/>
                <w:color w:val="000000"/>
                <w:sz w:val="24"/>
                <w:szCs w:val="24"/>
              </w:rPr>
              <w:t xml:space="preserve">до </w:t>
            </w:r>
            <w:r w:rsidR="0056070C">
              <w:rPr>
                <w:rFonts w:ascii="Times New Roman" w:eastAsia="Times New Roman" w:hAnsi="Times New Roman" w:cs="Times New Roman"/>
                <w:b/>
                <w:color w:val="000000"/>
                <w:sz w:val="24"/>
                <w:szCs w:val="24"/>
              </w:rPr>
              <w:t>30</w:t>
            </w:r>
            <w:r w:rsidRPr="00EC2B2E">
              <w:rPr>
                <w:rFonts w:ascii="Times New Roman" w:eastAsia="Times New Roman" w:hAnsi="Times New Roman" w:cs="Times New Roman"/>
                <w:b/>
                <w:color w:val="000000"/>
                <w:sz w:val="24"/>
                <w:szCs w:val="24"/>
              </w:rPr>
              <w:t xml:space="preserve"> </w:t>
            </w:r>
            <w:r w:rsidR="0056070C">
              <w:rPr>
                <w:rFonts w:ascii="Times New Roman" w:eastAsia="Times New Roman" w:hAnsi="Times New Roman" w:cs="Times New Roman"/>
                <w:b/>
                <w:color w:val="000000"/>
                <w:sz w:val="24"/>
                <w:szCs w:val="24"/>
              </w:rPr>
              <w:t>травня</w:t>
            </w:r>
            <w:r w:rsidR="00EC2B2E" w:rsidRPr="00EC2B2E">
              <w:rPr>
                <w:rFonts w:ascii="Times New Roman" w:eastAsia="Times New Roman" w:hAnsi="Times New Roman" w:cs="Times New Roman"/>
                <w:b/>
                <w:color w:val="000000"/>
                <w:sz w:val="24"/>
                <w:szCs w:val="24"/>
              </w:rPr>
              <w:t xml:space="preserve"> 2024</w:t>
            </w:r>
            <w:r w:rsidRPr="00EC2B2E">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E76A87">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виконання робіт</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C659E9" w:rsidP="001D041D">
            <w:pPr>
              <w:widowControl w:val="0"/>
              <w:jc w:val="both"/>
              <w:rPr>
                <w:rFonts w:ascii="Times New Roman" w:eastAsia="Times New Roman" w:hAnsi="Times New Roman" w:cs="Times New Roman"/>
                <w:sz w:val="24"/>
                <w:szCs w:val="24"/>
                <w:highlight w:val="white"/>
              </w:rPr>
            </w:pPr>
            <w:r w:rsidRPr="00C659E9">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w:t>
            </w:r>
            <w:r>
              <w:rPr>
                <w:rFonts w:ascii="Times New Roman" w:eastAsia="Times New Roman" w:hAnsi="Times New Roman" w:cs="Times New Roman"/>
                <w:sz w:val="24"/>
                <w:szCs w:val="24"/>
              </w:rPr>
              <w:t>ення тендеру (далі — звернення)</w:t>
            </w:r>
            <w:r w:rsidR="001D041D">
              <w:rPr>
                <w:rFonts w:ascii="Times New Roman" w:eastAsia="Times New Roman" w:hAnsi="Times New Roman" w:cs="Times New Roman"/>
                <w:sz w:val="24"/>
                <w:szCs w:val="24"/>
                <w:highlight w:val="white"/>
              </w:rPr>
              <w:t xml:space="preserve">. </w:t>
            </w:r>
          </w:p>
          <w:p w:rsidR="001D041D" w:rsidRDefault="00C659E9" w:rsidP="001D041D">
            <w:pPr>
              <w:widowControl w:val="0"/>
              <w:jc w:val="both"/>
              <w:rPr>
                <w:rFonts w:ascii="Times New Roman" w:eastAsia="Times New Roman" w:hAnsi="Times New Roman" w:cs="Times New Roman"/>
                <w:sz w:val="24"/>
                <w:szCs w:val="24"/>
                <w:highlight w:val="white"/>
              </w:rPr>
            </w:pPr>
            <w:r w:rsidRPr="00C659E9">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C659E9">
              <w:rPr>
                <w:rFonts w:ascii="Times New Roman" w:eastAsia="Times New Roman" w:hAnsi="Times New Roman" w:cs="Times New Roman"/>
                <w:b/>
                <w:i/>
                <w:sz w:val="24"/>
                <w:szCs w:val="24"/>
              </w:rPr>
              <w:t>протягом трьох днів</w:t>
            </w:r>
            <w:r w:rsidRPr="00C659E9">
              <w:rPr>
                <w:rFonts w:ascii="Times New Roman" w:eastAsia="Times New Roman" w:hAnsi="Times New Roman" w:cs="Times New Roman"/>
                <w:sz w:val="24"/>
                <w:szCs w:val="24"/>
              </w:rPr>
              <w:t xml:space="preserve"> з дня їх оприлюднення надати відповідь на звернення та оприлюднити його в</w:t>
            </w:r>
            <w:r>
              <w:rPr>
                <w:rFonts w:ascii="Times New Roman" w:eastAsia="Times New Roman" w:hAnsi="Times New Roman" w:cs="Times New Roman"/>
                <w:sz w:val="24"/>
                <w:szCs w:val="24"/>
              </w:rPr>
              <w:t xml:space="preserve"> електронній системі закупівель</w:t>
            </w:r>
            <w:r w:rsidR="001D041D">
              <w:rPr>
                <w:rFonts w:ascii="Times New Roman" w:eastAsia="Times New Roman" w:hAnsi="Times New Roman" w:cs="Times New Roman"/>
                <w:sz w:val="24"/>
                <w:szCs w:val="24"/>
                <w:highlight w:val="white"/>
              </w:rPr>
              <w:t xml:space="preserve">. </w:t>
            </w:r>
          </w:p>
          <w:p w:rsidR="001D041D" w:rsidRDefault="00C659E9" w:rsidP="001D041D">
            <w:pPr>
              <w:widowControl w:val="0"/>
              <w:jc w:val="both"/>
              <w:rPr>
                <w:rFonts w:ascii="Times New Roman" w:eastAsia="Times New Roman" w:hAnsi="Times New Roman" w:cs="Times New Roman"/>
                <w:sz w:val="24"/>
                <w:szCs w:val="24"/>
              </w:rPr>
            </w:pPr>
            <w:r w:rsidRPr="00C659E9">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w:t>
            </w:r>
            <w:r>
              <w:rPr>
                <w:rFonts w:ascii="Times New Roman" w:eastAsia="Times New Roman" w:hAnsi="Times New Roman" w:cs="Times New Roman"/>
                <w:sz w:val="24"/>
                <w:szCs w:val="24"/>
              </w:rPr>
              <w:t xml:space="preserve">ицій </w:t>
            </w:r>
            <w:r w:rsidRPr="00C659E9">
              <w:rPr>
                <w:rFonts w:ascii="Times New Roman" w:eastAsia="Times New Roman" w:hAnsi="Times New Roman" w:cs="Times New Roman"/>
                <w:b/>
                <w:i/>
                <w:sz w:val="24"/>
                <w:szCs w:val="24"/>
              </w:rPr>
              <w:t>не менше ніж на чотири дні</w:t>
            </w:r>
            <w:r w:rsidR="001D041D" w:rsidRPr="00C659E9">
              <w:rPr>
                <w:rFonts w:ascii="Times New Roman" w:eastAsia="Times New Roman" w:hAnsi="Times New Roman" w:cs="Times New Roman"/>
                <w:b/>
                <w:i/>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r w:rsidR="00C659E9">
              <w:rPr>
                <w:rFonts w:ascii="Times New Roman" w:eastAsia="Times New Roman" w:hAnsi="Times New Roman" w:cs="Times New Roman"/>
                <w:b/>
                <w:color w:val="000000"/>
                <w:sz w:val="24"/>
                <w:szCs w:val="24"/>
              </w:rPr>
              <w:t xml:space="preserve"> т</w:t>
            </w:r>
            <w:r w:rsidR="00C659E9" w:rsidRPr="00C659E9">
              <w:rPr>
                <w:rFonts w:ascii="Times New Roman" w:eastAsia="Times New Roman" w:hAnsi="Times New Roman" w:cs="Times New Roman"/>
                <w:b/>
                <w:color w:val="000000"/>
                <w:sz w:val="24"/>
                <w:szCs w:val="24"/>
              </w:rPr>
              <w:t>а/або оголошення про проведення відкритих торгів</w:t>
            </w:r>
          </w:p>
        </w:tc>
        <w:tc>
          <w:tcPr>
            <w:tcW w:w="6420" w:type="dxa"/>
          </w:tcPr>
          <w:p w:rsidR="001D041D" w:rsidRPr="00C659E9" w:rsidRDefault="00C659E9" w:rsidP="001D041D">
            <w:pPr>
              <w:widowControl w:val="0"/>
              <w:jc w:val="both"/>
              <w:rPr>
                <w:rFonts w:ascii="Times New Roman" w:eastAsia="Times New Roman" w:hAnsi="Times New Roman" w:cs="Times New Roman"/>
                <w:b/>
                <w:i/>
                <w:sz w:val="24"/>
                <w:szCs w:val="24"/>
                <w:highlight w:val="white"/>
              </w:rPr>
            </w:pPr>
            <w:r w:rsidRPr="00C659E9">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w:t>
            </w:r>
            <w:r w:rsidRPr="00C659E9">
              <w:rPr>
                <w:rFonts w:ascii="Times New Roman" w:eastAsia="Times New Roman" w:hAnsi="Times New Roman" w:cs="Times New Roman"/>
                <w:b/>
                <w:i/>
                <w:sz w:val="24"/>
                <w:szCs w:val="24"/>
              </w:rPr>
              <w:t>залишалося не менше чотирьох днів</w:t>
            </w:r>
            <w:r w:rsidR="001D041D" w:rsidRPr="00C659E9">
              <w:rPr>
                <w:rFonts w:ascii="Times New Roman" w:eastAsia="Times New Roman" w:hAnsi="Times New Roman" w:cs="Times New Roman"/>
                <w:b/>
                <w:i/>
                <w:sz w:val="24"/>
                <w:szCs w:val="24"/>
                <w:highlight w:val="white"/>
              </w:rPr>
              <w:t>.</w:t>
            </w:r>
          </w:p>
          <w:p w:rsidR="001D041D" w:rsidRDefault="00C659E9" w:rsidP="001D041D">
            <w:pPr>
              <w:widowControl w:val="0"/>
              <w:jc w:val="both"/>
              <w:rPr>
                <w:rFonts w:ascii="Times New Roman" w:eastAsia="Times New Roman" w:hAnsi="Times New Roman" w:cs="Times New Roman"/>
                <w:sz w:val="24"/>
                <w:szCs w:val="24"/>
              </w:rPr>
            </w:pPr>
            <w:r w:rsidRPr="00C659E9">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C659E9">
              <w:rPr>
                <w:rFonts w:ascii="Times New Roman" w:eastAsia="Times New Roman" w:hAnsi="Times New Roman" w:cs="Times New Roman"/>
                <w:b/>
                <w:i/>
                <w:sz w:val="24"/>
                <w:szCs w:val="24"/>
              </w:rPr>
              <w:t>у новій редакції зазначених документації та/або оголошення додатково до їх попередньої редакції</w:t>
            </w:r>
            <w:r w:rsidRPr="00C659E9">
              <w:rPr>
                <w:rFonts w:ascii="Times New Roman" w:eastAsia="Times New Roman" w:hAnsi="Times New Roman" w:cs="Times New Roman"/>
                <w:sz w:val="24"/>
                <w:szCs w:val="24"/>
              </w:rPr>
              <w:t xml:space="preserve">.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C659E9">
              <w:rPr>
                <w:rFonts w:ascii="Times New Roman" w:eastAsia="Times New Roman" w:hAnsi="Times New Roman" w:cs="Times New Roman"/>
                <w:b/>
                <w:i/>
                <w:sz w:val="24"/>
                <w:szCs w:val="24"/>
              </w:rPr>
              <w:t>протягом одного дня з дати прийняття рішення про їх внесення</w:t>
            </w:r>
            <w:r w:rsidR="001D041D" w:rsidRPr="00C659E9">
              <w:rPr>
                <w:rFonts w:ascii="Times New Roman" w:eastAsia="Times New Roman" w:hAnsi="Times New Roman" w:cs="Times New Roman"/>
                <w:b/>
                <w:i/>
                <w:sz w:val="24"/>
                <w:szCs w:val="24"/>
                <w:highlight w:val="white"/>
              </w:rPr>
              <w:t>.</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307485" w:rsidRDefault="00307485" w:rsidP="001D041D">
            <w:pPr>
              <w:widowControl w:val="0"/>
              <w:jc w:val="both"/>
              <w:rPr>
                <w:rFonts w:ascii="Times New Roman" w:eastAsia="Times New Roman" w:hAnsi="Times New Roman" w:cs="Times New Roman"/>
                <w:i/>
                <w:sz w:val="24"/>
                <w:szCs w:val="24"/>
              </w:rPr>
            </w:pPr>
            <w:r w:rsidRPr="00307485">
              <w:rPr>
                <w:rFonts w:ascii="Times New Roman" w:eastAsia="Times New Roman" w:hAnsi="Times New Roman" w:cs="Times New Roman"/>
                <w:i/>
                <w:sz w:val="24"/>
                <w:szCs w:val="24"/>
              </w:rPr>
              <w:t xml:space="preserve">Тендерна документація формується замовником відповідно </w:t>
            </w:r>
            <w:r w:rsidRPr="00307485">
              <w:rPr>
                <w:rFonts w:ascii="Times New Roman" w:eastAsia="Times New Roman" w:hAnsi="Times New Roman" w:cs="Times New Roman"/>
                <w:i/>
                <w:sz w:val="24"/>
                <w:szCs w:val="24"/>
              </w:rPr>
              <w:lastRenderedPageBreak/>
              <w:t>до вимог стат</w:t>
            </w:r>
            <w:r>
              <w:rPr>
                <w:rFonts w:ascii="Times New Roman" w:eastAsia="Times New Roman" w:hAnsi="Times New Roman" w:cs="Times New Roman"/>
                <w:i/>
                <w:sz w:val="24"/>
                <w:szCs w:val="24"/>
              </w:rPr>
              <w:t>ті 22 Закону з урахуванням О</w:t>
            </w:r>
            <w:r w:rsidRPr="00307485">
              <w:rPr>
                <w:rFonts w:ascii="Times New Roman" w:eastAsia="Times New Roman" w:hAnsi="Times New Roman" w:cs="Times New Roman"/>
                <w:i/>
                <w:sz w:val="24"/>
                <w:szCs w:val="24"/>
              </w:rPr>
              <w:t>собливостей</w:t>
            </w:r>
            <w:r>
              <w:rPr>
                <w:rFonts w:ascii="Times New Roman" w:eastAsia="Times New Roman" w:hAnsi="Times New Roman" w:cs="Times New Roman"/>
                <w:i/>
                <w:sz w:val="24"/>
                <w:szCs w:val="24"/>
              </w:rPr>
              <w:t>.</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7485" w:rsidRPr="00307485" w:rsidRDefault="00307485" w:rsidP="001D041D">
            <w:pPr>
              <w:widowControl w:val="0"/>
              <w:jc w:val="both"/>
              <w:rPr>
                <w:rFonts w:ascii="Times New Roman" w:eastAsia="Times New Roman" w:hAnsi="Times New Roman" w:cs="Times New Roman"/>
                <w:b/>
                <w:sz w:val="24"/>
                <w:szCs w:val="24"/>
              </w:rPr>
            </w:pPr>
            <w:r w:rsidRPr="00307485">
              <w:rPr>
                <w:rFonts w:ascii="Times New Roman" w:eastAsia="Times New Roman" w:hAnsi="Times New Roman" w:cs="Times New Roman"/>
                <w:b/>
                <w:sz w:val="24"/>
                <w:szCs w:val="24"/>
              </w:rPr>
              <w:t>Тендерна документація не повинна містити вимог, що обмежують нижню межу ціни тендерної пропозиції учасника процедури закупівлі.</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7" w:name="_heading=h.3dy6vkm" w:colFirst="0" w:colLast="0"/>
            <w:bookmarkEnd w:id="7"/>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Підстави, визначені пунктом 47 Особливостей.</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307485">
              <w:rPr>
                <w:rFonts w:ascii="Times New Roman" w:eastAsia="Times New Roman" w:hAnsi="Times New Roman" w:cs="Times New Roman"/>
                <w:sz w:val="24"/>
                <w:szCs w:val="24"/>
              </w:rPr>
              <w:lastRenderedPageBreak/>
              <w:t>рішення щодо визначення переможця процедури закупівлі;</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307485">
              <w:rPr>
                <w:rFonts w:ascii="Times New Roman" w:eastAsia="Times New Roman" w:hAnsi="Times New Roman" w:cs="Times New Roman"/>
                <w:sz w:val="24"/>
                <w:szCs w:val="24"/>
              </w:rPr>
              <w:lastRenderedPageBreak/>
              <w:t>або робіт дорівнює чи перевищує 20 млн гривень (у тому числі за лотом);</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P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7485" w:rsidRPr="00307485" w:rsidRDefault="00307485" w:rsidP="00307485">
            <w:pPr>
              <w:widowControl w:val="0"/>
              <w:ind w:right="120"/>
              <w:jc w:val="both"/>
              <w:rPr>
                <w:rFonts w:ascii="Times New Roman" w:eastAsia="Times New Roman" w:hAnsi="Times New Roman" w:cs="Times New Roman"/>
                <w:sz w:val="24"/>
                <w:szCs w:val="24"/>
              </w:rPr>
            </w:pPr>
          </w:p>
          <w:p w:rsidR="00307485" w:rsidRDefault="00307485" w:rsidP="00307485">
            <w:pPr>
              <w:widowControl w:val="0"/>
              <w:ind w:right="120"/>
              <w:jc w:val="both"/>
              <w:rPr>
                <w:rFonts w:ascii="Times New Roman" w:eastAsia="Times New Roman" w:hAnsi="Times New Roman" w:cs="Times New Roman"/>
                <w:sz w:val="24"/>
                <w:szCs w:val="24"/>
              </w:rPr>
            </w:pPr>
            <w:r w:rsidRPr="0030748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D041D" w:rsidRPr="0089632C" w:rsidRDefault="00F47C86" w:rsidP="00307485">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287382" w:rsidP="00287382">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у разі закупівлі робіт або послуг</w:t>
            </w:r>
            <w:r>
              <w:rPr>
                <w:rFonts w:ascii="Times New Roman" w:eastAsia="Times New Roman" w:hAnsi="Times New Roman" w:cs="Times New Roman"/>
                <w:sz w:val="24"/>
                <w:szCs w:val="24"/>
              </w:rPr>
              <w:t xml:space="preserve">, учасник повинен </w:t>
            </w:r>
            <w:r w:rsidRPr="00287382">
              <w:rPr>
                <w:rFonts w:ascii="Times New Roman" w:eastAsia="Times New Roman" w:hAnsi="Times New Roman" w:cs="Times New Roman"/>
                <w:sz w:val="24"/>
                <w:szCs w:val="24"/>
              </w:rPr>
              <w:t>зазнач</w:t>
            </w:r>
            <w:r>
              <w:rPr>
                <w:rFonts w:ascii="Times New Roman" w:eastAsia="Times New Roman" w:hAnsi="Times New Roman" w:cs="Times New Roman"/>
                <w:sz w:val="24"/>
                <w:szCs w:val="24"/>
              </w:rPr>
              <w:t xml:space="preserve">ити </w:t>
            </w:r>
            <w:r w:rsidRPr="00287382">
              <w:rPr>
                <w:rFonts w:ascii="Times New Roman" w:eastAsia="Times New Roman" w:hAnsi="Times New Roman" w:cs="Times New Roman"/>
                <w:sz w:val="24"/>
                <w:szCs w:val="24"/>
              </w:rPr>
              <w:t>у тендерній пропозиції інформації (повне найменування та місцезнаходження) щодо кожного суб’єк</w:t>
            </w:r>
            <w:r>
              <w:rPr>
                <w:rFonts w:ascii="Times New Roman" w:eastAsia="Times New Roman" w:hAnsi="Times New Roman" w:cs="Times New Roman"/>
                <w:sz w:val="24"/>
                <w:szCs w:val="24"/>
              </w:rPr>
              <w:t>та господарювання, якого він</w:t>
            </w:r>
            <w:r w:rsidRPr="00287382">
              <w:rPr>
                <w:rFonts w:ascii="Times New Roman" w:eastAsia="Times New Roman" w:hAnsi="Times New Roman" w:cs="Times New Roman"/>
                <w:sz w:val="24"/>
                <w:szCs w:val="24"/>
              </w:rPr>
              <w:t xml:space="preserve"> планує залучати до виконання робіт чи послуг</w:t>
            </w:r>
            <w:r>
              <w:rPr>
                <w:rFonts w:ascii="Times New Roman" w:eastAsia="Times New Roman" w:hAnsi="Times New Roman" w:cs="Times New Roman"/>
                <w:sz w:val="24"/>
                <w:szCs w:val="24"/>
              </w:rPr>
              <w:t xml:space="preserve">. </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CF56A2">
              <w:rPr>
                <w:rFonts w:ascii="Times New Roman" w:eastAsia="Times New Roman" w:hAnsi="Times New Roman" w:cs="Times New Roman"/>
                <w:b/>
                <w:sz w:val="24"/>
                <w:szCs w:val="24"/>
              </w:rPr>
              <w:t>2</w:t>
            </w:r>
            <w:r w:rsidR="004906C8">
              <w:rPr>
                <w:rFonts w:ascii="Times New Roman" w:eastAsia="Times New Roman" w:hAnsi="Times New Roman" w:cs="Times New Roman"/>
                <w:b/>
                <w:sz w:val="24"/>
                <w:szCs w:val="24"/>
              </w:rPr>
              <w:t>9</w:t>
            </w:r>
            <w:r w:rsidR="000F34CB" w:rsidRPr="00251073">
              <w:rPr>
                <w:rFonts w:ascii="Times New Roman" w:eastAsia="Times New Roman" w:hAnsi="Times New Roman" w:cs="Times New Roman"/>
                <w:b/>
                <w:sz w:val="24"/>
                <w:szCs w:val="24"/>
              </w:rPr>
              <w:t xml:space="preserve"> </w:t>
            </w:r>
            <w:r w:rsidR="004906C8">
              <w:rPr>
                <w:rFonts w:ascii="Times New Roman" w:eastAsia="Times New Roman" w:hAnsi="Times New Roman" w:cs="Times New Roman"/>
                <w:b/>
                <w:sz w:val="24"/>
                <w:szCs w:val="24"/>
              </w:rPr>
              <w:t>квітня</w:t>
            </w:r>
            <w:r w:rsidR="00E753EB">
              <w:rPr>
                <w:rFonts w:ascii="Times New Roman" w:eastAsia="Times New Roman" w:hAnsi="Times New Roman" w:cs="Times New Roman"/>
                <w:b/>
                <w:sz w:val="24"/>
                <w:szCs w:val="24"/>
              </w:rPr>
              <w:t xml:space="preserve"> 2024</w:t>
            </w:r>
            <w:r w:rsidRPr="00251073">
              <w:rPr>
                <w:rFonts w:ascii="Times New Roman" w:eastAsia="Times New Roman" w:hAnsi="Times New Roman" w:cs="Times New Roman"/>
                <w:b/>
                <w:sz w:val="24"/>
                <w:szCs w:val="24"/>
              </w:rPr>
              <w:t xml:space="preserve"> року до </w:t>
            </w:r>
            <w:r w:rsidR="004906C8">
              <w:rPr>
                <w:rFonts w:ascii="Times New Roman" w:eastAsia="Times New Roman" w:hAnsi="Times New Roman" w:cs="Times New Roman"/>
                <w:b/>
                <w:sz w:val="24"/>
                <w:szCs w:val="24"/>
              </w:rPr>
              <w:t>00</w:t>
            </w:r>
            <w:r w:rsidRPr="00251073">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w:t>
            </w:r>
            <w:r w:rsidR="004906C8" w:rsidRPr="004906C8">
              <w:rPr>
                <w:rFonts w:ascii="Times New Roman" w:eastAsia="Times New Roman" w:hAnsi="Times New Roman" w:cs="Times New Roman"/>
                <w:i/>
                <w:sz w:val="24"/>
                <w:szCs w:val="24"/>
              </w:rPr>
              <w:t>14 днів з дня оприлюднення в електронній системі закупівель оголошення про проведення відкритих торгів на закупівлю робіт</w:t>
            </w:r>
            <w:r>
              <w:rPr>
                <w:rFonts w:ascii="Times New Roman" w:eastAsia="Times New Roman" w:hAnsi="Times New Roman" w:cs="Times New Roman"/>
                <w:i/>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F01FA"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CF01FA" w:rsidRDefault="00CF01FA"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53EB"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w:t>
            </w:r>
            <w:r w:rsidR="00E753EB" w:rsidRPr="00E753EB">
              <w:rPr>
                <w:rFonts w:ascii="Times New Roman" w:eastAsia="Times New Roman" w:hAnsi="Times New Roman" w:cs="Times New Roman"/>
                <w:sz w:val="24"/>
                <w:szCs w:val="24"/>
              </w:rPr>
              <w:t xml:space="preserve">положення частин другої, дванадцятої, шістнадцятої, абзаців другого і третього частини п’ятнадцятої статті 29 Закону не застосовуються) </w:t>
            </w:r>
            <w:r w:rsidRPr="00C3052C">
              <w:rPr>
                <w:rFonts w:ascii="Times New Roman" w:eastAsia="Times New Roman" w:hAnsi="Times New Roman" w:cs="Times New Roman"/>
                <w:sz w:val="24"/>
                <w:szCs w:val="24"/>
              </w:rPr>
              <w:t xml:space="preserve">з </w:t>
            </w:r>
            <w:r w:rsidRPr="00C3052C">
              <w:rPr>
                <w:rFonts w:ascii="Times New Roman" w:eastAsia="Times New Roman" w:hAnsi="Times New Roman" w:cs="Times New Roman"/>
                <w:sz w:val="24"/>
                <w:szCs w:val="24"/>
              </w:rPr>
              <w:lastRenderedPageBreak/>
              <w:t>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 xml:space="preserve">собливостей.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Pr="00CF01FA" w:rsidRDefault="001D041D" w:rsidP="001D041D">
            <w:pPr>
              <w:widowControl w:val="0"/>
              <w:jc w:val="both"/>
              <w:rPr>
                <w:rFonts w:ascii="Times New Roman" w:eastAsia="Times New Roman" w:hAnsi="Times New Roman" w:cs="Times New Roman"/>
                <w:b/>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CF01FA">
              <w:rPr>
                <w:rFonts w:ascii="Times New Roman" w:eastAsia="Times New Roman" w:hAnsi="Times New Roman" w:cs="Times New Roman"/>
                <w:b/>
                <w:i/>
                <w:sz w:val="24"/>
                <w:szCs w:val="24"/>
              </w:rPr>
              <w:t xml:space="preserve">До розгляду </w:t>
            </w:r>
            <w:r w:rsidRPr="00CF01FA">
              <w:rPr>
                <w:rFonts w:ascii="Times New Roman" w:eastAsia="Times New Roman" w:hAnsi="Times New Roman" w:cs="Times New Roman"/>
                <w:b/>
                <w:i/>
                <w:sz w:val="24"/>
                <w:szCs w:val="24"/>
                <w:u w:val="single"/>
              </w:rPr>
              <w:t xml:space="preserve">не приймається </w:t>
            </w:r>
            <w:r w:rsidRPr="00CF01FA">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 xml:space="preserve">вигідною. Такий строк може бути </w:t>
            </w:r>
            <w:r>
              <w:rPr>
                <w:rFonts w:ascii="Times New Roman" w:eastAsia="Times New Roman" w:hAnsi="Times New Roman" w:cs="Times New Roman"/>
                <w:color w:val="000000"/>
                <w:sz w:val="24"/>
                <w:szCs w:val="24"/>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w:t>
            </w:r>
            <w:r w:rsidR="00CF01FA" w:rsidRPr="00CF01FA">
              <w:rPr>
                <w:rFonts w:ascii="Times New Roman" w:eastAsia="Times New Roman" w:hAnsi="Times New Roman" w:cs="Times New Roman"/>
                <w:color w:val="000000"/>
                <w:sz w:val="24"/>
                <w:szCs w:val="24"/>
              </w:rPr>
              <w:t xml:space="preserve">положення частин другої, дванадцятої, шістнадцятої, абзаців другого і третього частини п’ятнадцятої статті 29 Закону не застосовуються) </w:t>
            </w:r>
            <w:r w:rsidRPr="00005442">
              <w:rPr>
                <w:rFonts w:ascii="Times New Roman" w:eastAsia="Times New Roman" w:hAnsi="Times New Roman" w:cs="Times New Roman"/>
                <w:color w:val="000000"/>
                <w:sz w:val="24"/>
                <w:szCs w:val="24"/>
              </w:rPr>
              <w:t>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w:t>
            </w:r>
            <w:r w:rsidRPr="00F03A3E">
              <w:rPr>
                <w:rFonts w:ascii="Times New Roman" w:eastAsia="Times New Roman" w:hAnsi="Times New Roman" w:cs="Times New Roman"/>
                <w:color w:val="000000"/>
                <w:sz w:val="24"/>
                <w:szCs w:val="24"/>
              </w:rPr>
              <w:lastRenderedPageBreak/>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C17FEF" w:rsidTr="009C070C">
        <w:trPr>
          <w:trHeight w:val="419"/>
          <w:jc w:val="center"/>
        </w:trPr>
        <w:tc>
          <w:tcPr>
            <w:tcW w:w="705" w:type="dxa"/>
          </w:tcPr>
          <w:p w:rsidR="00C17FEF" w:rsidRDefault="00C17FEF" w:rsidP="00C17F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17FEF" w:rsidRDefault="00C17FEF" w:rsidP="00C17F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17FEF" w:rsidRPr="00FC7797" w:rsidRDefault="00C17FEF" w:rsidP="00C17FEF">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Учасник самостійно несе всі витрати, пов’язані з </w:t>
            </w:r>
            <w:r w:rsidRPr="00FC7797">
              <w:rPr>
                <w:rFonts w:ascii="Times New Roman" w:eastAsia="Times New Roman" w:hAnsi="Times New Roman" w:cs="Times New Roman"/>
                <w:sz w:val="24"/>
                <w:szCs w:val="24"/>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7FEF" w:rsidRPr="00FC7797" w:rsidRDefault="00C17FEF" w:rsidP="00C17FEF">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7FEF" w:rsidRPr="00FC7797" w:rsidRDefault="00C17FEF" w:rsidP="00C17FEF">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17FEF" w:rsidRPr="00FC7797" w:rsidRDefault="00C17FEF" w:rsidP="00C17FEF">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7FEF" w:rsidRPr="00303481" w:rsidRDefault="00C17FEF" w:rsidP="00C17FEF">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C17FEF" w:rsidRPr="00303481" w:rsidRDefault="00C17FEF" w:rsidP="00C17FEF">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C17FEF" w:rsidRPr="00303481" w:rsidRDefault="00C17FEF" w:rsidP="00C17FEF">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6E2A" w:rsidRDefault="005D6E2A" w:rsidP="005D6E2A">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Pr>
                <w:rFonts w:ascii="Times New Roman" w:eastAsia="Times New Roman" w:hAnsi="Times New Roman" w:cs="Times New Roman"/>
                <w:sz w:val="24"/>
                <w:szCs w:val="24"/>
              </w:rPr>
              <w:t xml:space="preserve">вувати, що в Україні </w:t>
            </w:r>
            <w:r w:rsidRPr="00556E10">
              <w:rPr>
                <w:rFonts w:ascii="Times New Roman" w:eastAsia="Times New Roman" w:hAnsi="Times New Roman" w:cs="Times New Roman"/>
                <w:sz w:val="24"/>
                <w:szCs w:val="24"/>
              </w:rPr>
              <w:t xml:space="preserve">замовникам </w:t>
            </w:r>
            <w:r w:rsidRPr="00556E10">
              <w:rPr>
                <w:rFonts w:ascii="Times New Roman" w:eastAsia="Times New Roman" w:hAnsi="Times New Roman" w:cs="Times New Roman"/>
                <w:sz w:val="24"/>
                <w:szCs w:val="24"/>
              </w:rPr>
              <w:lastRenderedPageBreak/>
              <w:t>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5D6E2A" w:rsidRPr="0026299E" w:rsidRDefault="005D6E2A" w:rsidP="005D6E2A">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b/>
                <w:sz w:val="24"/>
                <w:szCs w:val="24"/>
              </w:rPr>
              <w:t>/</w:t>
            </w:r>
            <w:r>
              <w:t xml:space="preserve"> </w:t>
            </w:r>
            <w:r w:rsidRPr="00F9369D">
              <w:rPr>
                <w:rFonts w:ascii="Times New Roman" w:eastAsia="Times New Roman" w:hAnsi="Times New Roman" w:cs="Times New Roman"/>
                <w:b/>
                <w:sz w:val="24"/>
                <w:szCs w:val="24"/>
              </w:rPr>
              <w:t>Ісламської Республіки Іран</w:t>
            </w:r>
            <w:r w:rsidRPr="0026299E">
              <w:rPr>
                <w:rFonts w:ascii="Times New Roman" w:eastAsia="Times New Roman" w:hAnsi="Times New Roman" w:cs="Times New Roman"/>
                <w:b/>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яка потребує додаткового захисту в Україні,</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5D6E2A" w:rsidRPr="0026299E" w:rsidRDefault="005D6E2A" w:rsidP="005D6E2A">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 xml:space="preserve">У разі, якщо активи учасника в установленому </w:t>
            </w:r>
            <w:r w:rsidRPr="0026299E">
              <w:rPr>
                <w:rFonts w:ascii="Times New Roman" w:eastAsia="Times New Roman" w:hAnsi="Times New Roman" w:cs="Times New Roman"/>
                <w:b/>
                <w:sz w:val="24"/>
                <w:szCs w:val="24"/>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5D6E2A" w:rsidRPr="002068D0"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5D6E2A" w:rsidRPr="00FC7797" w:rsidRDefault="005D6E2A" w:rsidP="005D6E2A">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C17FEF" w:rsidRPr="00FC7797" w:rsidRDefault="005D6E2A" w:rsidP="005D6E2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З</w:t>
            </w:r>
            <w:r w:rsidRPr="00556E10">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Pr="00FC7797">
              <w:rPr>
                <w:rFonts w:ascii="Times New Roman" w:eastAsia="Times New Roman" w:hAnsi="Times New Roman" w:cs="Times New Roman"/>
                <w:sz w:val="24"/>
                <w:szCs w:val="24"/>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eastAsia="Times New Roman" w:hAnsi="Times New Roman" w:cs="Times New Roman"/>
                <w:sz w:val="24"/>
                <w:szCs w:val="24"/>
              </w:rPr>
              <w:t>скасування”</w:t>
            </w:r>
            <w:r w:rsidR="00C17FEF">
              <w:rPr>
                <w:rFonts w:ascii="Times New Roman" w:eastAsia="Times New Roman" w:hAnsi="Times New Roman" w:cs="Times New Roman"/>
                <w:sz w:val="24"/>
                <w:szCs w:val="24"/>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b/>
                <w:bCs/>
                <w:i/>
                <w:iCs/>
                <w:color w:val="323232"/>
                <w:sz w:val="24"/>
                <w:szCs w:val="24"/>
              </w:rPr>
              <w:t>Замовник відхиляє тендерну пропозицію із зазначенням аргументації в електронній системі закупівель у разі, коли:</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1) учасник процедури закупівлі:</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підпадає під підстави, встановлені пунктом 47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не надав забезпечення тендерної пропозиції, якщо таке забезпечення вимагалося замовником;</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r w:rsidRPr="004906C8">
              <w:rPr>
                <w:rFonts w:ascii="Times New Roman" w:eastAsia="Times New Roman" w:hAnsi="Times New Roman" w:cs="Times New Roman"/>
                <w:color w:val="323232"/>
                <w:sz w:val="24"/>
                <w:szCs w:val="24"/>
              </w:rPr>
              <w:lastRenderedPageBreak/>
              <w:t>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2) тендерна пропозиція:</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є такою, строк дії якої закінчився;</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4906C8">
              <w:rPr>
                <w:rFonts w:ascii="Times New Roman" w:eastAsia="Times New Roman" w:hAnsi="Times New Roman" w:cs="Times New Roman"/>
                <w:color w:val="323232"/>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не відповідає вимогам, установленим у тендерній документації відповідно до абзацу першого частини третьої статті 22 Закону;</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3) переможець процедури закупівлі:</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b/>
                <w:bCs/>
                <w:color w:val="323232"/>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не надав забезпечення виконання договору про закупівлю, якщо таке забезпечення вимагалося замовником;</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b/>
                <w:bCs/>
                <w:i/>
                <w:iCs/>
                <w:color w:val="323232"/>
                <w:sz w:val="24"/>
                <w:szCs w:val="24"/>
              </w:rPr>
              <w:t>Замовник може відхилити тендерну пропозицію із зазначенням аргументації в електронній системі закупівель у разі, коли:</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b/>
                <w:bCs/>
                <w:color w:val="323232"/>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4906C8">
              <w:rPr>
                <w:rFonts w:ascii="Times New Roman" w:eastAsia="Times New Roman" w:hAnsi="Times New Roman" w:cs="Times New Roman"/>
                <w:color w:val="323232"/>
                <w:sz w:val="24"/>
                <w:szCs w:val="24"/>
              </w:rPr>
              <w:lastRenderedPageBreak/>
              <w:t>закупівлі/переможцю процедури закупівлі, тендерна пропозиція якого відхилена, через електронну систему закупівель.</w:t>
            </w:r>
          </w:p>
          <w:p w:rsidR="004906C8" w:rsidRPr="004906C8" w:rsidRDefault="004906C8" w:rsidP="004906C8">
            <w:pPr>
              <w:jc w:val="both"/>
              <w:rPr>
                <w:rFonts w:ascii="Times New Roman" w:eastAsia="Times New Roman" w:hAnsi="Times New Roman" w:cs="Times New Roman"/>
                <w:color w:val="323232"/>
                <w:sz w:val="24"/>
                <w:szCs w:val="24"/>
              </w:rPr>
            </w:pPr>
            <w:r w:rsidRPr="004906C8">
              <w:rPr>
                <w:rFonts w:ascii="Times New Roman" w:eastAsia="Times New Roman" w:hAnsi="Times New Roman" w:cs="Times New Roman"/>
                <w:color w:val="323232"/>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D041D" w:rsidRPr="004906C8" w:rsidRDefault="001D041D" w:rsidP="004906C8">
            <w:pPr>
              <w:widowControl w:val="0"/>
              <w:jc w:val="both"/>
              <w:rPr>
                <w:rFonts w:ascii="Times New Roman" w:eastAsia="Times New Roman" w:hAnsi="Times New Roman" w:cs="Times New Roman"/>
                <w:sz w:val="24"/>
                <w:szCs w:val="24"/>
              </w:rPr>
            </w:pP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w:t>
            </w:r>
            <w:r w:rsidRPr="00451B1F">
              <w:rPr>
                <w:rFonts w:ascii="Times New Roman" w:eastAsia="Times New Roman" w:hAnsi="Times New Roman" w:cs="Times New Roman"/>
                <w:sz w:val="24"/>
                <w:szCs w:val="24"/>
              </w:rPr>
              <w:lastRenderedPageBreak/>
              <w:t>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906C8" w:rsidP="001D041D">
            <w:pPr>
              <w:widowControl w:val="0"/>
              <w:ind w:right="120"/>
              <w:jc w:val="both"/>
              <w:rPr>
                <w:rFonts w:ascii="Times New Roman" w:eastAsia="Times New Roman" w:hAnsi="Times New Roman" w:cs="Times New Roman"/>
                <w:sz w:val="24"/>
                <w:szCs w:val="24"/>
              </w:rPr>
            </w:pPr>
            <w:r w:rsidRPr="004906C8">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w:t>
            </w:r>
            <w:r>
              <w:rPr>
                <w:rFonts w:ascii="Times New Roman" w:eastAsia="Times New Roman" w:hAnsi="Times New Roman" w:cs="Times New Roman"/>
                <w:sz w:val="24"/>
                <w:szCs w:val="24"/>
              </w:rPr>
              <w:t xml:space="preserve"> 41 Закону, та цих особливостей</w:t>
            </w:r>
            <w:r w:rsidR="004C5461">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906C8" w:rsidP="004265BB">
            <w:pPr>
              <w:widowControl w:val="0"/>
              <w:ind w:left="60"/>
              <w:jc w:val="both"/>
              <w:rPr>
                <w:rFonts w:ascii="Times New Roman" w:eastAsia="Times New Roman" w:hAnsi="Times New Roman" w:cs="Times New Roman"/>
                <w:sz w:val="24"/>
                <w:szCs w:val="24"/>
              </w:rPr>
            </w:pPr>
            <w:r w:rsidRPr="004906C8">
              <w:rPr>
                <w:rFonts w:ascii="Times New Roman" w:eastAsia="Times New Roman" w:hAnsi="Times New Roman" w:cs="Times New Roman"/>
                <w:sz w:val="24"/>
                <w:szCs w:val="24"/>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004265BB" w:rsidRPr="004265BB">
              <w:rPr>
                <w:rFonts w:ascii="Times New Roman" w:eastAsia="Times New Roman" w:hAnsi="Times New Roman" w:cs="Times New Roman"/>
                <w:sz w:val="24"/>
                <w:szCs w:val="24"/>
              </w:rPr>
              <w:t>:</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4265BB">
              <w:rPr>
                <w:rFonts w:ascii="Times New Roman" w:eastAsia="Times New Roman" w:hAnsi="Times New Roman" w:cs="Times New Roman"/>
                <w:sz w:val="24"/>
                <w:szCs w:val="24"/>
              </w:rPr>
              <w:lastRenderedPageBreak/>
              <w:t xml:space="preserve">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FD24E6" w:rsidRDefault="00024D74" w:rsidP="00024D74">
      <w:pPr>
        <w:widowControl w:val="0"/>
        <w:spacing w:after="0" w:line="240" w:lineRule="auto"/>
        <w:jc w:val="both"/>
        <w:rPr>
          <w:rFonts w:ascii="Times New Roman" w:eastAsia="Times New Roman" w:hAnsi="Times New Roman" w:cs="Times New Roman"/>
          <w:color w:val="FF0000"/>
          <w:sz w:val="24"/>
          <w:szCs w:val="24"/>
          <w:highlight w:val="yellow"/>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7A6CC1">
        <w:rPr>
          <w:rFonts w:ascii="Times New Roman" w:eastAsia="Times New Roman" w:hAnsi="Times New Roman" w:cs="Times New Roman"/>
          <w:sz w:val="24"/>
          <w:szCs w:val="24"/>
        </w:rPr>
        <w:t xml:space="preserve">Додаток 1 до тендерної документації на </w:t>
      </w:r>
      <w:r w:rsidR="0059349F" w:rsidRPr="007A6CC1">
        <w:rPr>
          <w:rFonts w:ascii="Times New Roman" w:eastAsia="Times New Roman" w:hAnsi="Times New Roman" w:cs="Times New Roman"/>
          <w:sz w:val="24"/>
          <w:szCs w:val="24"/>
        </w:rPr>
        <w:t>5</w:t>
      </w:r>
      <w:r w:rsidR="00840218" w:rsidRPr="007A6CC1">
        <w:rPr>
          <w:rFonts w:ascii="Times New Roman" w:eastAsia="Times New Roman" w:hAnsi="Times New Roman" w:cs="Times New Roman"/>
          <w:sz w:val="24"/>
          <w:szCs w:val="24"/>
        </w:rPr>
        <w:t xml:space="preserve"> арк. в 1 прим.</w:t>
      </w:r>
    </w:p>
    <w:p w:rsidR="00D23311" w:rsidRPr="00113DDA" w:rsidRDefault="00840218" w:rsidP="00024D74">
      <w:pPr>
        <w:widowControl w:val="0"/>
        <w:spacing w:after="0" w:line="240" w:lineRule="auto"/>
        <w:jc w:val="both"/>
        <w:rPr>
          <w:rFonts w:ascii="Times New Roman" w:eastAsia="Times New Roman" w:hAnsi="Times New Roman" w:cs="Times New Roman"/>
          <w:sz w:val="24"/>
          <w:szCs w:val="24"/>
        </w:rPr>
      </w:pPr>
      <w:r w:rsidRPr="00113DDA">
        <w:rPr>
          <w:rFonts w:ascii="Times New Roman" w:eastAsia="Times New Roman" w:hAnsi="Times New Roman" w:cs="Times New Roman"/>
          <w:sz w:val="24"/>
          <w:szCs w:val="24"/>
        </w:rPr>
        <w:t xml:space="preserve">                                               2. Додаток 2 до тендерної документації на </w:t>
      </w:r>
      <w:r w:rsidR="00DA20E1">
        <w:rPr>
          <w:rFonts w:ascii="Times New Roman" w:eastAsia="Times New Roman" w:hAnsi="Times New Roman" w:cs="Times New Roman"/>
          <w:sz w:val="24"/>
          <w:szCs w:val="24"/>
        </w:rPr>
        <w:t>3</w:t>
      </w:r>
      <w:r w:rsidRPr="00113DDA">
        <w:rPr>
          <w:rFonts w:ascii="Times New Roman" w:eastAsia="Times New Roman" w:hAnsi="Times New Roman" w:cs="Times New Roman"/>
          <w:sz w:val="24"/>
          <w:szCs w:val="24"/>
        </w:rPr>
        <w:t xml:space="preserve"> арк. в 1 прим.</w:t>
      </w:r>
    </w:p>
    <w:p w:rsidR="00D23311" w:rsidRPr="007A6CC1" w:rsidRDefault="00840218" w:rsidP="00024D74">
      <w:pPr>
        <w:spacing w:after="0"/>
        <w:rPr>
          <w:rFonts w:ascii="Times New Roman" w:eastAsia="Times New Roman" w:hAnsi="Times New Roman" w:cs="Times New Roman"/>
          <w:sz w:val="24"/>
          <w:szCs w:val="24"/>
        </w:rPr>
      </w:pPr>
      <w:r w:rsidRPr="007A6CC1">
        <w:rPr>
          <w:rFonts w:ascii="Times New Roman" w:eastAsia="Times New Roman" w:hAnsi="Times New Roman" w:cs="Times New Roman"/>
          <w:sz w:val="24"/>
          <w:szCs w:val="24"/>
        </w:rPr>
        <w:t xml:space="preserve">                                               3. Додаток 3 до тендерної документації на </w:t>
      </w:r>
      <w:r w:rsidR="00786B77" w:rsidRPr="007A6CC1">
        <w:rPr>
          <w:rFonts w:ascii="Times New Roman" w:eastAsia="Times New Roman" w:hAnsi="Times New Roman" w:cs="Times New Roman"/>
          <w:sz w:val="24"/>
          <w:szCs w:val="24"/>
        </w:rPr>
        <w:t>4</w:t>
      </w:r>
      <w:r w:rsidRPr="007A6CC1">
        <w:rPr>
          <w:rFonts w:ascii="Times New Roman" w:eastAsia="Times New Roman" w:hAnsi="Times New Roman" w:cs="Times New Roman"/>
          <w:sz w:val="24"/>
          <w:szCs w:val="24"/>
        </w:rPr>
        <w:t xml:space="preserve"> арк. в 1 прим</w:t>
      </w:r>
      <w:r w:rsidR="00024D74" w:rsidRPr="007A6CC1">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C0714B">
        <w:rPr>
          <w:rFonts w:ascii="Times New Roman" w:eastAsia="Times New Roman" w:hAnsi="Times New Roman" w:cs="Times New Roman"/>
          <w:sz w:val="24"/>
          <w:szCs w:val="24"/>
        </w:rPr>
        <w:t xml:space="preserve">                                               4. Додаток 4 до тендерної документації на </w:t>
      </w:r>
      <w:r w:rsidR="00863738" w:rsidRPr="00C0714B">
        <w:rPr>
          <w:rFonts w:ascii="Times New Roman" w:eastAsia="Times New Roman" w:hAnsi="Times New Roman" w:cs="Times New Roman"/>
          <w:sz w:val="24"/>
          <w:szCs w:val="24"/>
        </w:rPr>
        <w:t>2</w:t>
      </w:r>
      <w:r w:rsidRPr="00C0714B">
        <w:rPr>
          <w:rFonts w:ascii="Times New Roman" w:eastAsia="Times New Roman" w:hAnsi="Times New Roman" w:cs="Times New Roman"/>
          <w:sz w:val="24"/>
          <w:szCs w:val="24"/>
        </w:rPr>
        <w:t xml:space="preserve"> арк. в 1 прим</w:t>
      </w:r>
      <w:r w:rsidR="00C0714B">
        <w:rPr>
          <w:rFonts w:ascii="Times New Roman" w:eastAsia="Times New Roman" w:hAnsi="Times New Roman" w:cs="Times New Roman"/>
          <w:sz w:val="24"/>
          <w:szCs w:val="24"/>
        </w:rPr>
        <w:t>.</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8B" w:rsidRDefault="00B13C8B">
      <w:pPr>
        <w:spacing w:after="0" w:line="240" w:lineRule="auto"/>
      </w:pPr>
      <w:r>
        <w:separator/>
      </w:r>
    </w:p>
  </w:endnote>
  <w:endnote w:type="continuationSeparator" w:id="0">
    <w:p w:rsidR="00B13C8B" w:rsidRDefault="00B1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D2D47">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8B" w:rsidRDefault="00B13C8B">
      <w:pPr>
        <w:spacing w:after="0" w:line="240" w:lineRule="auto"/>
      </w:pPr>
      <w:r>
        <w:separator/>
      </w:r>
    </w:p>
  </w:footnote>
  <w:footnote w:type="continuationSeparator" w:id="0">
    <w:p w:rsidR="00B13C8B" w:rsidRDefault="00B1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24D74"/>
    <w:rsid w:val="00037641"/>
    <w:rsid w:val="000437D4"/>
    <w:rsid w:val="000448C1"/>
    <w:rsid w:val="0005791E"/>
    <w:rsid w:val="00076BCE"/>
    <w:rsid w:val="000778C6"/>
    <w:rsid w:val="000809A5"/>
    <w:rsid w:val="00087C0A"/>
    <w:rsid w:val="0009484B"/>
    <w:rsid w:val="00096067"/>
    <w:rsid w:val="000A4885"/>
    <w:rsid w:val="000F34CB"/>
    <w:rsid w:val="000F4E5C"/>
    <w:rsid w:val="00107C9B"/>
    <w:rsid w:val="00113DDA"/>
    <w:rsid w:val="001166B6"/>
    <w:rsid w:val="00122FCD"/>
    <w:rsid w:val="00136DF5"/>
    <w:rsid w:val="0014004C"/>
    <w:rsid w:val="00153C4A"/>
    <w:rsid w:val="0017799D"/>
    <w:rsid w:val="00181360"/>
    <w:rsid w:val="001B00B5"/>
    <w:rsid w:val="001B23DD"/>
    <w:rsid w:val="001D041D"/>
    <w:rsid w:val="001D2D47"/>
    <w:rsid w:val="001D5157"/>
    <w:rsid w:val="001D7DA6"/>
    <w:rsid w:val="001F0C19"/>
    <w:rsid w:val="001F2A5E"/>
    <w:rsid w:val="001F48FB"/>
    <w:rsid w:val="002066AE"/>
    <w:rsid w:val="00206B09"/>
    <w:rsid w:val="0021464B"/>
    <w:rsid w:val="00215733"/>
    <w:rsid w:val="00223648"/>
    <w:rsid w:val="002453C2"/>
    <w:rsid w:val="00251073"/>
    <w:rsid w:val="00251763"/>
    <w:rsid w:val="00252B95"/>
    <w:rsid w:val="0025598D"/>
    <w:rsid w:val="00263DED"/>
    <w:rsid w:val="0027382E"/>
    <w:rsid w:val="00287382"/>
    <w:rsid w:val="002959F9"/>
    <w:rsid w:val="002A5B87"/>
    <w:rsid w:val="002B0D3D"/>
    <w:rsid w:val="002B43BE"/>
    <w:rsid w:val="002B776F"/>
    <w:rsid w:val="002D2E9E"/>
    <w:rsid w:val="002E3041"/>
    <w:rsid w:val="002F5BEF"/>
    <w:rsid w:val="00303481"/>
    <w:rsid w:val="00305FA0"/>
    <w:rsid w:val="00306146"/>
    <w:rsid w:val="00306C6C"/>
    <w:rsid w:val="00307485"/>
    <w:rsid w:val="00316FEA"/>
    <w:rsid w:val="00320031"/>
    <w:rsid w:val="00324C41"/>
    <w:rsid w:val="0033015D"/>
    <w:rsid w:val="003334C2"/>
    <w:rsid w:val="00340F00"/>
    <w:rsid w:val="00341314"/>
    <w:rsid w:val="00356081"/>
    <w:rsid w:val="00364411"/>
    <w:rsid w:val="0036579A"/>
    <w:rsid w:val="003664F2"/>
    <w:rsid w:val="00370B55"/>
    <w:rsid w:val="00371FDD"/>
    <w:rsid w:val="003A1926"/>
    <w:rsid w:val="003A587A"/>
    <w:rsid w:val="003B49C3"/>
    <w:rsid w:val="003D0331"/>
    <w:rsid w:val="003D220A"/>
    <w:rsid w:val="003D6996"/>
    <w:rsid w:val="003F1B46"/>
    <w:rsid w:val="0040257D"/>
    <w:rsid w:val="004158F7"/>
    <w:rsid w:val="004265BB"/>
    <w:rsid w:val="0043095A"/>
    <w:rsid w:val="004324AE"/>
    <w:rsid w:val="004333D3"/>
    <w:rsid w:val="00434BE6"/>
    <w:rsid w:val="00440C51"/>
    <w:rsid w:val="00440D50"/>
    <w:rsid w:val="00451B1F"/>
    <w:rsid w:val="00453A6A"/>
    <w:rsid w:val="004657C4"/>
    <w:rsid w:val="00466BE2"/>
    <w:rsid w:val="00471EF6"/>
    <w:rsid w:val="004727B6"/>
    <w:rsid w:val="00475CC8"/>
    <w:rsid w:val="00477A35"/>
    <w:rsid w:val="004906C8"/>
    <w:rsid w:val="004A0595"/>
    <w:rsid w:val="004A3D69"/>
    <w:rsid w:val="004A7F5C"/>
    <w:rsid w:val="004B4EA8"/>
    <w:rsid w:val="004C5461"/>
    <w:rsid w:val="004C6CCE"/>
    <w:rsid w:val="004D1F7D"/>
    <w:rsid w:val="004E0992"/>
    <w:rsid w:val="005032AC"/>
    <w:rsid w:val="00516B74"/>
    <w:rsid w:val="00521EB6"/>
    <w:rsid w:val="005273BC"/>
    <w:rsid w:val="0056070C"/>
    <w:rsid w:val="0059349F"/>
    <w:rsid w:val="005A1947"/>
    <w:rsid w:val="005B2C26"/>
    <w:rsid w:val="005B3173"/>
    <w:rsid w:val="005C06FB"/>
    <w:rsid w:val="005D39FE"/>
    <w:rsid w:val="005D6E2A"/>
    <w:rsid w:val="005D7314"/>
    <w:rsid w:val="005D7FE8"/>
    <w:rsid w:val="005E74FD"/>
    <w:rsid w:val="00613A5F"/>
    <w:rsid w:val="0061447F"/>
    <w:rsid w:val="006245A3"/>
    <w:rsid w:val="00664F16"/>
    <w:rsid w:val="0066599F"/>
    <w:rsid w:val="00686483"/>
    <w:rsid w:val="00690576"/>
    <w:rsid w:val="0069460A"/>
    <w:rsid w:val="006A06A2"/>
    <w:rsid w:val="006B53DF"/>
    <w:rsid w:val="006C5F3C"/>
    <w:rsid w:val="006C7694"/>
    <w:rsid w:val="006D45B6"/>
    <w:rsid w:val="00702440"/>
    <w:rsid w:val="00702B5B"/>
    <w:rsid w:val="00706C81"/>
    <w:rsid w:val="007150E0"/>
    <w:rsid w:val="0071550E"/>
    <w:rsid w:val="00721F94"/>
    <w:rsid w:val="00732BD8"/>
    <w:rsid w:val="00735E2B"/>
    <w:rsid w:val="0074349E"/>
    <w:rsid w:val="007550CF"/>
    <w:rsid w:val="007618E5"/>
    <w:rsid w:val="00765ACB"/>
    <w:rsid w:val="00786B77"/>
    <w:rsid w:val="0078732B"/>
    <w:rsid w:val="00796039"/>
    <w:rsid w:val="007A1B2F"/>
    <w:rsid w:val="007A6CC1"/>
    <w:rsid w:val="007B5455"/>
    <w:rsid w:val="007C0667"/>
    <w:rsid w:val="007C0CEE"/>
    <w:rsid w:val="007C57C9"/>
    <w:rsid w:val="007D67AF"/>
    <w:rsid w:val="007E181C"/>
    <w:rsid w:val="007F2E60"/>
    <w:rsid w:val="008055B0"/>
    <w:rsid w:val="00823CF3"/>
    <w:rsid w:val="00826B13"/>
    <w:rsid w:val="00840218"/>
    <w:rsid w:val="00847CE5"/>
    <w:rsid w:val="00851FD0"/>
    <w:rsid w:val="00862361"/>
    <w:rsid w:val="00863738"/>
    <w:rsid w:val="008669A0"/>
    <w:rsid w:val="00871481"/>
    <w:rsid w:val="00873ADB"/>
    <w:rsid w:val="00881940"/>
    <w:rsid w:val="0089209B"/>
    <w:rsid w:val="00893CE8"/>
    <w:rsid w:val="0089632C"/>
    <w:rsid w:val="008A41E6"/>
    <w:rsid w:val="008A65C9"/>
    <w:rsid w:val="008B5F1A"/>
    <w:rsid w:val="008D358B"/>
    <w:rsid w:val="008F059C"/>
    <w:rsid w:val="008F0E57"/>
    <w:rsid w:val="008F13D4"/>
    <w:rsid w:val="009023F7"/>
    <w:rsid w:val="009076B8"/>
    <w:rsid w:val="00907B5C"/>
    <w:rsid w:val="009110FE"/>
    <w:rsid w:val="00922A66"/>
    <w:rsid w:val="00925A26"/>
    <w:rsid w:val="00927619"/>
    <w:rsid w:val="00931B32"/>
    <w:rsid w:val="0093329C"/>
    <w:rsid w:val="00940E1D"/>
    <w:rsid w:val="009475C6"/>
    <w:rsid w:val="009642D8"/>
    <w:rsid w:val="0096784C"/>
    <w:rsid w:val="00972734"/>
    <w:rsid w:val="00981D99"/>
    <w:rsid w:val="0099288E"/>
    <w:rsid w:val="009A0EE5"/>
    <w:rsid w:val="009A14FC"/>
    <w:rsid w:val="009A649A"/>
    <w:rsid w:val="009C01D4"/>
    <w:rsid w:val="009C070C"/>
    <w:rsid w:val="009C3FF5"/>
    <w:rsid w:val="009D563D"/>
    <w:rsid w:val="009D69A2"/>
    <w:rsid w:val="00A003FC"/>
    <w:rsid w:val="00A12D81"/>
    <w:rsid w:val="00A3532C"/>
    <w:rsid w:val="00A4178E"/>
    <w:rsid w:val="00A43658"/>
    <w:rsid w:val="00A73C20"/>
    <w:rsid w:val="00AA0FCB"/>
    <w:rsid w:val="00AB26CE"/>
    <w:rsid w:val="00AB4E13"/>
    <w:rsid w:val="00AC42B9"/>
    <w:rsid w:val="00AC6185"/>
    <w:rsid w:val="00AD79FC"/>
    <w:rsid w:val="00AE2180"/>
    <w:rsid w:val="00AE2705"/>
    <w:rsid w:val="00AE291A"/>
    <w:rsid w:val="00AE68B3"/>
    <w:rsid w:val="00AE7C62"/>
    <w:rsid w:val="00AF2536"/>
    <w:rsid w:val="00B018AA"/>
    <w:rsid w:val="00B03D49"/>
    <w:rsid w:val="00B04729"/>
    <w:rsid w:val="00B07B44"/>
    <w:rsid w:val="00B13C8B"/>
    <w:rsid w:val="00B15D59"/>
    <w:rsid w:val="00B27A99"/>
    <w:rsid w:val="00B40454"/>
    <w:rsid w:val="00B5779B"/>
    <w:rsid w:val="00B669B7"/>
    <w:rsid w:val="00B769D7"/>
    <w:rsid w:val="00BB18E4"/>
    <w:rsid w:val="00BC0D2C"/>
    <w:rsid w:val="00BD5601"/>
    <w:rsid w:val="00BE5521"/>
    <w:rsid w:val="00C0714B"/>
    <w:rsid w:val="00C17FEF"/>
    <w:rsid w:val="00C24053"/>
    <w:rsid w:val="00C3052C"/>
    <w:rsid w:val="00C35EF3"/>
    <w:rsid w:val="00C55693"/>
    <w:rsid w:val="00C617EA"/>
    <w:rsid w:val="00C659E9"/>
    <w:rsid w:val="00C66BD1"/>
    <w:rsid w:val="00C70992"/>
    <w:rsid w:val="00C811F1"/>
    <w:rsid w:val="00C91CAB"/>
    <w:rsid w:val="00C94C35"/>
    <w:rsid w:val="00CA2F66"/>
    <w:rsid w:val="00CA3E1F"/>
    <w:rsid w:val="00CA644C"/>
    <w:rsid w:val="00CB58B6"/>
    <w:rsid w:val="00CB5E97"/>
    <w:rsid w:val="00CE0CE7"/>
    <w:rsid w:val="00CE76D4"/>
    <w:rsid w:val="00CF01FA"/>
    <w:rsid w:val="00CF56A2"/>
    <w:rsid w:val="00D134C9"/>
    <w:rsid w:val="00D22741"/>
    <w:rsid w:val="00D23311"/>
    <w:rsid w:val="00D42490"/>
    <w:rsid w:val="00D55747"/>
    <w:rsid w:val="00D76C2E"/>
    <w:rsid w:val="00D8695D"/>
    <w:rsid w:val="00D90DD5"/>
    <w:rsid w:val="00D95ECE"/>
    <w:rsid w:val="00DA20E1"/>
    <w:rsid w:val="00DA4CE5"/>
    <w:rsid w:val="00DC06A4"/>
    <w:rsid w:val="00DC41DA"/>
    <w:rsid w:val="00DC6F2C"/>
    <w:rsid w:val="00DD2501"/>
    <w:rsid w:val="00DE67CC"/>
    <w:rsid w:val="00DF1089"/>
    <w:rsid w:val="00E21B8C"/>
    <w:rsid w:val="00E24841"/>
    <w:rsid w:val="00E31019"/>
    <w:rsid w:val="00E46148"/>
    <w:rsid w:val="00E5086F"/>
    <w:rsid w:val="00E520FF"/>
    <w:rsid w:val="00E53E22"/>
    <w:rsid w:val="00E66C58"/>
    <w:rsid w:val="00E753EB"/>
    <w:rsid w:val="00E76A87"/>
    <w:rsid w:val="00E8324A"/>
    <w:rsid w:val="00E87832"/>
    <w:rsid w:val="00E9555F"/>
    <w:rsid w:val="00E955D8"/>
    <w:rsid w:val="00E95BD1"/>
    <w:rsid w:val="00E9682D"/>
    <w:rsid w:val="00E97859"/>
    <w:rsid w:val="00EA3DBA"/>
    <w:rsid w:val="00EA7E45"/>
    <w:rsid w:val="00EC2B2E"/>
    <w:rsid w:val="00EC39B0"/>
    <w:rsid w:val="00EC4990"/>
    <w:rsid w:val="00ED19C3"/>
    <w:rsid w:val="00EE0620"/>
    <w:rsid w:val="00EE5B28"/>
    <w:rsid w:val="00EF0DF1"/>
    <w:rsid w:val="00EF1427"/>
    <w:rsid w:val="00EF3BE3"/>
    <w:rsid w:val="00EF5355"/>
    <w:rsid w:val="00F037F4"/>
    <w:rsid w:val="00F03A3E"/>
    <w:rsid w:val="00F076F0"/>
    <w:rsid w:val="00F1326D"/>
    <w:rsid w:val="00F15B91"/>
    <w:rsid w:val="00F24E0C"/>
    <w:rsid w:val="00F30731"/>
    <w:rsid w:val="00F42FAC"/>
    <w:rsid w:val="00F47C86"/>
    <w:rsid w:val="00F5642A"/>
    <w:rsid w:val="00F6109F"/>
    <w:rsid w:val="00F637BE"/>
    <w:rsid w:val="00F805E3"/>
    <w:rsid w:val="00F84CCC"/>
    <w:rsid w:val="00F939B8"/>
    <w:rsid w:val="00FA2A28"/>
    <w:rsid w:val="00FA57BC"/>
    <w:rsid w:val="00FB23BF"/>
    <w:rsid w:val="00FC7797"/>
    <w:rsid w:val="00FD24E6"/>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2A14"/>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236284848">
      <w:bodyDiv w:val="1"/>
      <w:marLeft w:val="0"/>
      <w:marRight w:val="0"/>
      <w:marTop w:val="0"/>
      <w:marBottom w:val="0"/>
      <w:divBdr>
        <w:top w:val="none" w:sz="0" w:space="0" w:color="auto"/>
        <w:left w:val="none" w:sz="0" w:space="0" w:color="auto"/>
        <w:bottom w:val="none" w:sz="0" w:space="0" w:color="auto"/>
        <w:right w:val="none" w:sz="0" w:space="0" w:color="auto"/>
      </w:divBdr>
    </w:div>
    <w:div w:id="335033941">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480737340">
      <w:bodyDiv w:val="1"/>
      <w:marLeft w:val="0"/>
      <w:marRight w:val="0"/>
      <w:marTop w:val="0"/>
      <w:marBottom w:val="0"/>
      <w:divBdr>
        <w:top w:val="none" w:sz="0" w:space="0" w:color="auto"/>
        <w:left w:val="none" w:sz="0" w:space="0" w:color="auto"/>
        <w:bottom w:val="none" w:sz="0" w:space="0" w:color="auto"/>
        <w:right w:val="none" w:sz="0" w:space="0" w:color="auto"/>
      </w:divBdr>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999774940">
      <w:bodyDiv w:val="1"/>
      <w:marLeft w:val="0"/>
      <w:marRight w:val="0"/>
      <w:marTop w:val="0"/>
      <w:marBottom w:val="0"/>
      <w:divBdr>
        <w:top w:val="none" w:sz="0" w:space="0" w:color="auto"/>
        <w:left w:val="none" w:sz="0" w:space="0" w:color="auto"/>
        <w:bottom w:val="none" w:sz="0" w:space="0" w:color="auto"/>
        <w:right w:val="none" w:sz="0" w:space="0" w:color="auto"/>
      </w:divBdr>
    </w:div>
    <w:div w:id="1072702873">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83546915">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531793322">
      <w:bodyDiv w:val="1"/>
      <w:marLeft w:val="0"/>
      <w:marRight w:val="0"/>
      <w:marTop w:val="0"/>
      <w:marBottom w:val="0"/>
      <w:divBdr>
        <w:top w:val="none" w:sz="0" w:space="0" w:color="auto"/>
        <w:left w:val="none" w:sz="0" w:space="0" w:color="auto"/>
        <w:bottom w:val="none" w:sz="0" w:space="0" w:color="auto"/>
        <w:right w:val="none" w:sz="0" w:space="0" w:color="auto"/>
      </w:divBdr>
    </w:div>
    <w:div w:id="1611080877">
      <w:bodyDiv w:val="1"/>
      <w:marLeft w:val="0"/>
      <w:marRight w:val="0"/>
      <w:marTop w:val="0"/>
      <w:marBottom w:val="0"/>
      <w:divBdr>
        <w:top w:val="none" w:sz="0" w:space="0" w:color="auto"/>
        <w:left w:val="none" w:sz="0" w:space="0" w:color="auto"/>
        <w:bottom w:val="none" w:sz="0" w:space="0" w:color="auto"/>
        <w:right w:val="none" w:sz="0" w:space="0" w:color="auto"/>
      </w:divBdr>
    </w:div>
    <w:div w:id="1784500478">
      <w:bodyDiv w:val="1"/>
      <w:marLeft w:val="0"/>
      <w:marRight w:val="0"/>
      <w:marTop w:val="0"/>
      <w:marBottom w:val="0"/>
      <w:divBdr>
        <w:top w:val="none" w:sz="0" w:space="0" w:color="auto"/>
        <w:left w:val="none" w:sz="0" w:space="0" w:color="auto"/>
        <w:bottom w:val="none" w:sz="0" w:space="0" w:color="auto"/>
        <w:right w:val="none" w:sz="0" w:space="0" w:color="auto"/>
      </w:divBdr>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 w:id="214299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25</Pages>
  <Words>38224</Words>
  <Characters>21789</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185</cp:revision>
  <dcterms:created xsi:type="dcterms:W3CDTF">2022-11-01T12:18:00Z</dcterms:created>
  <dcterms:modified xsi:type="dcterms:W3CDTF">2024-04-12T11:42:00Z</dcterms:modified>
</cp:coreProperties>
</file>