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A" w:rsidRPr="007530A8" w:rsidRDefault="00BB2EDA" w:rsidP="00E21165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4D597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2</w:t>
      </w:r>
    </w:p>
    <w:p w:rsidR="00BB2EDA" w:rsidRPr="007B29B0" w:rsidRDefault="00BB2EDA" w:rsidP="00E21165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7B29B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BB2EDA" w:rsidRPr="00AF612B" w:rsidRDefault="00BB2EDA" w:rsidP="00E211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BB2EDA" w:rsidRPr="00AF612B" w:rsidRDefault="00BB2EDA" w:rsidP="00E211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BB2EDA" w:rsidRPr="008A2F26" w:rsidRDefault="00BB2EDA" w:rsidP="00E211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2F2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Інформація про технічні, якісні та інші характеристики предмета закупівлі</w:t>
      </w:r>
    </w:p>
    <w:p w:rsidR="00BB2EDA" w:rsidRPr="00AF612B" w:rsidRDefault="00BB2EDA" w:rsidP="00E211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BB2EDA" w:rsidRPr="005544FB" w:rsidRDefault="00BB2EDA" w:rsidP="005544FB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5544FB">
        <w:rPr>
          <w:rFonts w:ascii="Times New Roman" w:hAnsi="Times New Roman"/>
          <w:b/>
          <w:bCs/>
          <w:sz w:val="24"/>
          <w:szCs w:val="24"/>
          <w:lang w:val="uk-UA"/>
        </w:rPr>
        <w:t>Послуги по заправці, відновленню, ремонту картриджів та заміні витратних матеріалів; 50310000-1 - технічне обслуговування і ремонт офісної техніки, відповідний код 50313000-2 -технічне обслуговування і ремонт копіювально-розмножувальної техніки за ДК 021:2015 Єдиного закупівельного словника; Послуги по ремонту та технічному обслуговуванню копіювальної техніки та техніки для друку (друкуючих пристроів, копіювальних апаратів)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</w:t>
      </w:r>
      <w:r w:rsidRPr="005544FB">
        <w:rPr>
          <w:rFonts w:ascii="Times New Roman" w:hAnsi="Times New Roman"/>
          <w:b/>
          <w:bCs/>
          <w:sz w:val="24"/>
          <w:szCs w:val="24"/>
          <w:lang w:val="uk-UA"/>
        </w:rPr>
        <w:t xml:space="preserve"> 50310000-1 - технічне обслуговування і ремонт офісної техніки, відповідний код 50312000-5 технічне обслуговування і ремонт комп’ютерного обладнання за ДК 021:2015 Єдиного закупівельного словника</w:t>
      </w:r>
    </w:p>
    <w:p w:rsidR="00BB2EDA" w:rsidRPr="00AF612B" w:rsidRDefault="00BB2EDA" w:rsidP="00E211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B2EDA" w:rsidRPr="00AF612B" w:rsidRDefault="00BB2EDA" w:rsidP="00E2116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AF612B">
        <w:rPr>
          <w:rFonts w:ascii="Times New Roman" w:hAnsi="Times New Roman"/>
          <w:sz w:val="24"/>
          <w:szCs w:val="24"/>
          <w:lang w:val="uk-UA" w:eastAsia="zh-CN"/>
        </w:rPr>
        <w:t xml:space="preserve">У зв’язку з тим, що на момент проведення процедури закупівлі не можливо визначити конкретний перелік Послуг та їх обсяг, Замовник визначає орієнтовний перелік </w:t>
      </w:r>
      <w:r>
        <w:rPr>
          <w:rFonts w:ascii="Times New Roman" w:hAnsi="Times New Roman"/>
          <w:sz w:val="24"/>
          <w:szCs w:val="24"/>
          <w:lang w:val="uk-UA" w:eastAsia="zh-CN"/>
        </w:rPr>
        <w:t>п</w:t>
      </w:r>
      <w:r w:rsidRPr="00AF612B">
        <w:rPr>
          <w:rFonts w:ascii="Times New Roman" w:hAnsi="Times New Roman"/>
          <w:sz w:val="24"/>
          <w:szCs w:val="24"/>
          <w:lang w:val="uk-UA" w:eastAsia="zh-CN"/>
        </w:rPr>
        <w:t xml:space="preserve">ослуг та їх обсяг, зазначений у </w:t>
      </w:r>
      <w:r>
        <w:rPr>
          <w:rFonts w:ascii="Times New Roman" w:hAnsi="Times New Roman"/>
          <w:sz w:val="24"/>
          <w:szCs w:val="24"/>
          <w:lang w:val="uk-UA" w:eastAsia="zh-CN"/>
        </w:rPr>
        <w:t>Таблиці</w:t>
      </w:r>
      <w:r w:rsidRPr="00AF612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B51C64">
        <w:rPr>
          <w:rFonts w:ascii="Times New Roman" w:hAnsi="Times New Roman"/>
          <w:color w:val="000000"/>
          <w:sz w:val="24"/>
          <w:szCs w:val="24"/>
          <w:lang w:val="uk-UA" w:eastAsia="zh-CN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та у Таблиці 2</w:t>
      </w:r>
      <w:r w:rsidRPr="00AF612B">
        <w:rPr>
          <w:rFonts w:ascii="Times New Roman" w:hAnsi="Times New Roman"/>
          <w:sz w:val="24"/>
          <w:szCs w:val="24"/>
          <w:lang w:val="uk-UA" w:eastAsia="zh-CN"/>
        </w:rPr>
        <w:t xml:space="preserve"> до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Інформації </w:t>
      </w:r>
      <w:r w:rsidRPr="00C67F4A">
        <w:rPr>
          <w:rFonts w:ascii="Times New Roman" w:hAnsi="Times New Roman"/>
          <w:sz w:val="24"/>
          <w:szCs w:val="24"/>
          <w:lang w:val="uk-UA" w:eastAsia="zh-CN"/>
        </w:rPr>
        <w:t>про технічні, якісні та інші характеристики предмета закупівлі</w:t>
      </w:r>
      <w:r w:rsidRPr="00AF612B">
        <w:rPr>
          <w:rFonts w:ascii="Times New Roman" w:hAnsi="Times New Roman"/>
          <w:sz w:val="24"/>
          <w:szCs w:val="24"/>
          <w:lang w:val="uk-UA" w:eastAsia="zh-CN"/>
        </w:rPr>
        <w:t>, на основі якої Учасники готують тендерні пропозиції.</w:t>
      </w:r>
    </w:p>
    <w:p w:rsidR="00BB2EDA" w:rsidRPr="00F40409" w:rsidRDefault="00BB2EDA" w:rsidP="00E21165">
      <w:pPr>
        <w:widowControl w:val="0"/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9C7">
        <w:rPr>
          <w:rFonts w:ascii="Times New Roman" w:hAnsi="Times New Roman"/>
          <w:sz w:val="24"/>
          <w:szCs w:val="24"/>
          <w:lang w:val="uk-UA"/>
        </w:rPr>
        <w:t xml:space="preserve">Перелік копіювальної та множувальної техніки, що наявна у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2959C7">
        <w:rPr>
          <w:rFonts w:ascii="Times New Roman" w:hAnsi="Times New Roman"/>
          <w:sz w:val="24"/>
          <w:szCs w:val="24"/>
          <w:lang w:val="uk-UA"/>
        </w:rPr>
        <w:t xml:space="preserve">амовника станом на 01.01.2024 визначено цією тендерною документацією. Технічне обслуговування та поточний ремонт поширюються на наявну копіювальну та множувальну техніку Замовника, в тому числі отриману </w:t>
      </w:r>
      <w:r>
        <w:rPr>
          <w:rFonts w:ascii="Times New Roman" w:hAnsi="Times New Roman"/>
          <w:sz w:val="24"/>
          <w:szCs w:val="24"/>
          <w:lang w:val="uk-UA"/>
        </w:rPr>
        <w:t>після дати укладання договору.</w:t>
      </w:r>
    </w:p>
    <w:p w:rsidR="00BB2EDA" w:rsidRPr="00D44542" w:rsidRDefault="00BB2EDA" w:rsidP="00E2116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І. </w:t>
      </w:r>
      <w:r w:rsidRPr="007B29B0">
        <w:rPr>
          <w:rFonts w:ascii="Times New Roman" w:hAnsi="Times New Roman"/>
          <w:b/>
          <w:sz w:val="24"/>
          <w:szCs w:val="24"/>
          <w:lang w:val="uk-UA"/>
        </w:rPr>
        <w:t xml:space="preserve">Послуги з </w:t>
      </w:r>
      <w:r>
        <w:rPr>
          <w:rFonts w:ascii="Times New Roman" w:hAnsi="Times New Roman"/>
          <w:b/>
          <w:sz w:val="24"/>
          <w:szCs w:val="24"/>
          <w:lang w:val="uk-UA"/>
        </w:rPr>
        <w:t>відновлення, ремонту, заправки</w:t>
      </w:r>
      <w:r w:rsidRPr="007B29B0">
        <w:rPr>
          <w:rFonts w:ascii="Times New Roman" w:hAnsi="Times New Roman"/>
          <w:b/>
          <w:sz w:val="24"/>
          <w:szCs w:val="24"/>
          <w:lang w:val="uk-UA"/>
        </w:rPr>
        <w:t xml:space="preserve"> картриджів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заміні витратних матеріалів</w:t>
      </w:r>
    </w:p>
    <w:p w:rsidR="00BB2EDA" w:rsidRPr="005E4420" w:rsidRDefault="00BB2EDA" w:rsidP="005E4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E442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Заправка катриджа, що включає</w:t>
      </w:r>
      <w:r w:rsidRPr="005E4420">
        <w:rPr>
          <w:rFonts w:ascii="Times New Roman" w:hAnsi="Times New Roman"/>
          <w:color w:val="000000"/>
          <w:sz w:val="24"/>
          <w:szCs w:val="24"/>
          <w:lang w:val="uk-UA"/>
        </w:rPr>
        <w:t>: розбирання картриджу, чистку (очищення всіх бункерів картриджу); заправку тонером відповідного кольору (із дотриманням вагових норм виробника картриджу); прошивку або заміну чіпу (у разі необхідності); складання та тестування.</w:t>
      </w:r>
    </w:p>
    <w:p w:rsidR="00BB2EDA" w:rsidRDefault="00BB2EDA" w:rsidP="005E4420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442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Відновлення картриджа, що включає</w:t>
      </w:r>
      <w:r w:rsidRPr="005E4420">
        <w:rPr>
          <w:rFonts w:ascii="Times New Roman" w:hAnsi="Times New Roman"/>
          <w:color w:val="000000"/>
          <w:sz w:val="24"/>
          <w:szCs w:val="24"/>
          <w:lang w:val="uk-UA"/>
        </w:rPr>
        <w:t>: заправку катриджа, заміна фотобарабану, ракеля, у разі необхідності гумового валу, прошивку або заміну чіпу та заміну інших деталей (у разі необхідності), складання та тестування.</w:t>
      </w:r>
    </w:p>
    <w:p w:rsidR="00BB2EDA" w:rsidRPr="00B3400B" w:rsidRDefault="00BB2EDA" w:rsidP="00B34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32A8">
        <w:rPr>
          <w:rFonts w:ascii="Times New Roman" w:hAnsi="Times New Roman"/>
          <w:color w:val="000000"/>
          <w:sz w:val="24"/>
          <w:szCs w:val="24"/>
          <w:lang w:val="uk-UA" w:eastAsia="uk-UA"/>
        </w:rPr>
        <w:t>У</w:t>
      </w:r>
      <w:r>
        <w:rPr>
          <w:rFonts w:ascii="Times New Roman" w:hAnsi="Times New Roman"/>
          <w:sz w:val="24"/>
          <w:szCs w:val="24"/>
          <w:lang w:val="uk-UA" w:eastAsia="uk-UA"/>
        </w:rPr>
        <w:t>часник виконує послуги згідно з нормативними, передбаченими чинним законодавством України, як у відношення до документального оформлення, так і відношення до вимог техніки безпеки і екологічних норм.</w:t>
      </w:r>
    </w:p>
    <w:p w:rsidR="00BB2EDA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32A8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>
        <w:rPr>
          <w:rFonts w:ascii="Times New Roman" w:hAnsi="Times New Roman"/>
          <w:sz w:val="24"/>
          <w:szCs w:val="24"/>
          <w:lang w:val="uk-UA" w:eastAsia="uk-UA"/>
        </w:rPr>
        <w:t>аправка та ремонт</w:t>
      </w:r>
      <w:r w:rsidRPr="00AF612B">
        <w:rPr>
          <w:rFonts w:ascii="Times New Roman" w:hAnsi="Times New Roman"/>
          <w:sz w:val="24"/>
          <w:szCs w:val="24"/>
          <w:lang w:val="uk-UA" w:eastAsia="uk-UA"/>
        </w:rPr>
        <w:t xml:space="preserve"> картриджів</w:t>
      </w:r>
      <w:r w:rsidRPr="00AF612B">
        <w:rPr>
          <w:lang w:val="uk-UA"/>
        </w:rPr>
        <w:t xml:space="preserve"> </w:t>
      </w:r>
      <w:r w:rsidRPr="00AF612B">
        <w:rPr>
          <w:rFonts w:ascii="Times New Roman" w:hAnsi="Times New Roman"/>
          <w:sz w:val="24"/>
          <w:szCs w:val="24"/>
          <w:lang w:val="uk-UA"/>
        </w:rPr>
        <w:t xml:space="preserve">мають виконуватись </w:t>
      </w:r>
      <w:r w:rsidRPr="00AF612B">
        <w:rPr>
          <w:rFonts w:ascii="Times New Roman" w:hAnsi="Times New Roman"/>
          <w:sz w:val="24"/>
          <w:szCs w:val="24"/>
          <w:lang w:val="uk-UA" w:eastAsia="uk-UA"/>
        </w:rPr>
        <w:t>спеціалістами відповідної кваліфікації, які мають необхідні знання та досвід.</w:t>
      </w:r>
    </w:p>
    <w:p w:rsidR="00BB2EDA" w:rsidRPr="000F2023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8775E0">
        <w:rPr>
          <w:rFonts w:ascii="Times New Roman" w:hAnsi="Times New Roman"/>
          <w:sz w:val="24"/>
          <w:szCs w:val="24"/>
          <w:lang w:val="uk-UA" w:eastAsia="uk-UA"/>
        </w:rPr>
        <w:t>Послуги надаються частинами в кількості від однієї залежно від поточних потреб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Замовника визначених у заявках </w:t>
      </w:r>
      <w:r w:rsidRPr="00E224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 адресою: вул. Капітана Володимира Кісельова, </w:t>
      </w:r>
      <w:smartTag w:uri="urn:schemas-microsoft-com:office:smarttags" w:element="metricconverter">
        <w:smartTagPr>
          <w:attr w:name="ProductID" w:val="1, м"/>
        </w:smartTagPr>
        <w:r w:rsidRPr="00E224A8">
          <w:rPr>
            <w:rFonts w:ascii="Times New Roman" w:hAnsi="Times New Roman"/>
            <w:color w:val="000000"/>
            <w:sz w:val="24"/>
            <w:szCs w:val="24"/>
            <w:lang w:val="uk-UA" w:eastAsia="uk-UA"/>
          </w:rPr>
          <w:t>1, м</w:t>
        </w:r>
      </w:smartTag>
      <w:r w:rsidRPr="00E224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Полтава, </w:t>
      </w:r>
      <w:r w:rsidRPr="000F2023">
        <w:rPr>
          <w:rFonts w:ascii="Times New Roman" w:hAnsi="Times New Roman"/>
          <w:sz w:val="24"/>
          <w:szCs w:val="24"/>
          <w:lang w:val="uk-UA" w:eastAsia="uk-UA"/>
        </w:rPr>
        <w:t>а в разі необхідності - у сервісному центрі Учасника, протягом 1 (одного) робочого дня від часу надходження заявки.</w:t>
      </w:r>
    </w:p>
    <w:p w:rsidR="00BB2EDA" w:rsidRPr="00F40409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32A8"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>
        <w:rPr>
          <w:rFonts w:ascii="Times New Roman" w:hAnsi="Times New Roman"/>
          <w:sz w:val="24"/>
          <w:szCs w:val="24"/>
          <w:lang w:val="uk-UA" w:eastAsia="uk-UA"/>
        </w:rPr>
        <w:t>оставка і розвантаження катриджів здійснюється силами та транспортом Учасника, вартість якого включається в ціну послуг.</w:t>
      </w:r>
    </w:p>
    <w:p w:rsidR="00BB2EDA" w:rsidRPr="00E21165" w:rsidRDefault="00BB2EDA" w:rsidP="000242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zh-CN"/>
        </w:rPr>
      </w:pPr>
    </w:p>
    <w:p w:rsidR="00BB2EDA" w:rsidRDefault="00BB2EDA" w:rsidP="008775E0">
      <w:pPr>
        <w:tabs>
          <w:tab w:val="left" w:pos="142"/>
        </w:tabs>
        <w:spacing w:after="0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8775E0">
      <w:pPr>
        <w:tabs>
          <w:tab w:val="left" w:pos="142"/>
        </w:tabs>
        <w:spacing w:after="0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8775E0">
      <w:pPr>
        <w:tabs>
          <w:tab w:val="left" w:pos="142"/>
        </w:tabs>
        <w:spacing w:after="0"/>
        <w:jc w:val="right"/>
        <w:rPr>
          <w:rFonts w:ascii="Times New Roman" w:hAnsi="Times New Roman"/>
          <w:i/>
          <w:sz w:val="28"/>
          <w:szCs w:val="28"/>
          <w:lang w:val="uk-UA" w:eastAsia="zh-CN"/>
        </w:rPr>
      </w:pPr>
    </w:p>
    <w:p w:rsidR="00BB2EDA" w:rsidRDefault="00BB2EDA" w:rsidP="008775E0">
      <w:pPr>
        <w:tabs>
          <w:tab w:val="left" w:pos="142"/>
        </w:tabs>
        <w:spacing w:after="0"/>
        <w:jc w:val="right"/>
        <w:rPr>
          <w:rFonts w:ascii="Times New Roman" w:hAnsi="Times New Roman"/>
          <w:i/>
          <w:sz w:val="28"/>
          <w:szCs w:val="28"/>
          <w:lang w:val="uk-UA" w:eastAsia="zh-CN"/>
        </w:rPr>
      </w:pPr>
    </w:p>
    <w:p w:rsidR="00BB2EDA" w:rsidRPr="00CD1EA1" w:rsidRDefault="00BB2EDA" w:rsidP="008775E0">
      <w:pPr>
        <w:tabs>
          <w:tab w:val="left" w:pos="142"/>
        </w:tabs>
        <w:spacing w:after="0"/>
        <w:jc w:val="right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CD1EA1">
        <w:rPr>
          <w:rFonts w:ascii="Times New Roman" w:hAnsi="Times New Roman"/>
          <w:i/>
          <w:sz w:val="28"/>
          <w:szCs w:val="28"/>
          <w:lang w:val="uk-UA" w:eastAsia="zh-CN"/>
        </w:rPr>
        <w:t xml:space="preserve">Таблиця 1 </w:t>
      </w:r>
    </w:p>
    <w:p w:rsidR="00BB2EDA" w:rsidRPr="00CD1EA1" w:rsidRDefault="00BB2EDA" w:rsidP="00F40409">
      <w:pPr>
        <w:spacing w:after="0" w:line="240" w:lineRule="auto"/>
        <w:ind w:firstLine="5670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CD1EA1">
        <w:rPr>
          <w:rFonts w:ascii="Times New Roman" w:hAnsi="Times New Roman"/>
          <w:i/>
          <w:sz w:val="24"/>
          <w:szCs w:val="24"/>
          <w:lang w:val="uk-UA" w:eastAsia="zh-CN"/>
        </w:rPr>
        <w:t xml:space="preserve">до </w:t>
      </w:r>
      <w:r w:rsidRPr="00CD1EA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інформації про технічні, </w:t>
      </w:r>
    </w:p>
    <w:p w:rsidR="00BB2EDA" w:rsidRPr="00CD1EA1" w:rsidRDefault="00BB2EDA" w:rsidP="00F40409">
      <w:pPr>
        <w:spacing w:after="12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CD1EA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  якісні та інші характеристики предмета закупівлі</w:t>
      </w:r>
    </w:p>
    <w:p w:rsidR="00BB2EDA" w:rsidRDefault="00BB2EDA" w:rsidP="006A1B69">
      <w:pPr>
        <w:spacing w:after="12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BB2EDA" w:rsidRPr="006A1B69" w:rsidRDefault="00BB2EDA" w:rsidP="00713E1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B69">
        <w:rPr>
          <w:rFonts w:ascii="Times New Roman" w:hAnsi="Times New Roman"/>
          <w:b/>
          <w:bCs/>
          <w:sz w:val="28"/>
          <w:szCs w:val="28"/>
          <w:lang w:val="uk-UA"/>
        </w:rPr>
        <w:t>СПЕЦИФІКАЦІЯ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</w:t>
      </w:r>
    </w:p>
    <w:p w:rsidR="00BB2EDA" w:rsidRPr="000F2023" w:rsidRDefault="00BB2EDA" w:rsidP="0055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2023">
        <w:rPr>
          <w:rFonts w:ascii="Times New Roman" w:hAnsi="Times New Roman"/>
          <w:b/>
          <w:bCs/>
          <w:sz w:val="24"/>
          <w:szCs w:val="24"/>
          <w:lang w:val="uk-UA"/>
        </w:rPr>
        <w:t>Послуги по заправці, відновленню, ремонту картриджів та заміні витратних матеріалів; 50310000-1 - технічне обслуговування і ремонт офісної техніки, відповідний код 50313000-2 -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F2023">
        <w:rPr>
          <w:rFonts w:ascii="Times New Roman" w:hAnsi="Times New Roman"/>
          <w:b/>
          <w:bCs/>
          <w:sz w:val="24"/>
          <w:szCs w:val="24"/>
          <w:lang w:val="uk-UA"/>
        </w:rPr>
        <w:t>технічне обслуговування і ремонт копіювально-розмножувальної техніки за ДК 021:2015 Єдиного закупівельного словника</w:t>
      </w:r>
    </w:p>
    <w:tbl>
      <w:tblPr>
        <w:tblW w:w="9499" w:type="dxa"/>
        <w:jc w:val="center"/>
        <w:tblLook w:val="00A0"/>
      </w:tblPr>
      <w:tblGrid>
        <w:gridCol w:w="992"/>
        <w:gridCol w:w="5191"/>
        <w:gridCol w:w="1328"/>
        <w:gridCol w:w="1988"/>
      </w:tblGrid>
      <w:tr w:rsidR="00BB2EDA" w:rsidRPr="008608B7" w:rsidTr="002D5A72">
        <w:trPr>
          <w:trHeight w:val="7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9A108B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608B7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31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31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9A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0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Орієнтовна кількість послуг на 202</w:t>
            </w:r>
            <w:r w:rsidRPr="009A10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9A108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</w:tr>
      <w:tr w:rsidR="00BB2EDA" w:rsidRPr="008608B7" w:rsidTr="00F40409">
        <w:trPr>
          <w:trHeight w:val="52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28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 катриджа Minolta PP1350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BB2EDA" w:rsidRPr="008608B7" w:rsidTr="00F40409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28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Brother TN-2335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BB2EDA" w:rsidRPr="008608B7" w:rsidTr="00F40409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Заправка катриджа Samsung (M2070)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BB2EDA" w:rsidRPr="008608B7" w:rsidTr="00F40409">
        <w:trPr>
          <w:trHeight w:val="36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Заправка катриджа Canon 725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BB2EDA" w:rsidRPr="008608B7" w:rsidTr="00F40409">
        <w:trPr>
          <w:trHeight w:val="27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Заправка катриджа Canon 051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Minolta TN-116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Заправка катриджа Minolta 104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Minolta bizhub 163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Xerox 3345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Kyocera M2030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Заправка катриджа Canon 052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Canon 737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Canon 703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B2EDA" w:rsidRPr="008608B7" w:rsidTr="00F40409">
        <w:trPr>
          <w:trHeight w:val="3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HP30A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BB2EDA" w:rsidRPr="008608B7" w:rsidTr="00F40409">
        <w:trPr>
          <w:trHeight w:val="4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Заправка катриджа Kyocera ТК-3400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BB2EDA" w:rsidRPr="008608B7" w:rsidTr="00F40409">
        <w:trPr>
          <w:trHeight w:val="47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Minolta PP 1350/1300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Canon 052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Canon 051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Canon 725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Canon 737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Samsung M2070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Відновлення катриджа </w:t>
            </w: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Brother TN-2335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B2EDA" w:rsidRPr="008608B7" w:rsidTr="00F40409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Kyocera M2030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катриджа HP30A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та поточний ремонт принтера сканера з заміною комплекту роликів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Заміна зарядного валу Canon 052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Заміна фотоциліндра БФП НР 227 (267)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Заміна леза доказування катриджа MLT-111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B2EDA" w:rsidRPr="008608B7" w:rsidTr="001621F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Заміна магнітного валу катриджа НР30А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B2EDA" w:rsidRPr="008608B7" w:rsidTr="00F43338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Заміна зарядного валу катриджа НР30А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8608B7" w:rsidRDefault="00BB2EDA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BB2EDA" w:rsidRPr="00E82701" w:rsidRDefault="00BB2EDA" w:rsidP="00317DB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</w:rPr>
      </w:pPr>
    </w:p>
    <w:p w:rsidR="00BB2EDA" w:rsidRDefault="00BB2EDA" w:rsidP="001621F4">
      <w:pPr>
        <w:widowControl w:val="0"/>
        <w:tabs>
          <w:tab w:val="left" w:pos="1080"/>
        </w:tabs>
        <w:spacing w:after="12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B2EDA" w:rsidRPr="00923732" w:rsidRDefault="00BB2EDA" w:rsidP="00E21165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923732">
        <w:rPr>
          <w:rFonts w:ascii="Times New Roman" w:hAnsi="Times New Roman"/>
          <w:b/>
          <w:iCs/>
          <w:sz w:val="24"/>
          <w:szCs w:val="24"/>
          <w:lang w:val="uk-UA"/>
        </w:rPr>
        <w:t xml:space="preserve">ІІ. </w:t>
      </w:r>
      <w:r w:rsidRPr="005544FB">
        <w:rPr>
          <w:rFonts w:ascii="Times New Roman" w:hAnsi="Times New Roman"/>
          <w:b/>
          <w:bCs/>
          <w:sz w:val="24"/>
          <w:szCs w:val="24"/>
          <w:lang w:val="uk-UA"/>
        </w:rPr>
        <w:t>Послуги по ремонту та технічному обслуговуванню копіювальної техніки та техніки для друку (друкуючих пристроів, копіювальних апаратів)</w:t>
      </w:r>
    </w:p>
    <w:p w:rsidR="00BB2EDA" w:rsidRPr="003F312E" w:rsidRDefault="00BB2EDA" w:rsidP="003F31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32A8">
        <w:rPr>
          <w:rFonts w:ascii="Times New Roman" w:hAnsi="Times New Roman"/>
          <w:color w:val="000000"/>
          <w:sz w:val="24"/>
          <w:szCs w:val="24"/>
          <w:lang w:val="uk-UA" w:eastAsia="uk-UA"/>
        </w:rPr>
        <w:t>У</w:t>
      </w:r>
      <w:r>
        <w:rPr>
          <w:rFonts w:ascii="Times New Roman" w:hAnsi="Times New Roman"/>
          <w:sz w:val="24"/>
          <w:szCs w:val="24"/>
          <w:lang w:val="uk-UA" w:eastAsia="uk-UA"/>
        </w:rPr>
        <w:t>часник виконує послуги згідно з нормативними, передбаченими чинним законодавством України, як у відношення до документального оформлення, так і відношення до вимог техніки безпеки і екологічних норм.</w:t>
      </w:r>
    </w:p>
    <w:p w:rsidR="00BB2EDA" w:rsidRPr="003E38F4" w:rsidRDefault="00BB2EDA" w:rsidP="00725765">
      <w:pPr>
        <w:spacing w:after="0" w:line="240" w:lineRule="auto"/>
        <w:ind w:firstLine="709"/>
        <w:jc w:val="both"/>
        <w:rPr>
          <w:rStyle w:val="11"/>
          <w:sz w:val="24"/>
          <w:szCs w:val="24"/>
          <w:lang w:eastAsia="en-US"/>
        </w:rPr>
      </w:pPr>
      <w:r w:rsidRPr="006B6BF2">
        <w:rPr>
          <w:rStyle w:val="11"/>
          <w:sz w:val="24"/>
          <w:szCs w:val="24"/>
          <w:lang w:eastAsia="en-US"/>
        </w:rPr>
        <w:t xml:space="preserve">Послуги надаються на основі заявки Замовника, сформованої з </w:t>
      </w:r>
      <w:r>
        <w:rPr>
          <w:rStyle w:val="11"/>
          <w:sz w:val="24"/>
          <w:szCs w:val="24"/>
          <w:lang w:eastAsia="en-US"/>
        </w:rPr>
        <w:t>поточн</w:t>
      </w:r>
      <w:r w:rsidRPr="006B6BF2">
        <w:rPr>
          <w:rStyle w:val="11"/>
          <w:sz w:val="24"/>
          <w:szCs w:val="24"/>
          <w:lang w:eastAsia="en-US"/>
        </w:rPr>
        <w:t>их потреб по ремонту та технічному обслуговуванню копіювальн</w:t>
      </w:r>
      <w:r>
        <w:rPr>
          <w:rStyle w:val="11"/>
          <w:sz w:val="24"/>
          <w:szCs w:val="24"/>
          <w:lang w:eastAsia="en-US"/>
        </w:rPr>
        <w:t>ої техніки та техніки для друку.</w:t>
      </w:r>
    </w:p>
    <w:p w:rsidR="00BB2EDA" w:rsidRDefault="00BB2EDA" w:rsidP="007257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uk-UA"/>
        </w:rPr>
      </w:pPr>
      <w:r w:rsidRPr="0072576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Витратні матеріали та запчастини для друкуючих пристроїв, які використовуватимуться при наданні Послуг, повинні бути новими, не перебувати під забороною відчуження, арештом, не бути предметом застави, а також не бути предметом будь-якого іншого обтяження чи обмеження, передбаченого чинним в Україні законодавством, щодо походження товарів з країн стосовно яких діє Закон України «Про санкції» від 14.08.2014 № 1644-VII та тимчасово окупованих територій. </w:t>
      </w:r>
      <w:r w:rsidRPr="003E38F4">
        <w:rPr>
          <w:rFonts w:ascii="Times New Roman" w:hAnsi="Times New Roman"/>
          <w:bCs/>
          <w:color w:val="000000"/>
          <w:sz w:val="24"/>
          <w:szCs w:val="24"/>
          <w:u w:val="single"/>
          <w:lang w:val="uk-UA"/>
        </w:rPr>
        <w:t>На підтвердження учасник має надати гарантійний лист про це.</w:t>
      </w:r>
    </w:p>
    <w:p w:rsidR="00BB2EDA" w:rsidRPr="00DA2009" w:rsidRDefault="00BB2EDA" w:rsidP="00DA200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Учасник </w:t>
      </w:r>
      <w:r w:rsidRPr="006A1B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повинен проводити попередню діагностику техніки, для визначення обсягу надання послуг з ремонту і технічного обслуговування кожної одиниці техніки замовника, витратних матеріалів, що будуть використані для надання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6A1B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ослуг, що є предметом закупівлі.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Учасник</w:t>
      </w:r>
      <w:r w:rsidRPr="006A1B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повинен надавати можливість відповідальному представнику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Замовника</w:t>
      </w:r>
      <w:r w:rsidRPr="006A1B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бути присутнім при проведе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нні діагностики офісної техніки.</w:t>
      </w:r>
    </w:p>
    <w:p w:rsidR="00BB2EDA" w:rsidRPr="003E38F4" w:rsidRDefault="00BB2EDA" w:rsidP="00F9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E38F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Час прибуття інженера на місце надання послуг за викликом має бути не більшим 2 (двох) годин з моменту отримання виклику від Замовника. Термін ремонту визначається залежно від складності та наявності запасних частин. Після визначення причини несправності цей термін не повинен перевищувати 3 (трьох) робочих днів з моменту подачі заявки. У разі неможливості проведення ремонту в терміни, зазначені вище,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Учасник</w:t>
      </w:r>
      <w:r w:rsidRPr="003E38F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повинен письмово повідомити Замовника та погодити з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ним терміни проведення ремонту.</w:t>
      </w:r>
      <w:r w:rsidRPr="003E38F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BB2EDA" w:rsidRDefault="00BB2EDA" w:rsidP="00F9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4C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Ремонт повинен здійснюватися за місцезнаходженням техніки. У разі неможливості ремонту за місцезнаходженням після погодження з </w:t>
      </w:r>
      <w:r>
        <w:rPr>
          <w:rFonts w:ascii="Times New Roman" w:hAnsi="Times New Roman"/>
          <w:bCs/>
          <w:sz w:val="24"/>
          <w:szCs w:val="24"/>
          <w:lang w:val="uk-UA"/>
        </w:rPr>
        <w:t>Замовником</w:t>
      </w:r>
      <w:r w:rsidRPr="00A44C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техніка доставляється до сервісного центру транспортом </w:t>
      </w:r>
      <w:r>
        <w:rPr>
          <w:rStyle w:val="11"/>
          <w:sz w:val="24"/>
          <w:szCs w:val="24"/>
          <w:lang w:eastAsia="en-US"/>
        </w:rPr>
        <w:t xml:space="preserve">Учасника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та за його рахунок.</w:t>
      </w:r>
    </w:p>
    <w:p w:rsidR="00BB2EDA" w:rsidRPr="00F975D0" w:rsidRDefault="00BB2EDA" w:rsidP="00F9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B6BF2">
        <w:rPr>
          <w:rStyle w:val="11"/>
          <w:sz w:val="24"/>
          <w:szCs w:val="24"/>
          <w:lang w:eastAsia="en-US"/>
        </w:rPr>
        <w:t xml:space="preserve">Вивіз техніки на ремонт та її зворотня доставка після ремонту виконується власними силами та за власний кошт </w:t>
      </w:r>
      <w:r>
        <w:rPr>
          <w:rStyle w:val="11"/>
          <w:sz w:val="24"/>
          <w:szCs w:val="24"/>
          <w:lang w:eastAsia="en-US"/>
        </w:rPr>
        <w:t>Учасника.</w:t>
      </w: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zh-CN"/>
        </w:rPr>
      </w:pPr>
    </w:p>
    <w:p w:rsidR="00BB2EDA" w:rsidRPr="00923732" w:rsidRDefault="00BB2EDA" w:rsidP="00923732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23732">
        <w:rPr>
          <w:rFonts w:ascii="Times New Roman" w:hAnsi="Times New Roman"/>
          <w:i/>
          <w:sz w:val="24"/>
          <w:szCs w:val="24"/>
          <w:lang w:val="uk-UA" w:eastAsia="zh-CN"/>
        </w:rPr>
        <w:t xml:space="preserve">Таблиця </w:t>
      </w:r>
      <w:r w:rsidRPr="00923732">
        <w:rPr>
          <w:rFonts w:ascii="Times New Roman" w:hAnsi="Times New Roman"/>
          <w:i/>
          <w:sz w:val="24"/>
          <w:szCs w:val="24"/>
          <w:lang w:eastAsia="zh-CN"/>
        </w:rPr>
        <w:t>2</w:t>
      </w:r>
      <w:r w:rsidRPr="00923732">
        <w:rPr>
          <w:rFonts w:ascii="Times New Roman" w:hAnsi="Times New Roman"/>
          <w:i/>
          <w:sz w:val="24"/>
          <w:szCs w:val="24"/>
          <w:lang w:val="uk-UA" w:eastAsia="zh-CN"/>
        </w:rPr>
        <w:t xml:space="preserve"> </w:t>
      </w:r>
    </w:p>
    <w:p w:rsidR="00BB2EDA" w:rsidRPr="00923732" w:rsidRDefault="00BB2EDA" w:rsidP="00923732">
      <w:pPr>
        <w:spacing w:after="0" w:line="240" w:lineRule="auto"/>
        <w:ind w:firstLine="5670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923732">
        <w:rPr>
          <w:rFonts w:ascii="Times New Roman" w:hAnsi="Times New Roman"/>
          <w:i/>
          <w:sz w:val="24"/>
          <w:szCs w:val="24"/>
          <w:lang w:val="uk-UA" w:eastAsia="zh-CN"/>
        </w:rPr>
        <w:t xml:space="preserve">до </w:t>
      </w:r>
      <w:r w:rsidRPr="00923732">
        <w:rPr>
          <w:rFonts w:ascii="Times New Roman" w:hAnsi="Times New Roman"/>
          <w:i/>
          <w:color w:val="000000"/>
          <w:sz w:val="26"/>
          <w:szCs w:val="26"/>
          <w:lang w:val="uk-UA" w:eastAsia="ru-RU"/>
        </w:rPr>
        <w:t xml:space="preserve">інформації про </w:t>
      </w:r>
      <w:r w:rsidRPr="00923732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технічні, </w:t>
      </w:r>
    </w:p>
    <w:p w:rsidR="00BB2EDA" w:rsidRPr="00923732" w:rsidRDefault="00BB2EDA" w:rsidP="00923732">
      <w:pPr>
        <w:spacing w:after="12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923732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  якісні та інші характеристики предмета закупівлі</w:t>
      </w:r>
    </w:p>
    <w:p w:rsidR="00BB2EDA" w:rsidRDefault="00BB2EDA" w:rsidP="00713E1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3732">
        <w:rPr>
          <w:rFonts w:ascii="Times New Roman" w:hAnsi="Times New Roman"/>
          <w:b/>
          <w:bCs/>
          <w:sz w:val="28"/>
          <w:szCs w:val="28"/>
          <w:lang w:val="uk-UA"/>
        </w:rPr>
        <w:t>СПЕЦИФІКАЦІЯ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</w:p>
    <w:p w:rsidR="00BB2EDA" w:rsidRDefault="00BB2EDA" w:rsidP="00713E1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44FB">
        <w:rPr>
          <w:rFonts w:ascii="Times New Roman" w:hAnsi="Times New Roman"/>
          <w:b/>
          <w:bCs/>
          <w:sz w:val="24"/>
          <w:szCs w:val="24"/>
          <w:lang w:val="uk-UA"/>
        </w:rPr>
        <w:t>Послуги по ремонту та технічному обслуговуванню копіювальної техніки та техніки для друку (друкуючих пристроів, копіювальних апаратів)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;</w:t>
      </w:r>
      <w:r w:rsidRPr="005544FB">
        <w:rPr>
          <w:rFonts w:ascii="Times New Roman" w:hAnsi="Times New Roman"/>
          <w:b/>
          <w:bCs/>
          <w:sz w:val="24"/>
          <w:szCs w:val="24"/>
          <w:lang w:val="uk-UA"/>
        </w:rPr>
        <w:t xml:space="preserve"> 50310000-1 - технічне обслуговування і ремонт офісної техніки, відповідний код 50312000-5 технічне обслуговування і ремонт комп’ютерного обладнання за ДК 021:2015 Єдиного закупівельного словника</w:t>
      </w:r>
    </w:p>
    <w:tbl>
      <w:tblPr>
        <w:tblpPr w:leftFromText="180" w:rightFromText="180" w:vertAnchor="text" w:horzAnchor="page" w:tblpX="1481" w:tblpY="3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6"/>
        <w:gridCol w:w="1428"/>
        <w:gridCol w:w="2586"/>
      </w:tblGrid>
      <w:tr w:rsidR="00BB2EDA" w:rsidRPr="008608B7" w:rsidTr="001846A6">
        <w:trPr>
          <w:trHeight w:val="283"/>
        </w:trPr>
        <w:tc>
          <w:tcPr>
            <w:tcW w:w="675" w:type="dxa"/>
            <w:vAlign w:val="center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</w:rPr>
              <w:t>№</w:t>
            </w:r>
          </w:p>
        </w:tc>
        <w:tc>
          <w:tcPr>
            <w:tcW w:w="5376" w:type="dxa"/>
            <w:vAlign w:val="center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1428" w:type="dxa"/>
            <w:vAlign w:val="center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586" w:type="dxa"/>
            <w:vAlign w:val="center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373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Орієнтовна кількість послуг на 202</w:t>
            </w:r>
            <w:r w:rsidRPr="009237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92373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1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блока безперебійного живлення з заміною акумуляторної батареї</w:t>
            </w:r>
          </w:p>
        </w:tc>
        <w:tc>
          <w:tcPr>
            <w:tcW w:w="1428" w:type="dxa"/>
            <w:vAlign w:val="center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  <w:vAlign w:val="center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2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системної плати блока безперебійного живлення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3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Kyocera 2300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4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Samsung M2070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5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Canon MF267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6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Canon Xerox 334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7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НР М227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8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 xml:space="preserve">Технічне обслуговування Minolta bizhub 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9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та технічне обслуговування Canon LBP 6000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10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Canon LBP 223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11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Canon MF 421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12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</w:t>
            </w:r>
            <w:r w:rsidRPr="008608B7">
              <w:rPr>
                <w:rFonts w:ascii="Times New Roman" w:hAnsi="Times New Roman"/>
                <w:lang w:val="en-US"/>
              </w:rPr>
              <w:t xml:space="preserve"> </w:t>
            </w:r>
            <w:r w:rsidRPr="008608B7">
              <w:rPr>
                <w:rFonts w:ascii="Times New Roman" w:hAnsi="Times New Roman"/>
              </w:rPr>
              <w:t>принтера</w:t>
            </w:r>
            <w:r w:rsidRPr="008608B7">
              <w:rPr>
                <w:rFonts w:ascii="Times New Roman" w:hAnsi="Times New Roman"/>
                <w:lang w:val="en-US"/>
              </w:rPr>
              <w:t xml:space="preserve"> Canon 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B2EDA" w:rsidRPr="008608B7" w:rsidTr="00755ABE">
        <w:trPr>
          <w:trHeight w:val="302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</w:rPr>
              <w:t>13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</w:t>
            </w:r>
            <w:r w:rsidRPr="008608B7">
              <w:rPr>
                <w:rFonts w:ascii="Times New Roman" w:hAnsi="Times New Roman"/>
                <w:lang w:val="en-US"/>
              </w:rPr>
              <w:t xml:space="preserve"> </w:t>
            </w:r>
            <w:r w:rsidRPr="008608B7">
              <w:rPr>
                <w:rFonts w:ascii="Times New Roman" w:hAnsi="Times New Roman"/>
              </w:rPr>
              <w:t>БФП НР227</w:t>
            </w:r>
          </w:p>
        </w:tc>
        <w:tc>
          <w:tcPr>
            <w:tcW w:w="1428" w:type="dxa"/>
          </w:tcPr>
          <w:p w:rsidR="00BB2EDA" w:rsidRPr="008608B7" w:rsidRDefault="00BB2EDA" w:rsidP="003103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блока фіксації зображення на принтері Canon</w:t>
            </w:r>
          </w:p>
        </w:tc>
        <w:tc>
          <w:tcPr>
            <w:tcW w:w="1428" w:type="dxa"/>
          </w:tcPr>
          <w:p w:rsidR="00BB2EDA" w:rsidRPr="008608B7" w:rsidRDefault="00BB2EDA" w:rsidP="003103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Kyocera 2300 з заміною комплекту роликів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Kyocera 2300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БФП НР227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Brother HL-2360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Kyocera М2030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Поточний ремонт БФП Xerox 3345 з заміною панелі управління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B2EDA" w:rsidRPr="008608B7" w:rsidTr="001846A6">
        <w:trPr>
          <w:trHeight w:val="283"/>
        </w:trPr>
        <w:tc>
          <w:tcPr>
            <w:tcW w:w="675" w:type="dxa"/>
          </w:tcPr>
          <w:p w:rsidR="00BB2EDA" w:rsidRPr="008608B7" w:rsidRDefault="00BB2EDA" w:rsidP="001846A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37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608B7">
              <w:rPr>
                <w:rFonts w:ascii="Times New Roman" w:hAnsi="Times New Roman"/>
                <w:lang w:val="uk-UA"/>
              </w:rPr>
              <w:t>Технічне обслуговування та поточний ремонт принтера (сканера) з заміною комплекту роликів</w:t>
            </w:r>
          </w:p>
        </w:tc>
        <w:tc>
          <w:tcPr>
            <w:tcW w:w="1428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8B7">
              <w:rPr>
                <w:rFonts w:ascii="Times New Roman" w:hAnsi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2586" w:type="dxa"/>
          </w:tcPr>
          <w:p w:rsidR="00BB2EDA" w:rsidRPr="008608B7" w:rsidRDefault="00BB2EDA" w:rsidP="0018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608B7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B2EDA" w:rsidRDefault="00BB2EDA" w:rsidP="000242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BB2EDA" w:rsidRDefault="00BB2EDA" w:rsidP="000242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BB2EDA" w:rsidRPr="003975FE" w:rsidRDefault="00BB2EDA" w:rsidP="000242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BB2EDA" w:rsidRPr="00752000" w:rsidRDefault="00BB2EDA" w:rsidP="000242A3">
      <w:pPr>
        <w:spacing w:after="0" w:line="240" w:lineRule="auto"/>
        <w:jc w:val="both"/>
        <w:rPr>
          <w:rFonts w:ascii="Times New Roman" w:hAnsi="Times New Roman"/>
          <w:bCs/>
          <w:iCs/>
          <w:lang w:val="en-US"/>
        </w:rPr>
      </w:pPr>
    </w:p>
    <w:p w:rsidR="00BB2EDA" w:rsidRPr="00FD0C37" w:rsidRDefault="00BB2EDA" w:rsidP="00004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Учасник повинен мати статус офіційного авторизованого сервісного центру ТМ KONICAMINOLTA та ТМ BROTHER</w:t>
      </w:r>
      <w:r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(в підтвердження надати копію відповідних сертифікатів або листів  та оригінали авторизаційних листів від  офіційних представництв КonicaMinolta  та BROTHER в Україні наданого Учаснику про підтвердження діючого статусу а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>вторизованого сервісного центру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. Дані листи обов’язково повинні містити посилання на номер оголошення, оприлюдненого на веб-порталі Уповноваженого органу з питань закупівель, найменування замовника та предмету закупівлі, назву та юридичну адресу Учасника) або мати до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>говори з підприємствами, які є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офіційними авторизованими виробниками ТМ KONICAMINOLTA та  ТМ BROTHER сервісними ц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>ентрами (в підтвердження надати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копію договору з підприємствами, які є авторизованими сервісними центрами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ТМ KONICAMINOLTA та ТМ BROTHER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, копію відповідних сертифікатів або листів та оригінали авторизаційних листів від офіційних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представництв КonicaMinolta та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BROTHER в Укр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аїні наданих цім підприємствам 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про підтвердження діючого статусу авторизованого сервісного центру. Данні листи обов’язково повинні містити посилання на номер оголошення, оприлюдненого на веб-порталі Уповноваженого органу з питань закупівель, найменування замовника та предмету закупівлі, назву та юридичну адресу підприємства, яке є сервісним центром).</w:t>
      </w:r>
    </w:p>
    <w:p w:rsidR="00BB2EDA" w:rsidRPr="00FD0C37" w:rsidRDefault="00BB2EDA" w:rsidP="00004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З метою безперебійної підтримки працездатності техніки ТМ KONICAMINOLTA та ТМ BROTHER виконання у найкоротші терміни  послуг по 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>її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гарантійному  та післягарантійному обслуговуванню, діагностиці, ремонту, заправці та відновленню картриджів Учасник або підприємство з яким у Учасника заключений договір та яке є авторизованим  сервісним центром ТМ KONICAMINOLTA та ТМ BROTHER повинні мати у штаті  сертифікованих спеціалістів (інженерів), які мають відповідну технічну підготовку та досвід обслуговування оргтехніки ТМ KONICAMINOLTA та ТМ BROTHER. В підтвердження надати копію дійсних на момент подання пропозиції іменних сертифікатів на сервісних інженерів (не менше двох) наданих офіційним представництвами KonicaMinoltaта та  BROTHER.</w:t>
      </w:r>
    </w:p>
    <w:p w:rsidR="00BB2EDA" w:rsidRDefault="00BB2EDA" w:rsidP="00004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Замовник залишає за собою право не приймати до розгляду та відхиляти пропозиції Учасників, якщо відсутнє документальне підтвердження відповідності Учасника вимогам вказаних у даному пункті, оскільки копіювально-друкуюча техніка  ТМ 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>KONICAMINOLTA та ТМ BROTHER,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є високотехнологічною,</w:t>
      </w:r>
      <w:r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FD0C37">
        <w:rPr>
          <w:rFonts w:ascii="Times New Roman" w:hAnsi="Times New Roman"/>
          <w:color w:val="000000"/>
          <w:sz w:val="24"/>
          <w:szCs w:val="24"/>
          <w:lang w:val="uk-UA" w:eastAsia="zh-CN"/>
        </w:rPr>
        <w:t>її заправка, обслуговування та ремонт потребує додаткових навичок, знань, доступу до технічної документації.</w:t>
      </w:r>
    </w:p>
    <w:p w:rsidR="00BB2EDA" w:rsidRPr="000040C3" w:rsidRDefault="00BB2EDA" w:rsidP="00004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BB2EDA" w:rsidRPr="00AF612B" w:rsidRDefault="00BB2EDA" w:rsidP="000040C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F612B">
        <w:rPr>
          <w:rFonts w:ascii="Times New Roman" w:hAnsi="Times New Roman"/>
          <w:b/>
          <w:sz w:val="24"/>
          <w:szCs w:val="24"/>
          <w:lang w:val="uk-UA" w:eastAsia="uk-UA"/>
        </w:rPr>
        <w:t>Учасник в складі своєї пропозиції надає документи:</w:t>
      </w:r>
    </w:p>
    <w:p w:rsidR="00BB2EDA" w:rsidRPr="000F1516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F1516">
        <w:rPr>
          <w:rFonts w:ascii="Times New Roman" w:hAnsi="Times New Roman"/>
          <w:sz w:val="24"/>
          <w:szCs w:val="24"/>
          <w:lang w:val="uk-UA" w:eastAsia="uk-UA"/>
        </w:rPr>
        <w:t>1.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 xml:space="preserve">Оригінал/завірену копію чинного на дату подання пропозиції сертифікату на систему управління якістю ISO 9001:2015 та останнього звіту про аудит, який повинен бути не пізніше річної давнини відносно подання пропозиції на Учасника торгів </w:t>
      </w:r>
      <w:bookmarkStart w:id="1" w:name="_Hlk155709946"/>
      <w:r w:rsidRPr="000F1516">
        <w:rPr>
          <w:rFonts w:ascii="Times New Roman" w:hAnsi="Times New Roman"/>
          <w:sz w:val="24"/>
          <w:szCs w:val="24"/>
          <w:lang w:val="uk-UA" w:eastAsia="uk-UA"/>
        </w:rPr>
        <w:t>стосовно заправки і відновлення картриджів до копіювально-друкуючої техніки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>сервісного обслуговування і ремонту копіювально-друкуючої техніки та комп’ютерної техніки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bookmarkEnd w:id="1"/>
    </w:p>
    <w:p w:rsidR="00BB2EDA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F1516">
        <w:rPr>
          <w:rFonts w:ascii="Times New Roman" w:hAnsi="Times New Roman"/>
          <w:sz w:val="24"/>
          <w:szCs w:val="24"/>
          <w:lang w:val="uk-UA" w:eastAsia="uk-UA"/>
        </w:rPr>
        <w:t>2.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>Оригінал/завірену копію чинного на дату подання пропозиції сертифікату на систему екологічного управління ISO 14001:2015 та останнього  звіту про аудит, який повинен бути  не пізніше річної давнини відносно подання пропозиції на Учасника торгів  стосовно заправки і відновлення картриджів д</w:t>
      </w:r>
      <w:r>
        <w:rPr>
          <w:rFonts w:ascii="Times New Roman" w:hAnsi="Times New Roman"/>
          <w:sz w:val="24"/>
          <w:szCs w:val="24"/>
          <w:lang w:val="uk-UA" w:eastAsia="uk-UA"/>
        </w:rPr>
        <w:t>о копіювально-друкуючої техніки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>, сервісного обслуговування і ремонту копіювально-друкуючої техніки та комп’ютерної техніки.</w:t>
      </w:r>
    </w:p>
    <w:p w:rsidR="00BB2EDA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F1516">
        <w:rPr>
          <w:rFonts w:ascii="Times New Roman" w:hAnsi="Times New Roman"/>
          <w:sz w:val="24"/>
          <w:szCs w:val="24"/>
          <w:lang w:val="uk-UA" w:eastAsia="uk-UA"/>
        </w:rPr>
        <w:t>3.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 xml:space="preserve">Оригінал/завірену копію чинного на дату подання пропозиції сертифікату на систему енергетичного менеджменту ISO 50001:2020 та останнього звіту про аудит, який повинен бути  не пізніше річної давнини відносно подання пропозиції на Учасника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торгів 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>стосовно заправки і відновлення картриджів д</w:t>
      </w:r>
      <w:r>
        <w:rPr>
          <w:rFonts w:ascii="Times New Roman" w:hAnsi="Times New Roman"/>
          <w:sz w:val="24"/>
          <w:szCs w:val="24"/>
          <w:lang w:val="uk-UA" w:eastAsia="uk-UA"/>
        </w:rPr>
        <w:t>о копіювально-друкуючої техніки</w:t>
      </w:r>
      <w:r w:rsidRPr="000F1516">
        <w:rPr>
          <w:rFonts w:ascii="Times New Roman" w:hAnsi="Times New Roman"/>
          <w:sz w:val="24"/>
          <w:szCs w:val="24"/>
          <w:lang w:val="uk-UA" w:eastAsia="uk-UA"/>
        </w:rPr>
        <w:t>, сервісного обслуговування і ремонту копіювально-друкуючої техніки та комп’ютерної техніки.</w:t>
      </w:r>
    </w:p>
    <w:p w:rsidR="00BB2EDA" w:rsidRDefault="00BB2EDA" w:rsidP="00E2116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E147C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Під час надання послуг має застосовуватись станція очищення картриджів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*</w:t>
      </w:r>
    </w:p>
    <w:p w:rsidR="00BB2EDA" w:rsidRPr="003C5194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C5194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3C5194">
        <w:rPr>
          <w:rFonts w:ascii="Times New Roman" w:hAnsi="Times New Roman"/>
          <w:i/>
          <w:color w:val="000000"/>
          <w:sz w:val="24"/>
          <w:szCs w:val="24"/>
          <w:lang w:val="uk-UA"/>
        </w:rPr>
        <w:t>На підтвердження наявності станції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для обслуговування картриджів</w:t>
      </w:r>
      <w:r w:rsidRPr="003C519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Учасник повинен надати у складі пропозиції:</w:t>
      </w:r>
    </w:p>
    <w:p w:rsidR="00BB2EDA" w:rsidRPr="00FD0C37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D0C37">
        <w:rPr>
          <w:rFonts w:ascii="Times New Roman" w:hAnsi="Times New Roman"/>
          <w:color w:val="000000"/>
          <w:sz w:val="24"/>
          <w:szCs w:val="24"/>
          <w:lang w:val="uk-UA"/>
        </w:rPr>
        <w:t>- копію технічного паспорту станці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 для обслуговування картриджів</w:t>
      </w:r>
      <w:r w:rsidRPr="00FD0C37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BB2EDA" w:rsidRPr="00FE147C" w:rsidRDefault="00BB2EDA" w:rsidP="00E21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D0C37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D0C37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документу який підтверджує право власності Учасника на станцію для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картриджів ( видаткова накладна</w:t>
      </w:r>
      <w:r w:rsidRPr="00FD0C37">
        <w:rPr>
          <w:rFonts w:ascii="Times New Roman" w:hAnsi="Times New Roman"/>
          <w:color w:val="000000"/>
          <w:sz w:val="24"/>
          <w:szCs w:val="24"/>
          <w:lang w:val="uk-UA"/>
        </w:rPr>
        <w:t>, акт приймання передачі, тощо).</w:t>
      </w:r>
    </w:p>
    <w:p w:rsidR="00BB2EDA" w:rsidRPr="00DA62DE" w:rsidRDefault="00BB2EDA" w:rsidP="00E21165">
      <w:pPr>
        <w:widowControl w:val="0"/>
        <w:tabs>
          <w:tab w:val="left" w:pos="1080"/>
        </w:tabs>
        <w:spacing w:after="12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B2EDA" w:rsidRPr="00CA346B" w:rsidRDefault="00BB2EDA" w:rsidP="00E211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highlight w:val="yellow"/>
        </w:rPr>
      </w:pPr>
    </w:p>
    <w:p w:rsidR="00BB2EDA" w:rsidRPr="00CA346B" w:rsidRDefault="00BB2EDA" w:rsidP="00D77A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highlight w:val="yellow"/>
        </w:rPr>
      </w:pPr>
    </w:p>
    <w:p w:rsidR="00BB2EDA" w:rsidRPr="000040C3" w:rsidRDefault="00BB2EDA" w:rsidP="009949F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sectPr w:rsidR="00BB2EDA" w:rsidRPr="000040C3" w:rsidSect="00553C7A">
      <w:pgSz w:w="12240" w:h="15840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6AA"/>
    <w:multiLevelType w:val="hybridMultilevel"/>
    <w:tmpl w:val="BE7AED1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522"/>
    <w:multiLevelType w:val="hybridMultilevel"/>
    <w:tmpl w:val="DD3A8BE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15"/>
    <w:multiLevelType w:val="hybridMultilevel"/>
    <w:tmpl w:val="458ECF00"/>
    <w:lvl w:ilvl="0" w:tplc="314C8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505F"/>
    <w:multiLevelType w:val="hybridMultilevel"/>
    <w:tmpl w:val="11DA3944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35937"/>
    <w:multiLevelType w:val="multilevel"/>
    <w:tmpl w:val="A03455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A4C2866"/>
    <w:multiLevelType w:val="hybridMultilevel"/>
    <w:tmpl w:val="28C45AD8"/>
    <w:lvl w:ilvl="0" w:tplc="D4EC19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EB5DFC"/>
    <w:multiLevelType w:val="hybridMultilevel"/>
    <w:tmpl w:val="75FA5DF4"/>
    <w:lvl w:ilvl="0" w:tplc="9B22D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17AC2"/>
    <w:multiLevelType w:val="hybridMultilevel"/>
    <w:tmpl w:val="883CCC44"/>
    <w:lvl w:ilvl="0" w:tplc="D4EC19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40"/>
    <w:rsid w:val="000040C3"/>
    <w:rsid w:val="000242A3"/>
    <w:rsid w:val="00043E8E"/>
    <w:rsid w:val="00045707"/>
    <w:rsid w:val="0006345F"/>
    <w:rsid w:val="00073399"/>
    <w:rsid w:val="00096E87"/>
    <w:rsid w:val="000A6EC2"/>
    <w:rsid w:val="000C0234"/>
    <w:rsid w:val="000C2345"/>
    <w:rsid w:val="000D6DF8"/>
    <w:rsid w:val="000E0E07"/>
    <w:rsid w:val="000E5890"/>
    <w:rsid w:val="000F0EFB"/>
    <w:rsid w:val="000F1516"/>
    <w:rsid w:val="000F2023"/>
    <w:rsid w:val="00112FA9"/>
    <w:rsid w:val="00127A4E"/>
    <w:rsid w:val="00133C03"/>
    <w:rsid w:val="00145003"/>
    <w:rsid w:val="0015680E"/>
    <w:rsid w:val="00157C13"/>
    <w:rsid w:val="001621F4"/>
    <w:rsid w:val="00182EDB"/>
    <w:rsid w:val="00183D87"/>
    <w:rsid w:val="001846A6"/>
    <w:rsid w:val="0018632C"/>
    <w:rsid w:val="00187DC6"/>
    <w:rsid w:val="001A4552"/>
    <w:rsid w:val="001A7340"/>
    <w:rsid w:val="001B0E1D"/>
    <w:rsid w:val="001C312F"/>
    <w:rsid w:val="001C600D"/>
    <w:rsid w:val="001F356E"/>
    <w:rsid w:val="00210552"/>
    <w:rsid w:val="00224EDF"/>
    <w:rsid w:val="00226C28"/>
    <w:rsid w:val="002344E4"/>
    <w:rsid w:val="002351F9"/>
    <w:rsid w:val="002358A8"/>
    <w:rsid w:val="002704BC"/>
    <w:rsid w:val="00281800"/>
    <w:rsid w:val="00295332"/>
    <w:rsid w:val="002959C7"/>
    <w:rsid w:val="002A32A8"/>
    <w:rsid w:val="002A5521"/>
    <w:rsid w:val="002B13ED"/>
    <w:rsid w:val="002C0B5B"/>
    <w:rsid w:val="002D5A72"/>
    <w:rsid w:val="002D7584"/>
    <w:rsid w:val="002E5274"/>
    <w:rsid w:val="003103D6"/>
    <w:rsid w:val="003116A0"/>
    <w:rsid w:val="003152D3"/>
    <w:rsid w:val="00317DB0"/>
    <w:rsid w:val="00325E6F"/>
    <w:rsid w:val="003452A4"/>
    <w:rsid w:val="00362747"/>
    <w:rsid w:val="003639D3"/>
    <w:rsid w:val="003773D8"/>
    <w:rsid w:val="003975FE"/>
    <w:rsid w:val="00397EEE"/>
    <w:rsid w:val="003A12FE"/>
    <w:rsid w:val="003C5194"/>
    <w:rsid w:val="003C6F5A"/>
    <w:rsid w:val="003E38F4"/>
    <w:rsid w:val="003E4FFF"/>
    <w:rsid w:val="003F312E"/>
    <w:rsid w:val="00401CD0"/>
    <w:rsid w:val="00405C09"/>
    <w:rsid w:val="00421A20"/>
    <w:rsid w:val="00423F40"/>
    <w:rsid w:val="0042423C"/>
    <w:rsid w:val="0045342A"/>
    <w:rsid w:val="004544E5"/>
    <w:rsid w:val="004764C4"/>
    <w:rsid w:val="004849AC"/>
    <w:rsid w:val="004B49C3"/>
    <w:rsid w:val="004C0169"/>
    <w:rsid w:val="004D597B"/>
    <w:rsid w:val="004F400E"/>
    <w:rsid w:val="004F5579"/>
    <w:rsid w:val="005019E3"/>
    <w:rsid w:val="005042F5"/>
    <w:rsid w:val="00545D6A"/>
    <w:rsid w:val="00546328"/>
    <w:rsid w:val="00550FA3"/>
    <w:rsid w:val="005522E1"/>
    <w:rsid w:val="00552F23"/>
    <w:rsid w:val="00553BC6"/>
    <w:rsid w:val="00553C7A"/>
    <w:rsid w:val="005544FB"/>
    <w:rsid w:val="00566FCC"/>
    <w:rsid w:val="00567170"/>
    <w:rsid w:val="00580528"/>
    <w:rsid w:val="00583E32"/>
    <w:rsid w:val="005863EE"/>
    <w:rsid w:val="00587752"/>
    <w:rsid w:val="00587C2E"/>
    <w:rsid w:val="005916D6"/>
    <w:rsid w:val="005B2BB4"/>
    <w:rsid w:val="005E2489"/>
    <w:rsid w:val="005E4420"/>
    <w:rsid w:val="005E68DA"/>
    <w:rsid w:val="005F0512"/>
    <w:rsid w:val="005F54F3"/>
    <w:rsid w:val="00601E43"/>
    <w:rsid w:val="00606EB1"/>
    <w:rsid w:val="00614E79"/>
    <w:rsid w:val="006159C4"/>
    <w:rsid w:val="006213B2"/>
    <w:rsid w:val="00655774"/>
    <w:rsid w:val="0066383D"/>
    <w:rsid w:val="006646B0"/>
    <w:rsid w:val="00686479"/>
    <w:rsid w:val="006A1B69"/>
    <w:rsid w:val="006A5C48"/>
    <w:rsid w:val="006A7EC4"/>
    <w:rsid w:val="006B6BF2"/>
    <w:rsid w:val="006C2AEA"/>
    <w:rsid w:val="006F02FC"/>
    <w:rsid w:val="006F1789"/>
    <w:rsid w:val="00713E1A"/>
    <w:rsid w:val="00720676"/>
    <w:rsid w:val="00720BFF"/>
    <w:rsid w:val="0072154F"/>
    <w:rsid w:val="00725765"/>
    <w:rsid w:val="00730AC6"/>
    <w:rsid w:val="00741C66"/>
    <w:rsid w:val="007452AF"/>
    <w:rsid w:val="00752000"/>
    <w:rsid w:val="007530A8"/>
    <w:rsid w:val="00755ABE"/>
    <w:rsid w:val="00771B4E"/>
    <w:rsid w:val="007B1CF4"/>
    <w:rsid w:val="007B29B0"/>
    <w:rsid w:val="007B4140"/>
    <w:rsid w:val="007E5530"/>
    <w:rsid w:val="00800163"/>
    <w:rsid w:val="008040CA"/>
    <w:rsid w:val="008103B3"/>
    <w:rsid w:val="00821852"/>
    <w:rsid w:val="00835680"/>
    <w:rsid w:val="00836259"/>
    <w:rsid w:val="0083643D"/>
    <w:rsid w:val="00842AE2"/>
    <w:rsid w:val="00842FBD"/>
    <w:rsid w:val="008539D1"/>
    <w:rsid w:val="008608B7"/>
    <w:rsid w:val="008775E0"/>
    <w:rsid w:val="008A2F26"/>
    <w:rsid w:val="008A433E"/>
    <w:rsid w:val="008A67FD"/>
    <w:rsid w:val="008B018B"/>
    <w:rsid w:val="008B07E3"/>
    <w:rsid w:val="008B35EB"/>
    <w:rsid w:val="008B48E9"/>
    <w:rsid w:val="008B68E2"/>
    <w:rsid w:val="008C3E59"/>
    <w:rsid w:val="008D3C62"/>
    <w:rsid w:val="008D49FB"/>
    <w:rsid w:val="0090522F"/>
    <w:rsid w:val="00923732"/>
    <w:rsid w:val="0094350A"/>
    <w:rsid w:val="009949FD"/>
    <w:rsid w:val="009A108B"/>
    <w:rsid w:val="009A5855"/>
    <w:rsid w:val="009B3CFB"/>
    <w:rsid w:val="009F565A"/>
    <w:rsid w:val="009F7277"/>
    <w:rsid w:val="00A00C19"/>
    <w:rsid w:val="00A0335F"/>
    <w:rsid w:val="00A03909"/>
    <w:rsid w:val="00A11120"/>
    <w:rsid w:val="00A255B1"/>
    <w:rsid w:val="00A44C08"/>
    <w:rsid w:val="00A478A0"/>
    <w:rsid w:val="00AD7E1C"/>
    <w:rsid w:val="00AF612B"/>
    <w:rsid w:val="00B06363"/>
    <w:rsid w:val="00B10BAB"/>
    <w:rsid w:val="00B115AB"/>
    <w:rsid w:val="00B3400B"/>
    <w:rsid w:val="00B34A5D"/>
    <w:rsid w:val="00B36ADA"/>
    <w:rsid w:val="00B3714A"/>
    <w:rsid w:val="00B51C64"/>
    <w:rsid w:val="00B52F08"/>
    <w:rsid w:val="00B57FC6"/>
    <w:rsid w:val="00B94EE0"/>
    <w:rsid w:val="00B96FDC"/>
    <w:rsid w:val="00BB0F06"/>
    <w:rsid w:val="00BB2EDA"/>
    <w:rsid w:val="00BB32FD"/>
    <w:rsid w:val="00BD5BBB"/>
    <w:rsid w:val="00BE12E9"/>
    <w:rsid w:val="00BF2F09"/>
    <w:rsid w:val="00C02230"/>
    <w:rsid w:val="00C2115B"/>
    <w:rsid w:val="00C2324E"/>
    <w:rsid w:val="00C25B43"/>
    <w:rsid w:val="00C32039"/>
    <w:rsid w:val="00C34069"/>
    <w:rsid w:val="00C40776"/>
    <w:rsid w:val="00C449FF"/>
    <w:rsid w:val="00C51F31"/>
    <w:rsid w:val="00C552DE"/>
    <w:rsid w:val="00C67F4A"/>
    <w:rsid w:val="00C706B6"/>
    <w:rsid w:val="00C74481"/>
    <w:rsid w:val="00C74ECD"/>
    <w:rsid w:val="00C838B3"/>
    <w:rsid w:val="00C95E4F"/>
    <w:rsid w:val="00CA346B"/>
    <w:rsid w:val="00CC4813"/>
    <w:rsid w:val="00CD1EA1"/>
    <w:rsid w:val="00CE422B"/>
    <w:rsid w:val="00D44542"/>
    <w:rsid w:val="00D46FA6"/>
    <w:rsid w:val="00D56610"/>
    <w:rsid w:val="00D76345"/>
    <w:rsid w:val="00D77A2A"/>
    <w:rsid w:val="00D87EC7"/>
    <w:rsid w:val="00D97041"/>
    <w:rsid w:val="00DA2009"/>
    <w:rsid w:val="00DA5EDC"/>
    <w:rsid w:val="00DA62DE"/>
    <w:rsid w:val="00DB08F5"/>
    <w:rsid w:val="00DB3D65"/>
    <w:rsid w:val="00DB3F8C"/>
    <w:rsid w:val="00DB5881"/>
    <w:rsid w:val="00DD2A24"/>
    <w:rsid w:val="00DE0116"/>
    <w:rsid w:val="00DE6F41"/>
    <w:rsid w:val="00DF53C2"/>
    <w:rsid w:val="00E0449C"/>
    <w:rsid w:val="00E16B8A"/>
    <w:rsid w:val="00E21165"/>
    <w:rsid w:val="00E224A8"/>
    <w:rsid w:val="00E22C31"/>
    <w:rsid w:val="00E33ED4"/>
    <w:rsid w:val="00E344D2"/>
    <w:rsid w:val="00E36DE8"/>
    <w:rsid w:val="00E40DC4"/>
    <w:rsid w:val="00E5138F"/>
    <w:rsid w:val="00E55508"/>
    <w:rsid w:val="00E56A65"/>
    <w:rsid w:val="00E634CF"/>
    <w:rsid w:val="00E6717A"/>
    <w:rsid w:val="00E671DD"/>
    <w:rsid w:val="00E71A8E"/>
    <w:rsid w:val="00E82701"/>
    <w:rsid w:val="00E86AEF"/>
    <w:rsid w:val="00EA3768"/>
    <w:rsid w:val="00EA640B"/>
    <w:rsid w:val="00EC4355"/>
    <w:rsid w:val="00EC5740"/>
    <w:rsid w:val="00ED5853"/>
    <w:rsid w:val="00EF3299"/>
    <w:rsid w:val="00F27BF9"/>
    <w:rsid w:val="00F40409"/>
    <w:rsid w:val="00F42426"/>
    <w:rsid w:val="00F43338"/>
    <w:rsid w:val="00F712E0"/>
    <w:rsid w:val="00F7416F"/>
    <w:rsid w:val="00F81EA6"/>
    <w:rsid w:val="00F975D0"/>
    <w:rsid w:val="00FC2E30"/>
    <w:rsid w:val="00FC5678"/>
    <w:rsid w:val="00FD0C37"/>
    <w:rsid w:val="00FD3885"/>
    <w:rsid w:val="00FE031F"/>
    <w:rsid w:val="00FE147C"/>
    <w:rsid w:val="00FF07A1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B32F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3406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57FC6"/>
    <w:pPr>
      <w:ind w:left="720"/>
      <w:contextualSpacing/>
    </w:pPr>
  </w:style>
  <w:style w:type="paragraph" w:styleId="Revision">
    <w:name w:val="Revision"/>
    <w:hidden/>
    <w:uiPriority w:val="99"/>
    <w:semiHidden/>
    <w:rsid w:val="00587752"/>
    <w:rPr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rsid w:val="00C74E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4E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4ECD"/>
    <w:rPr>
      <w:b/>
      <w:bCs/>
    </w:rPr>
  </w:style>
  <w:style w:type="paragraph" w:styleId="PlainText">
    <w:name w:val="Plain Text"/>
    <w:basedOn w:val="Normal"/>
    <w:link w:val="PlainTextChar"/>
    <w:uiPriority w:val="99"/>
    <w:rsid w:val="006A1B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1B69"/>
    <w:rPr>
      <w:rFonts w:ascii="Courier New" w:hAnsi="Courier New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77A2A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"/>
    <w:basedOn w:val="a"/>
    <w:uiPriority w:val="99"/>
    <w:rsid w:val="00D77A2A"/>
    <w:rPr>
      <w:color w:val="000000"/>
      <w:spacing w:val="0"/>
      <w:w w:val="100"/>
      <w:position w:val="0"/>
      <w:sz w:val="23"/>
      <w:szCs w:val="23"/>
      <w:lang w:val="uk-UA"/>
    </w:rPr>
  </w:style>
  <w:style w:type="paragraph" w:customStyle="1" w:styleId="1">
    <w:name w:val="Основной текст1"/>
    <w:basedOn w:val="Normal"/>
    <w:link w:val="a"/>
    <w:uiPriority w:val="99"/>
    <w:rsid w:val="00D77A2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73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0AC6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6</Pages>
  <Words>8240</Words>
  <Characters>4698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Ризак Олександр Орестович</dc:creator>
  <cp:keywords/>
  <dc:description/>
  <cp:lastModifiedBy>Lysenko O.V</cp:lastModifiedBy>
  <cp:revision>72</cp:revision>
  <cp:lastPrinted>2024-01-12T07:45:00Z</cp:lastPrinted>
  <dcterms:created xsi:type="dcterms:W3CDTF">2023-11-13T09:31:00Z</dcterms:created>
  <dcterms:modified xsi:type="dcterms:W3CDTF">2024-01-18T10:12:00Z</dcterms:modified>
</cp:coreProperties>
</file>