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DE" w:rsidRPr="00867CEA" w:rsidRDefault="00F907A2" w:rsidP="00867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Договір про надання послуг № ___</w:t>
      </w:r>
    </w:p>
    <w:p w:rsidR="00F907A2" w:rsidRPr="00867CEA" w:rsidRDefault="00F907A2" w:rsidP="00867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з технічного обслуговування та утримання в належному стані внутрішніх та зовнішніх тепломереж котельні по вул. Юрія Липи, 130</w:t>
      </w:r>
    </w:p>
    <w:p w:rsidR="00F907A2" w:rsidRPr="00867CEA" w:rsidRDefault="00F907A2" w:rsidP="00867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907A2" w:rsidRPr="00867CEA" w:rsidRDefault="00F907A2" w:rsidP="008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м. Суми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«____»________2024року</w:t>
      </w:r>
    </w:p>
    <w:p w:rsidR="00F907A2" w:rsidRPr="00867CEA" w:rsidRDefault="00F907A2" w:rsidP="008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07A2" w:rsidRPr="00867CEA" w:rsidRDefault="00F907A2" w:rsidP="002B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ВИКОНАВЕЦЬ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A60BB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</w:t>
      </w:r>
      <w:r w:rsidR="002B1B7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654887">
        <w:rPr>
          <w:rFonts w:ascii="Times New Roman" w:hAnsi="Times New Roman" w:cs="Times New Roman"/>
          <w:sz w:val="20"/>
          <w:szCs w:val="20"/>
          <w:lang w:val="uk-UA"/>
        </w:rPr>
        <w:t>в особі</w:t>
      </w:r>
      <w:r w:rsidR="00A60BB3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, що діє на підставі </w:t>
      </w:r>
      <w:r w:rsidR="00A60BB3"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D360E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далі називатиметься «Виконавець»,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з однієї сторони та </w:t>
      </w:r>
    </w:p>
    <w:p w:rsidR="001D360E" w:rsidRPr="00867CEA" w:rsidRDefault="001D360E" w:rsidP="0086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ЗАМОВНИК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Сумський багатопрофільний навчально-реабілітаційний центр № 1 Сумськоїміської ради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, в особі виконуючої обов’язки директора Куриленко Ірини Михайлівни, далі називатиметься «Замовник», що діє на підставі наказу № 23-к від 30.06.2022 року, з іншої сторони, разом – Сторони, відповідно до постанови Кабінету Міністрів України від 12 жовтня2022р. № 1178 «Про затвердження особливостей здійснення публічних закупіве</w:t>
      </w:r>
      <w:r w:rsidR="00AD521A" w:rsidRPr="00867CEA">
        <w:rPr>
          <w:rFonts w:ascii="Times New Roman" w:hAnsi="Times New Roman" w:cs="Times New Roman"/>
          <w:sz w:val="20"/>
          <w:szCs w:val="20"/>
          <w:lang w:val="uk-UA"/>
        </w:rPr>
        <w:t>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урахуванням цінової пропозиції Учасника закупівлі, уклали цей договір (далі-Договір) про таке: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1. ПРЕДМЕТ ДОГОВОРУ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1.1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 xml:space="preserve">Замовник замовляє, а Виконавець приймає на себе зобов'язання по наданнюпослуг з технічного обслуговування та утримання в належному стані внутрішніх та зовнішніх тепломереж котельні по вул. Юрія Липи, 130 за 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ДК 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021:2015, код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50530000-9 «Послуги з ремонту і технічного обслуговування техніки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(Послуги з технічного обслуговування та утримання в належному стані внутрішніх та зовнішніх тепломереж)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».</w:t>
      </w:r>
    </w:p>
    <w:p w:rsidR="00697214" w:rsidRPr="00867CEA" w:rsidRDefault="00697214" w:rsidP="00867CEA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Послуги по технічному обслуговуванню включають в себе надійну технічну експлуатацію котельні кваліфікованим персоналом.</w:t>
      </w:r>
    </w:p>
    <w:p w:rsidR="00697214" w:rsidRPr="00867CEA" w:rsidRDefault="00697214" w:rsidP="00867CEA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На обслуговування приймається обладнання котельні, яка знаходиться на балансі Комунальної установи Сумський багатопрофільний навчально-реабілітаційний центр №1 Сумської міської ради за адресою: м. Суми вул. Юрія Липи, 130 (надалі - Котельня).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2. ВАРТІСТЬ ПОСЛУГ І ПОРЯДОК РОЗРАХУНКІВ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2.1. Замовник щомісячно оплачує Виконавцю вартість послуг згідно рахунку та акту приймання-передачі надання послуг. Виконавець повинен щомісячно надавати Замовнику калькуляцію фактичних витрат за надані послуги, не пізніше 25-го числа місяця наступного за місяцем надання послуг.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2.2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 xml:space="preserve">Розрахунок за енергоносії, що споживається для потребКотельні, здійснюється Виконавцем на підставі розрахунків, обумовлених в договорахна поставку енергоносіїв та води укладених Виконавцем з підприємствами, що надаютьвідповідні послуги. 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2.3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Розрахунки по цьому договору проводяться шляхом оплати послуг на підставі підписаних Замовником та Виконавцем актів наданих послуг (виконаних робіт), не пізніше 10 днів від дня їх підписання.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2.4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Не підписання, не повернення, ухилення від отримання акту наданих послуг (виконаних робіт) Замовником, у разі фактичного наданняпослуг не звільняє Замовника від обов'язку оплатити за надані послуги.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В разі несплати в тому числі часткової оплати послуг у строки, встановлені даним Договором, Виконавець залишає за собою право призупинити надання послуг по технічному обслуговуванню котельні до моменту їх фактичної оплати Замовником.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2.5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Оплата поточного ремонту обладнання котельні здійснюється по фактувиконаних робіт на  підставі акту приймання передачі наданих послуг (виконанихробіт). Об'єм робіт по поточному ремонту попередньо узгоджується з Замовником, якщо їх вартість перевищує 50% витрат по калькуляції місячного обслуговування.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2.6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За взаємною згодою сторін Виконавець виконує інші послуги за додаткову оплату.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2.7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Загальна сума договору становить 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>160 526,95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грн(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>Сто шістдесят тисяч п’ятсот двадцять шість гривень95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копій</w:t>
      </w:r>
      <w:r w:rsidR="00963D5A" w:rsidRPr="00867CEA"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к)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в тому числі ПДВ </w:t>
      </w:r>
      <w:r w:rsidR="00E21C61" w:rsidRPr="00867CEA">
        <w:rPr>
          <w:rFonts w:ascii="Times New Roman" w:hAnsi="Times New Roman" w:cs="Times New Roman"/>
          <w:sz w:val="20"/>
          <w:szCs w:val="20"/>
          <w:lang w:val="uk-UA"/>
        </w:rPr>
        <w:t>26 754,49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грн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,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 до планової калькуляції техобслуговування котельні по вул. Юрія Липи, 130</w:t>
      </w:r>
      <w:r w:rsidR="00E21C61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(Додаток 1 до договору)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2.8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Виконавець є платником податку на прибуток на загальних підставах.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2.9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Замовник не є платником податку на прибуток. </w:t>
      </w:r>
    </w:p>
    <w:p w:rsidR="00697214" w:rsidRPr="00867CEA" w:rsidRDefault="00851AE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2.10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Оплата послуг  проводиться за рахунок бюджетних коштів.</w:t>
      </w:r>
    </w:p>
    <w:p w:rsidR="000000D1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3.ЗОБОВ'ЯЗАННЯ СТОРІН</w:t>
      </w:r>
    </w:p>
    <w:p w:rsidR="00697214" w:rsidRPr="00867CEA" w:rsidRDefault="00697214" w:rsidP="00867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ВИКОНАВЕЦЬ зобов'язаний :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3.1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Надавати послуги з технічного обслуговування і ремонту котлів Котельні, якісно згідно з Правил</w:t>
      </w:r>
      <w:r w:rsidR="00861D74" w:rsidRPr="00867CEA">
        <w:rPr>
          <w:rFonts w:ascii="Times New Roman" w:hAnsi="Times New Roman" w:cs="Times New Roman"/>
          <w:sz w:val="20"/>
          <w:szCs w:val="20"/>
          <w:lang w:val="uk-UA"/>
        </w:rPr>
        <w:t>ами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охорони праці під час експлуатації обладнання, що працює під тиском, затверджених наказом Міністерства соціальної політики України № 333 від 05.03.2018 р. і проводити всі необхідні заходи відповідно до вимог технічної документації заводу – виробника устаткування Котельні.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3.2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Підтримувати в належному технічному стані обладнання і механізмівКотельні.</w:t>
      </w:r>
    </w:p>
    <w:p w:rsidR="00697214" w:rsidRPr="00867CEA" w:rsidRDefault="00271B56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3.3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Виконувати поточний  ремонт устаткування Котельні.</w:t>
      </w:r>
    </w:p>
    <w:p w:rsidR="00697214" w:rsidRPr="00867CEA" w:rsidRDefault="00271B56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3.4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Припинити роботу котлів та іншого обладнання, якщо подальша робота порушує вимоги Правил та норм ТБ.</w:t>
      </w:r>
    </w:p>
    <w:p w:rsidR="00697214" w:rsidRPr="00867CEA" w:rsidRDefault="00C90F4F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3.5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При виході з ладу обладнання котельні Виконавець зобов'язаний скласти акт з представником Замовника про подальший капітальний ремонт або заміну обладнання.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3.6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Виконавець зобов'язаний терміново повідомляти Замовника пропорушення та збої в системі газопостачання для вжиття заходів по їх усуненню.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3.7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Виконавець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наказом по підприємству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призначає відповідальну особу затехнічно справний стан і безпечну експлуатацію газового господарства та котлівгазової котельні, взятої на обслуговування Виконавцем по даному договору</w:t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A5916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3.8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Складати та подавати Замовнику акти приймання-передачі наданих послуг.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ЗАМОВНИК зобов'язаний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: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3.9. Приймати та оплачувати надані Виконавцем послуги в порядку та у строки, встановлені даним Договором.</w:t>
      </w:r>
    </w:p>
    <w:p w:rsidR="00697214" w:rsidRPr="00867CEA" w:rsidRDefault="00C90F4F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3.10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За свій рахунок виконувати роботи по капітальному ремонту Котельні (згідно нормативних умов виконання капітальних робіт), проводити заміну теплових мереж, що задіяні в технологічному процесі, які вийшли з ладу, режимно-налагоджувальні роботи, технічне </w:t>
      </w:r>
      <w:proofErr w:type="spellStart"/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опосвідчення</w:t>
      </w:r>
      <w:proofErr w:type="spellEnd"/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котлів згідно розділу VIII Правил охорони праці під час експлуатації обладнання, що працює під тиском.</w:t>
      </w:r>
    </w:p>
    <w:p w:rsidR="00697214" w:rsidRPr="00867CEA" w:rsidRDefault="00C90F4F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3.11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Здійснювати заміну застарілих приладів обліку за свій рахунок. Прилади обліку повинні відповідати діючим нормативним документам.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3.12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90F4F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Замовник самостійно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складаєта подає постачальникам звіти проспоживання енергоресурсів.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3.13 Підписувати акти приймання-передачі наданих носієм на протязі трьох робочих днів з дня їх отримання. Безпідставне не підписання Замовником актів приймання-передачі наданих послуг, за їх фактичного та належного надання, не звільняє Замовника від обов'язку по оплаті наданих послуг.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4. ВІДПОВІДАЛЬНІСТЬ СТОРІН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4.1.Сторони несуть відповідальність за виконання умов Договору згідно діючого законодавства України.</w:t>
      </w:r>
    </w:p>
    <w:p w:rsidR="00697214" w:rsidRPr="00867CEA" w:rsidRDefault="00C05FD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4.2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Всі спірні питання, що виникають при виконанні цього Договору сторони врегульовують шляхом переговорів.</w:t>
      </w:r>
    </w:p>
    <w:p w:rsidR="00697214" w:rsidRPr="00867CEA" w:rsidRDefault="00C05FD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4.3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У разі недосягнення згоди між сторонами спір передається на розгляд до Господарського суду.</w:t>
      </w:r>
    </w:p>
    <w:p w:rsidR="00697214" w:rsidRPr="00867CEA" w:rsidRDefault="00C05FDD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4.4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У випадку невиконання Замовником своїх зобов'язань щодо своєчасної оплати, 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при наявності бюджетних коштів,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Замовник повинен оплатити пеню врозмірі облікової ставки НБУ, діючої в період прострочення, від суми заборгованості за кожен день прострочення платежу.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4.5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ab/>
        <w:t>В разі ненадання, або неналежного надання послуг з технічногообслуговування і поточного ремонту обладнання котельні, Виконавець сплачуєЗамовнику пеню в розмірі облікової ставки НБУ, діючої в період прострочення, закожен день прострочення від вартості ненаданих послуг.</w:t>
      </w:r>
    </w:p>
    <w:p w:rsidR="00697214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4.6. Виконавець не несе відповідальності за зниження тиску природного газу та води до непрацюючого, або повної відсутності природного газу та води на вводах котельні.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5. ОБСТАВИНИ  НЕПЕРЕБОРНОЇ СИЛИ</w:t>
      </w:r>
    </w:p>
    <w:p w:rsidR="00697214" w:rsidRPr="00867CEA" w:rsidRDefault="00C32337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5.1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При настанні обставин непереборної сили, що призводять до неможливості повного або часткового виконання Сторонами зобов'язань за цим Договором, зокрема, але не виключно: стихійного лиха, епідемії, епізоотії, військових дій, антитерористичної операції (АТО), змін у законодавстві України та інших подібних до них обставин, строк виконання зобов'язань відкладається на час, протягом якого діятимуть такі обставини.</w:t>
      </w:r>
    </w:p>
    <w:p w:rsidR="00697214" w:rsidRPr="00867CEA" w:rsidRDefault="00C32337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5.2 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Належними доказами наявності згаданих обставин і їх тривалості вважаються довідки, видані у встановленому законом порядку - Торгово-промисловою палатою України.</w:t>
      </w:r>
    </w:p>
    <w:p w:rsidR="00697214" w:rsidRPr="00867CEA" w:rsidRDefault="00697214" w:rsidP="00DA59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6.</w:t>
      </w:r>
      <w:r w:rsidR="00DA59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СТРОК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ДІЇ ДОГОВОРУ</w:t>
      </w:r>
    </w:p>
    <w:p w:rsidR="00867CEA" w:rsidRPr="00867CEA" w:rsidRDefault="00697214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6.1 </w:t>
      </w:r>
      <w:r w:rsidR="00DA5916">
        <w:rPr>
          <w:rFonts w:ascii="Times New Roman" w:hAnsi="Times New Roman" w:cs="Times New Roman"/>
          <w:sz w:val="20"/>
          <w:szCs w:val="20"/>
          <w:lang w:val="uk-UA"/>
        </w:rPr>
        <w:t>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1008C8" w:rsidRDefault="001008C8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6.2 відповідно до ч. 3 ст. 631 Цивільного кодексу України, умови цього Договору застосовуються до відносин, що виникли між сторонами до моменту укладання цього Договору з 01.01.2024 року.</w:t>
      </w:r>
    </w:p>
    <w:p w:rsidR="00697214" w:rsidRPr="00867CEA" w:rsidRDefault="001008C8" w:rsidP="00867CEA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6.3 Цей Д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оговір </w:t>
      </w:r>
      <w:r>
        <w:rPr>
          <w:rFonts w:ascii="Times New Roman" w:hAnsi="Times New Roman" w:cs="Times New Roman"/>
          <w:sz w:val="20"/>
          <w:szCs w:val="20"/>
          <w:lang w:val="uk-UA"/>
        </w:rPr>
        <w:t>набирає чинності з дати його підписання і діє до 31.12.2024 року, а в ча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>стині розрахунків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до повного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їх</w:t>
      </w:r>
      <w:r w:rsidR="00697214" w:rsidRPr="00867CEA">
        <w:rPr>
          <w:rFonts w:ascii="Times New Roman" w:hAnsi="Times New Roman" w:cs="Times New Roman"/>
          <w:sz w:val="20"/>
          <w:szCs w:val="20"/>
          <w:lang w:val="uk-UA"/>
        </w:rPr>
        <w:t xml:space="preserve"> виконання.</w:t>
      </w:r>
    </w:p>
    <w:p w:rsidR="00697214" w:rsidRPr="00867CEA" w:rsidRDefault="00697214" w:rsidP="001008C8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sz w:val="20"/>
          <w:szCs w:val="20"/>
          <w:lang w:val="uk-UA"/>
        </w:rPr>
        <w:t>6.</w:t>
      </w:r>
      <w:r w:rsidR="001008C8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867CEA">
        <w:rPr>
          <w:rFonts w:ascii="Times New Roman" w:hAnsi="Times New Roman" w:cs="Times New Roman"/>
          <w:sz w:val="20"/>
          <w:szCs w:val="20"/>
          <w:lang w:val="uk-UA"/>
        </w:rPr>
        <w:t>. До припинення дії Договору Сторони зобов'язані завершити (виконати) всі фактично взяті на себе зобов'язання по Договору, в тому числі-провести взаєморозрахунки по дійсному Договору, розрахуватись за фактично надані послуги, оплатити штрафні санкції, тощо.</w:t>
      </w:r>
    </w:p>
    <w:p w:rsidR="00697214" w:rsidRPr="00867CEA" w:rsidRDefault="00697214" w:rsidP="001008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7. ПРИКІНЦЕВІ ПОЛОЖЕННЯ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7.1. Усі правовідносини, що виникають з даного Договору або пов'язані із ним, у тому числі пов'язані із дійсністю, укладенням, виконанням, зміною та припиненням даного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7.2.Після підписання даного Договору всі попередні переговори за ним</w:t>
      </w:r>
      <w:r w:rsidR="006D1CF3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BA5641">
        <w:rPr>
          <w:rFonts w:ascii="Times New Roman" w:hAnsi="Times New Roman" w:cs="Times New Roman"/>
          <w:sz w:val="20"/>
          <w:szCs w:val="20"/>
          <w:lang w:val="uk-UA"/>
        </w:rPr>
        <w:t xml:space="preserve"> листування, попередні договори, протоколи про наміри та будь-які інші усні або письмові домовленості Сторін з питань, що так чи інакше стосуються даного Договору, втрачають юридичну силу, але можуть братися до уваги при тлумаченні умов даного Договору.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lastRenderedPageBreak/>
        <w:t>7.3.Сторони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697214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7.4.Передача прав та обов'язків за цим Договором однією із Сторін до третіх осіб здійснюється виключно за умови письмового погодження з іншою Стороною.</w:t>
      </w:r>
    </w:p>
    <w:p w:rsidR="006D1CF3" w:rsidRDefault="006D1CF3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7.5 Умови цього договору про закупівлю відповідають змісту цінової пропозиції учасника. Істотні умови цього Договору не змінюються до повного виконання зобов’язань Сторонами, крім випадків, що передбачені Законом України «Про публічні закупівлі» з урахуванням постанови Кабінету Міністрів України від 12 жовтня 2022 р. № 1178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</w:t>
      </w:r>
      <w:r w:rsidR="000B352F"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  <w:lang w:val="uk-UA"/>
        </w:rPr>
        <w:t>країні та протягом 90 днів з дня його припинення або скасування</w:t>
      </w:r>
      <w:r w:rsidR="00AB2A09"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AB2A09"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BA5641">
        <w:rPr>
          <w:rFonts w:ascii="Times New Roman" w:hAnsi="Times New Roman" w:cs="Times New Roman"/>
          <w:sz w:val="20"/>
          <w:szCs w:val="20"/>
          <w:lang w:val="uk-UA"/>
        </w:rPr>
        <w:t>.Додаткові договори та додатки до даного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697214" w:rsidRPr="00BA5641" w:rsidRDefault="000B352F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7.7</w:t>
      </w:r>
      <w:r w:rsidR="00697214" w:rsidRPr="00BA5641">
        <w:rPr>
          <w:rFonts w:ascii="Times New Roman" w:hAnsi="Times New Roman" w:cs="Times New Roman"/>
          <w:sz w:val="20"/>
          <w:szCs w:val="20"/>
          <w:lang w:val="uk-UA"/>
        </w:rPr>
        <w:t>.Всі виправлення за текстом даного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0B352F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BA5641">
        <w:rPr>
          <w:rFonts w:ascii="Times New Roman" w:hAnsi="Times New Roman" w:cs="Times New Roman"/>
          <w:sz w:val="20"/>
          <w:szCs w:val="20"/>
          <w:lang w:val="uk-UA"/>
        </w:rPr>
        <w:t>.Цей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 - по одному для кожної із Сторін.</w:t>
      </w: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97214" w:rsidRPr="00BA5641" w:rsidRDefault="00697214" w:rsidP="00BA5641">
      <w:pPr>
        <w:shd w:val="clear" w:color="auto" w:fill="FFFFFF"/>
        <w:tabs>
          <w:tab w:val="left" w:pos="1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5641">
        <w:rPr>
          <w:rFonts w:ascii="Times New Roman" w:hAnsi="Times New Roman" w:cs="Times New Roman"/>
          <w:sz w:val="20"/>
          <w:szCs w:val="20"/>
          <w:lang w:val="uk-UA"/>
        </w:rPr>
        <w:t>Додаток до цього Договору : Планова калькуляція техобслуговування котельн</w:t>
      </w:r>
      <w:r w:rsidR="006245A4">
        <w:rPr>
          <w:rFonts w:ascii="Times New Roman" w:hAnsi="Times New Roman" w:cs="Times New Roman"/>
          <w:sz w:val="20"/>
          <w:szCs w:val="20"/>
          <w:lang w:val="uk-UA"/>
        </w:rPr>
        <w:t>і по вул.. Юрія Липи,130 на 2024</w:t>
      </w:r>
      <w:r w:rsidRPr="00BA5641">
        <w:rPr>
          <w:rFonts w:ascii="Times New Roman" w:hAnsi="Times New Roman" w:cs="Times New Roman"/>
          <w:sz w:val="20"/>
          <w:szCs w:val="20"/>
          <w:lang w:val="uk-UA"/>
        </w:rPr>
        <w:t xml:space="preserve"> рік.</w:t>
      </w:r>
    </w:p>
    <w:p w:rsidR="00F66D34" w:rsidRPr="002B1B7E" w:rsidRDefault="00F66D34" w:rsidP="000B352F">
      <w:pPr>
        <w:widowControl w:val="0"/>
        <w:shd w:val="clear" w:color="auto" w:fill="FFFFFF"/>
        <w:tabs>
          <w:tab w:val="left" w:pos="2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214" w:rsidRPr="00867CEA" w:rsidRDefault="00697214" w:rsidP="000B352F">
      <w:pPr>
        <w:widowControl w:val="0"/>
        <w:shd w:val="clear" w:color="auto" w:fill="FFFFFF"/>
        <w:tabs>
          <w:tab w:val="left" w:pos="2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8.ЮРИДИЧНА АДРЕСА СТОРІН, ПОШТОВІ ТА БАНКІВСЬКІ РЕКВІЗИТИ:</w:t>
      </w:r>
    </w:p>
    <w:p w:rsidR="00F66D34" w:rsidRPr="00F66D34" w:rsidRDefault="00F66D34" w:rsidP="00867CEA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Theme="minorEastAsia"/>
          <w:b/>
          <w:sz w:val="20"/>
          <w:szCs w:val="20"/>
        </w:rPr>
      </w:pPr>
    </w:p>
    <w:p w:rsidR="00697214" w:rsidRPr="00867CEA" w:rsidRDefault="00697214" w:rsidP="00867CEA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Theme="minorEastAsia"/>
          <w:b/>
          <w:sz w:val="20"/>
          <w:szCs w:val="20"/>
          <w:lang w:val="uk-UA"/>
        </w:rPr>
      </w:pPr>
      <w:r w:rsidRPr="00867CEA">
        <w:rPr>
          <w:rFonts w:eastAsiaTheme="minorEastAsia"/>
          <w:b/>
          <w:sz w:val="20"/>
          <w:szCs w:val="20"/>
          <w:lang w:val="uk-UA"/>
        </w:rPr>
        <w:t>Виконавець                                                                               Замовник</w:t>
      </w:r>
    </w:p>
    <w:tbl>
      <w:tblPr>
        <w:tblW w:w="0" w:type="auto"/>
        <w:tblInd w:w="108" w:type="dxa"/>
        <w:tblLook w:val="0000"/>
      </w:tblPr>
      <w:tblGrid>
        <w:gridCol w:w="4980"/>
        <w:gridCol w:w="4482"/>
      </w:tblGrid>
      <w:tr w:rsidR="00697214" w:rsidRPr="00867CEA" w:rsidTr="00004896">
        <w:trPr>
          <w:trHeight w:val="2506"/>
        </w:trPr>
        <w:tc>
          <w:tcPr>
            <w:tcW w:w="5103" w:type="dxa"/>
          </w:tcPr>
          <w:p w:rsidR="00697214" w:rsidRPr="00867CEA" w:rsidRDefault="00697214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54887" w:rsidRDefault="00654887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A60BB3" w:rsidRDefault="00A60BB3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54887" w:rsidRDefault="00654887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54887" w:rsidRDefault="00654887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54887" w:rsidRDefault="00654887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>Директор</w:t>
            </w:r>
          </w:p>
          <w:p w:rsidR="00654887" w:rsidRDefault="00654887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54887" w:rsidRPr="00867CEA" w:rsidRDefault="00654887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____________________ </w:t>
            </w:r>
          </w:p>
        </w:tc>
        <w:tc>
          <w:tcPr>
            <w:tcW w:w="4539" w:type="dxa"/>
          </w:tcPr>
          <w:p w:rsidR="00697214" w:rsidRPr="00867CEA" w:rsidRDefault="00697214" w:rsidP="00867CEA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709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Сумський  багатопрофільний навчально-реабілітаційний центр №1 СМР</w:t>
            </w: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40020,м. Суми, вул. Липи Юрія,130</w:t>
            </w: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Код ЄДРПОУ 21111206</w:t>
            </w: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р/р UA118201720344210009000063341</w:t>
            </w: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Держказначейська</w:t>
            </w:r>
            <w:proofErr w:type="spellEnd"/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служба України,     </w:t>
            </w:r>
            <w:proofErr w:type="spellStart"/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м.Київ</w:t>
            </w:r>
            <w:proofErr w:type="spellEnd"/>
          </w:p>
          <w:p w:rsidR="00697214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МФО 820172</w:t>
            </w:r>
          </w:p>
          <w:p w:rsidR="000B352F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0B352F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0B352F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0B352F" w:rsidRPr="00867CEA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97214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101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>В. о. директора</w:t>
            </w:r>
          </w:p>
          <w:p w:rsidR="000B352F" w:rsidRPr="00867CEA" w:rsidRDefault="000B352F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101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  <w:p w:rsidR="00697214" w:rsidRPr="00867CEA" w:rsidRDefault="00697214" w:rsidP="000B352F">
            <w:pPr>
              <w:pStyle w:val="a3"/>
              <w:tabs>
                <w:tab w:val="left" w:pos="9214"/>
              </w:tabs>
              <w:spacing w:before="0" w:beforeAutospacing="0" w:after="0" w:afterAutospacing="0"/>
              <w:ind w:firstLine="101"/>
              <w:jc w:val="both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867CEA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________________</w:t>
            </w:r>
            <w:r w:rsidR="000B352F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Ірина КУРИЛЕНКО</w:t>
            </w:r>
          </w:p>
        </w:tc>
      </w:tr>
    </w:tbl>
    <w:p w:rsidR="001D360E" w:rsidRDefault="001D360E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0B3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E16255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Додаток 1</w:t>
      </w:r>
    </w:p>
    <w:p w:rsidR="00E16255" w:rsidRDefault="00E16255" w:rsidP="00E16255">
      <w:pPr>
        <w:spacing w:after="0" w:line="240" w:lineRule="auto"/>
        <w:ind w:left="4956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Pr="00867CEA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Догов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ору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про надання послуг № _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___</w:t>
      </w: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__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від ___________2024 року</w:t>
      </w:r>
    </w:p>
    <w:p w:rsidR="00E16255" w:rsidRPr="00867CEA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67CEA">
        <w:rPr>
          <w:rFonts w:ascii="Times New Roman" w:hAnsi="Times New Roman" w:cs="Times New Roman"/>
          <w:b/>
          <w:sz w:val="20"/>
          <w:szCs w:val="20"/>
          <w:lang w:val="uk-UA"/>
        </w:rPr>
        <w:t>з технічного обслуговування та утримання в належному стані внутрішніх та зовнішніх тепломереж котельні по вул. Юрія Липи, 130</w:t>
      </w:r>
    </w:p>
    <w:p w:rsidR="00E16255" w:rsidRDefault="00E16255" w:rsidP="00E16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255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ПЛАНОВА КАЛЬКУЛЯЦІЯ </w:t>
      </w:r>
    </w:p>
    <w:p w:rsidR="00E16255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Техобслуговування котельні по вул. Юрія Липи, 130</w:t>
      </w:r>
    </w:p>
    <w:p w:rsidR="00E16255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на 2024 рік</w:t>
      </w:r>
    </w:p>
    <w:p w:rsidR="00E16255" w:rsidRPr="00867CEA" w:rsidRDefault="00E16255" w:rsidP="00E16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5"/>
        <w:tblW w:w="0" w:type="auto"/>
        <w:tblLook w:val="04A0"/>
      </w:tblPr>
      <w:tblGrid>
        <w:gridCol w:w="6487"/>
        <w:gridCol w:w="1701"/>
        <w:gridCol w:w="1382"/>
      </w:tblGrid>
      <w:tr w:rsidR="00E16255" w:rsidTr="00E16255">
        <w:tc>
          <w:tcPr>
            <w:tcW w:w="6487" w:type="dxa"/>
          </w:tcPr>
          <w:p w:rsidR="00E16255" w:rsidRDefault="00E16255" w:rsidP="00E16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701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382" w:type="dxa"/>
          </w:tcPr>
          <w:p w:rsidR="00E16255" w:rsidRDefault="00E16255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Прямі витрати всього, у т.ч.: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115 568,16</w:t>
            </w:r>
          </w:p>
        </w:tc>
      </w:tr>
      <w:tr w:rsidR="00E16255" w:rsidTr="00E16255">
        <w:tc>
          <w:tcPr>
            <w:tcW w:w="6487" w:type="dxa"/>
          </w:tcPr>
          <w:p w:rsidR="00E16255" w:rsidRPr="00260860" w:rsidRDefault="00260860" w:rsidP="00E162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94 728,00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20 840,16</w:t>
            </w:r>
          </w:p>
        </w:tc>
      </w:tr>
      <w:tr w:rsidR="00E16255" w:rsidTr="00E16255">
        <w:tc>
          <w:tcPr>
            <w:tcW w:w="6487" w:type="dxa"/>
          </w:tcPr>
          <w:p w:rsidR="00E16255" w:rsidRPr="00260860" w:rsidRDefault="00260860" w:rsidP="00E162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Внески на загальнообов’язкове державне соціальне страхування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20 840,16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4 622,73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7 211,45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127 402,34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Рентабельність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5,00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6245A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6 370,12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з прибутком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133 772,46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26 754,49</w:t>
            </w:r>
          </w:p>
        </w:tc>
      </w:tr>
      <w:tr w:rsidR="00E16255" w:rsidTr="00E16255">
        <w:tc>
          <w:tcPr>
            <w:tcW w:w="6487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вартість з ПДВ</w:t>
            </w:r>
          </w:p>
        </w:tc>
        <w:tc>
          <w:tcPr>
            <w:tcW w:w="1701" w:type="dxa"/>
          </w:tcPr>
          <w:p w:rsidR="00E16255" w:rsidRDefault="00260860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82" w:type="dxa"/>
          </w:tcPr>
          <w:p w:rsidR="00E16255" w:rsidRDefault="006245A4" w:rsidP="00E162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160 526,95</w:t>
            </w:r>
          </w:p>
        </w:tc>
      </w:tr>
    </w:tbl>
    <w:p w:rsidR="00E16255" w:rsidRDefault="00E16255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ВИКОНАВЕЦЬ: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  <w:t>ЗАМОВНИК:</w:t>
      </w: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  <w:t>В.о. директора</w:t>
      </w: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60860" w:rsidRDefault="00260860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__________________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  <w:t>______________ Ірина КУРИЛЕНКО</w:t>
      </w:r>
    </w:p>
    <w:p w:rsidR="000A068D" w:rsidRDefault="000A068D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A068D" w:rsidRPr="00867CEA" w:rsidRDefault="000A068D" w:rsidP="00E16255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МП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ab/>
        <w:t>МП</w:t>
      </w:r>
    </w:p>
    <w:sectPr w:rsidR="000A068D" w:rsidRPr="00867CEA" w:rsidSect="00F907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A17"/>
    <w:multiLevelType w:val="singleLevel"/>
    <w:tmpl w:val="CF7ED5C2"/>
    <w:lvl w:ilvl="0">
      <w:start w:val="2"/>
      <w:numFmt w:val="decimal"/>
      <w:lvlText w:val="4.%1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FD24F9"/>
    <w:multiLevelType w:val="singleLevel"/>
    <w:tmpl w:val="22849F3A"/>
    <w:lvl w:ilvl="0">
      <w:start w:val="1"/>
      <w:numFmt w:val="decimal"/>
      <w:lvlText w:val="5.%1."/>
      <w:legacy w:legacy="1" w:legacySpace="0" w:legacyIndent="10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6860C8"/>
    <w:multiLevelType w:val="singleLevel"/>
    <w:tmpl w:val="71101736"/>
    <w:lvl w:ilvl="0">
      <w:start w:val="2"/>
      <w:numFmt w:val="decimal"/>
      <w:lvlText w:val="1.%1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5328F9"/>
    <w:multiLevelType w:val="singleLevel"/>
    <w:tmpl w:val="0FFEC46A"/>
    <w:lvl w:ilvl="0">
      <w:start w:val="8"/>
      <w:numFmt w:val="decimal"/>
      <w:lvlText w:val="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CD5D83"/>
    <w:multiLevelType w:val="singleLevel"/>
    <w:tmpl w:val="712C03AA"/>
    <w:lvl w:ilvl="0">
      <w:start w:val="3"/>
      <w:numFmt w:val="decimal"/>
      <w:lvlText w:val="3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E63338"/>
    <w:multiLevelType w:val="singleLevel"/>
    <w:tmpl w:val="4C3C02EC"/>
    <w:lvl w:ilvl="0">
      <w:start w:val="6"/>
      <w:numFmt w:val="decimal"/>
      <w:lvlText w:val="2.%1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293F7D"/>
    <w:multiLevelType w:val="singleLevel"/>
    <w:tmpl w:val="DDC0CB76"/>
    <w:lvl w:ilvl="0">
      <w:start w:val="10"/>
      <w:numFmt w:val="decimal"/>
      <w:lvlText w:val="3.%1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FAC6F4D"/>
    <w:multiLevelType w:val="singleLevel"/>
    <w:tmpl w:val="4AECD186"/>
    <w:lvl w:ilvl="0">
      <w:start w:val="3"/>
      <w:numFmt w:val="decimal"/>
      <w:lvlText w:val="2.%1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3"/>
    </w:lvlOverride>
  </w:num>
  <w:num w:numId="3">
    <w:abstractNumId w:val="5"/>
    <w:lvlOverride w:ilvl="0">
      <w:startOverride w:val="6"/>
    </w:lvlOverride>
  </w:num>
  <w:num w:numId="4">
    <w:abstractNumId w:val="3"/>
    <w:lvlOverride w:ilvl="0">
      <w:startOverride w:val="8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lvl w:ilvl="0">
        <w:start w:val="3"/>
        <w:numFmt w:val="decimal"/>
        <w:lvlText w:val="3.%1"/>
        <w:legacy w:legacy="1" w:legacySpace="0" w:legacyIndent="4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0"/>
    </w:lvlOverride>
  </w:num>
  <w:num w:numId="8">
    <w:abstractNumId w:val="0"/>
    <w:lvlOverride w:ilvl="0">
      <w:startOverride w:val="2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07A2"/>
    <w:rsid w:val="000000D1"/>
    <w:rsid w:val="00026AD1"/>
    <w:rsid w:val="00051A8E"/>
    <w:rsid w:val="000A068D"/>
    <w:rsid w:val="000B352F"/>
    <w:rsid w:val="000F2F61"/>
    <w:rsid w:val="001008C8"/>
    <w:rsid w:val="001D360E"/>
    <w:rsid w:val="00260860"/>
    <w:rsid w:val="00271B56"/>
    <w:rsid w:val="002B1B7E"/>
    <w:rsid w:val="003F5D09"/>
    <w:rsid w:val="00431F05"/>
    <w:rsid w:val="00567B0D"/>
    <w:rsid w:val="006245A4"/>
    <w:rsid w:val="00654887"/>
    <w:rsid w:val="006701DE"/>
    <w:rsid w:val="00697214"/>
    <w:rsid w:val="006D1CF3"/>
    <w:rsid w:val="00851AED"/>
    <w:rsid w:val="00861D74"/>
    <w:rsid w:val="00867CEA"/>
    <w:rsid w:val="00963D5A"/>
    <w:rsid w:val="00A416AE"/>
    <w:rsid w:val="00A60BB3"/>
    <w:rsid w:val="00AB2A09"/>
    <w:rsid w:val="00AD521A"/>
    <w:rsid w:val="00B639C9"/>
    <w:rsid w:val="00BA5641"/>
    <w:rsid w:val="00C05FDD"/>
    <w:rsid w:val="00C32337"/>
    <w:rsid w:val="00C36ACA"/>
    <w:rsid w:val="00C852C0"/>
    <w:rsid w:val="00C90F4F"/>
    <w:rsid w:val="00DA5916"/>
    <w:rsid w:val="00E16255"/>
    <w:rsid w:val="00E21C61"/>
    <w:rsid w:val="00E311FC"/>
    <w:rsid w:val="00F66D34"/>
    <w:rsid w:val="00F9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Знак17 Знак3,Знак18 Знак Знак2,Знак17 Знак1 Знак2,Normal (Web) Char Знак Знак,Normal (Web) Char Знак,Normal (Web) Char,Знак17 Знак Знак"/>
    <w:basedOn w:val="a"/>
    <w:link w:val="a4"/>
    <w:rsid w:val="0069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17 Знак,Знак18 Знак Знак,Знак17 Знак1 Знак,Знак17 Знак3 Знак,Знак18 Знак Знак2 Знак,Знак17 Знак1 Знак2 Знак,Normal (Web) Char Знак Знак Знак,Normal (Web) Char Знак Знак1,Normal (Web) Char Знак1,Знак17 Знак Знак Знак"/>
    <w:link w:val="a3"/>
    <w:locked/>
    <w:rsid w:val="0069721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97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697214"/>
    <w:rPr>
      <w:rFonts w:ascii="Courier New" w:eastAsia="Times New Roman" w:hAnsi="Courier New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E1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2024-02-08T10:17:00Z</dcterms:created>
  <dcterms:modified xsi:type="dcterms:W3CDTF">2024-02-26T09:57:00Z</dcterms:modified>
</cp:coreProperties>
</file>