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9EAB92" w14:textId="77777777" w:rsidR="00D827BC" w:rsidRDefault="00D827BC" w:rsidP="00F07F78">
      <w:pPr>
        <w:suppressAutoHyphens/>
        <w:jc w:val="center"/>
        <w:rPr>
          <w:b/>
          <w:bCs/>
          <w:color w:val="000000"/>
          <w:sz w:val="24"/>
          <w:szCs w:val="24"/>
          <w:u w:val="single"/>
        </w:rPr>
      </w:pPr>
    </w:p>
    <w:p w14:paraId="7BD4BC8E" w14:textId="77777777" w:rsidR="00D827BC" w:rsidRPr="00B745FE" w:rsidRDefault="00D827BC" w:rsidP="00D827BC">
      <w:pPr>
        <w:tabs>
          <w:tab w:val="left" w:pos="1845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 2</w:t>
      </w:r>
    </w:p>
    <w:p w14:paraId="2B5286E7" w14:textId="77777777" w:rsidR="00D827BC" w:rsidRDefault="00D827BC" w:rsidP="00D827BC">
      <w:pPr>
        <w:tabs>
          <w:tab w:val="left" w:pos="1845"/>
        </w:tabs>
        <w:spacing w:line="276" w:lineRule="auto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45FE">
        <w:rPr>
          <w:i/>
          <w:sz w:val="24"/>
          <w:szCs w:val="24"/>
        </w:rPr>
        <w:t>до тендерної документації</w:t>
      </w:r>
    </w:p>
    <w:p w14:paraId="180E1460" w14:textId="77777777" w:rsidR="00D827BC" w:rsidRPr="00B745FE" w:rsidRDefault="00D827BC" w:rsidP="00D827BC">
      <w:pPr>
        <w:tabs>
          <w:tab w:val="left" w:pos="1845"/>
        </w:tabs>
        <w:spacing w:line="276" w:lineRule="auto"/>
        <w:jc w:val="right"/>
        <w:rPr>
          <w:i/>
          <w:sz w:val="24"/>
          <w:szCs w:val="24"/>
        </w:rPr>
      </w:pPr>
    </w:p>
    <w:p w14:paraId="6F307326" w14:textId="77777777" w:rsidR="00D827BC" w:rsidRPr="00B745FE" w:rsidRDefault="00D827BC" w:rsidP="00D827BC">
      <w:pPr>
        <w:tabs>
          <w:tab w:val="left" w:pos="1845"/>
        </w:tabs>
        <w:spacing w:line="276" w:lineRule="auto"/>
        <w:jc w:val="center"/>
        <w:rPr>
          <w:b/>
          <w:sz w:val="24"/>
          <w:szCs w:val="24"/>
        </w:rPr>
      </w:pPr>
      <w:r w:rsidRPr="00B745FE">
        <w:rPr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 - </w:t>
      </w:r>
    </w:p>
    <w:p w14:paraId="15B0D96D" w14:textId="2CC1DFD7" w:rsidR="00D827BC" w:rsidRDefault="00D827BC" w:rsidP="00D827BC">
      <w:pPr>
        <w:tabs>
          <w:tab w:val="left" w:pos="1260"/>
          <w:tab w:val="left" w:pos="1980"/>
        </w:tabs>
        <w:jc w:val="center"/>
        <w:rPr>
          <w:rFonts w:cs="Verdana"/>
          <w:b/>
          <w:i/>
          <w:sz w:val="24"/>
          <w:szCs w:val="24"/>
          <w:lang w:eastAsia="ar-SA"/>
        </w:rPr>
      </w:pPr>
      <w:r w:rsidRPr="00D827BC">
        <w:rPr>
          <w:rFonts w:cs="Verdana"/>
          <w:b/>
          <w:i/>
          <w:sz w:val="24"/>
          <w:szCs w:val="24"/>
          <w:lang w:eastAsia="ar-SA"/>
        </w:rPr>
        <w:t>ДК 021:2015 - 44620000-2 - Радіатори і котли для систем центрального опалення та їх деталі (Котел водогрійний твердопаливний з ручним завантаженням палива 1250 кВт)</w:t>
      </w:r>
    </w:p>
    <w:p w14:paraId="24B4F46D" w14:textId="77777777" w:rsidR="00D827BC" w:rsidRPr="00E778CD" w:rsidRDefault="00D827BC" w:rsidP="00D827BC">
      <w:pPr>
        <w:tabs>
          <w:tab w:val="left" w:pos="1260"/>
          <w:tab w:val="left" w:pos="1980"/>
        </w:tabs>
        <w:jc w:val="center"/>
        <w:rPr>
          <w:rFonts w:cs="Verdana"/>
          <w:b/>
          <w:i/>
          <w:sz w:val="24"/>
          <w:szCs w:val="24"/>
          <w:lang w:eastAsia="ar-SA"/>
        </w:rPr>
      </w:pPr>
    </w:p>
    <w:p w14:paraId="163D8C84" w14:textId="77777777" w:rsidR="00D827BC" w:rsidRDefault="00D827BC" w:rsidP="00D827BC">
      <w:pPr>
        <w:tabs>
          <w:tab w:val="left" w:pos="1260"/>
          <w:tab w:val="left" w:pos="1980"/>
        </w:tabs>
        <w:jc w:val="center"/>
        <w:rPr>
          <w:rFonts w:cs="Verdana"/>
          <w:b/>
          <w:sz w:val="28"/>
          <w:szCs w:val="28"/>
          <w:lang w:eastAsia="ar-SA"/>
        </w:rPr>
      </w:pPr>
      <w:r w:rsidRPr="00D827BC">
        <w:rPr>
          <w:rFonts w:cs="Verdana"/>
          <w:b/>
          <w:sz w:val="28"/>
          <w:szCs w:val="28"/>
          <w:lang w:eastAsia="ar-SA"/>
        </w:rPr>
        <w:t>Котел водогрійний твердопаливний з ручним завантаженням</w:t>
      </w:r>
    </w:p>
    <w:p w14:paraId="3C91E258" w14:textId="38AE6AA2" w:rsidR="00D827BC" w:rsidRPr="00D827BC" w:rsidRDefault="00D827BC" w:rsidP="00D827BC">
      <w:pPr>
        <w:tabs>
          <w:tab w:val="left" w:pos="1260"/>
          <w:tab w:val="left" w:pos="1980"/>
        </w:tabs>
        <w:jc w:val="center"/>
        <w:rPr>
          <w:rFonts w:cs="Verdana"/>
          <w:sz w:val="28"/>
          <w:szCs w:val="28"/>
          <w:lang w:eastAsia="ar-SA"/>
        </w:rPr>
      </w:pPr>
      <w:r w:rsidRPr="00D827BC">
        <w:rPr>
          <w:rFonts w:cs="Verdana"/>
          <w:b/>
          <w:sz w:val="28"/>
          <w:szCs w:val="28"/>
          <w:lang w:eastAsia="ar-SA"/>
        </w:rPr>
        <w:t xml:space="preserve"> палива 1250 кВт - 1шт.</w:t>
      </w:r>
    </w:p>
    <w:p w14:paraId="31ED3894" w14:textId="77777777" w:rsidR="00D827BC" w:rsidRDefault="00D827BC" w:rsidP="00D827BC">
      <w:pPr>
        <w:suppressAutoHyphens/>
        <w:ind w:left="720"/>
        <w:rPr>
          <w:b/>
          <w:bCs/>
          <w:color w:val="000000"/>
          <w:sz w:val="24"/>
          <w:szCs w:val="24"/>
          <w:u w:val="single"/>
        </w:rPr>
      </w:pPr>
    </w:p>
    <w:p w14:paraId="42148DEF" w14:textId="1C34D572" w:rsidR="00F07F78" w:rsidRPr="00F07F78" w:rsidRDefault="00F07F78" w:rsidP="00D827BC">
      <w:pPr>
        <w:numPr>
          <w:ilvl w:val="0"/>
          <w:numId w:val="8"/>
        </w:numPr>
        <w:suppressAutoHyphens/>
        <w:jc w:val="both"/>
        <w:rPr>
          <w:b/>
          <w:bCs/>
          <w:color w:val="000000"/>
          <w:sz w:val="24"/>
          <w:szCs w:val="24"/>
          <w:u w:val="single"/>
        </w:rPr>
      </w:pPr>
      <w:r w:rsidRPr="00F07F78">
        <w:rPr>
          <w:b/>
          <w:bCs/>
          <w:color w:val="000000"/>
          <w:sz w:val="24"/>
          <w:szCs w:val="24"/>
          <w:u w:val="single"/>
        </w:rPr>
        <w:t>Перелік документів, підтверджуючих відповідність предмета закупівлі нормативно-технічній документації та технічним характеристикам</w:t>
      </w:r>
    </w:p>
    <w:p w14:paraId="278D8EE2" w14:textId="2D6F4A16" w:rsidR="0067663B" w:rsidRDefault="0067663B">
      <w:pPr>
        <w:pStyle w:val="10"/>
      </w:pPr>
    </w:p>
    <w:p w14:paraId="6766618D" w14:textId="77777777" w:rsidR="008A7CB3" w:rsidRPr="0024434B" w:rsidRDefault="008A7CB3" w:rsidP="008A7CB3">
      <w:pPr>
        <w:pStyle w:val="10"/>
        <w:spacing w:line="276" w:lineRule="auto"/>
        <w:ind w:firstLine="283"/>
        <w:jc w:val="both"/>
      </w:pPr>
      <w:r>
        <w:t xml:space="preserve">1.1.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сертифікату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, </w:t>
      </w:r>
      <w:proofErr w:type="spellStart"/>
      <w:r>
        <w:t>видану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з </w:t>
      </w:r>
      <w:proofErr w:type="spellStart"/>
      <w:r>
        <w:t>сертифікації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ДСТУ </w:t>
      </w:r>
      <w:r w:rsidRPr="0001249E">
        <w:t>EN</w:t>
      </w:r>
      <w:r w:rsidRPr="008E4345">
        <w:t xml:space="preserve"> </w:t>
      </w:r>
      <w:r w:rsidRPr="0001249E">
        <w:t>ISO</w:t>
      </w:r>
      <w:r>
        <w:t xml:space="preserve"> 12100:2016, ДСТУ </w:t>
      </w:r>
      <w:r w:rsidRPr="0001249E">
        <w:t>EN</w:t>
      </w:r>
      <w:r w:rsidRPr="008E4345">
        <w:t xml:space="preserve"> </w:t>
      </w:r>
      <w:r w:rsidRPr="0001249E">
        <w:t>ISO</w:t>
      </w:r>
      <w:r>
        <w:t xml:space="preserve"> 13857:2016(</w:t>
      </w:r>
      <w:r w:rsidRPr="0001249E">
        <w:t>EN</w:t>
      </w:r>
      <w:r w:rsidRPr="008E4345">
        <w:t xml:space="preserve"> </w:t>
      </w:r>
      <w:r w:rsidRPr="0001249E">
        <w:t>ISO</w:t>
      </w:r>
      <w:r>
        <w:t xml:space="preserve"> 13857:2008), ДСТУ </w:t>
      </w:r>
      <w:r w:rsidRPr="0001249E">
        <w:t>EN</w:t>
      </w:r>
      <w:r w:rsidRPr="008E4345">
        <w:t xml:space="preserve"> </w:t>
      </w:r>
      <w:r>
        <w:t xml:space="preserve">1037:2014, ДСТУ </w:t>
      </w:r>
      <w:r w:rsidRPr="0001249E">
        <w:t>EN</w:t>
      </w:r>
      <w:r>
        <w:t xml:space="preserve"> 60204-1:2015, ДСТУ </w:t>
      </w:r>
      <w:r w:rsidRPr="0001249E">
        <w:t>EN</w:t>
      </w:r>
      <w:r>
        <w:t xml:space="preserve"> 60335-2-102:2017, ДСТУ </w:t>
      </w:r>
      <w:r w:rsidRPr="0001249E">
        <w:t>EN</w:t>
      </w:r>
      <w:r>
        <w:t xml:space="preserve"> 55014-1:2016, ДСТУ </w:t>
      </w:r>
      <w:r w:rsidRPr="0001249E">
        <w:t>EN</w:t>
      </w:r>
      <w:r>
        <w:t xml:space="preserve"> 55014-2:2015, ДСТУ </w:t>
      </w:r>
      <w:r w:rsidRPr="0001249E">
        <w:t>EN</w:t>
      </w:r>
      <w:r>
        <w:t xml:space="preserve"> 61000-3-2:2016, ДСТУ </w:t>
      </w:r>
      <w:r w:rsidRPr="0001249E">
        <w:t>EN</w:t>
      </w:r>
      <w:r>
        <w:t xml:space="preserve"> 61000-6-4:</w:t>
      </w:r>
      <w:proofErr w:type="gramStart"/>
      <w:r>
        <w:t>2016,  НПАОП</w:t>
      </w:r>
      <w:proofErr w:type="gramEnd"/>
      <w:r>
        <w:t xml:space="preserve"> 0.00-1.81-18.</w:t>
      </w:r>
    </w:p>
    <w:p w14:paraId="5DB944F3" w14:textId="6ACB2EB3" w:rsidR="008A7CB3" w:rsidRDefault="008A7CB3" w:rsidP="008A7CB3">
      <w:pPr>
        <w:pStyle w:val="10"/>
        <w:tabs>
          <w:tab w:val="left" w:pos="709"/>
          <w:tab w:val="left" w:pos="851"/>
        </w:tabs>
        <w:spacing w:line="276" w:lineRule="auto"/>
        <w:ind w:firstLine="283"/>
        <w:jc w:val="both"/>
      </w:pPr>
      <w:r>
        <w:t xml:space="preserve">1.2   </w:t>
      </w:r>
      <w:r w:rsidR="00D827BC">
        <w:rPr>
          <w:lang w:val="uk-UA"/>
        </w:rPr>
        <w:t>Копію с</w:t>
      </w:r>
      <w:proofErr w:type="spellStart"/>
      <w:r w:rsidRPr="00B765FF">
        <w:rPr>
          <w:shd w:val="clear" w:color="auto" w:fill="FFFFFF"/>
        </w:rPr>
        <w:t>ертифікат</w:t>
      </w:r>
      <w:proofErr w:type="spellEnd"/>
      <w:r w:rsidR="00D827BC">
        <w:rPr>
          <w:shd w:val="clear" w:color="auto" w:fill="FFFFFF"/>
          <w:lang w:val="uk-UA"/>
        </w:rPr>
        <w:t>у</w:t>
      </w:r>
      <w:r w:rsidRPr="00B765FF">
        <w:rPr>
          <w:shd w:val="clear" w:color="auto" w:fill="FFFFFF"/>
        </w:rPr>
        <w:t xml:space="preserve"> </w:t>
      </w:r>
      <w:proofErr w:type="spellStart"/>
      <w:r w:rsidRPr="00B765FF">
        <w:rPr>
          <w:shd w:val="clear" w:color="auto" w:fill="FFFFFF"/>
        </w:rPr>
        <w:t>на</w:t>
      </w:r>
      <w:proofErr w:type="spellEnd"/>
      <w:r w:rsidRPr="00B765FF">
        <w:rPr>
          <w:shd w:val="clear" w:color="auto" w:fill="FFFFFF"/>
        </w:rPr>
        <w:t xml:space="preserve"> </w:t>
      </w:r>
      <w:proofErr w:type="spellStart"/>
      <w:r w:rsidRPr="00B765FF">
        <w:rPr>
          <w:shd w:val="clear" w:color="auto" w:fill="FFFFFF"/>
        </w:rPr>
        <w:t>систему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екологічного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управління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стосовно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виробництва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теплогенераторів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котлів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будівель-теплогенераторів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модульних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модулів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коди</w:t>
      </w:r>
      <w:proofErr w:type="spellEnd"/>
      <w:r>
        <w:rPr>
          <w:shd w:val="clear" w:color="auto" w:fill="FFFFFF"/>
        </w:rPr>
        <w:t xml:space="preserve"> КВЕД 25.21,27.40 ДСТУ </w:t>
      </w:r>
      <w:r>
        <w:rPr>
          <w:shd w:val="clear" w:color="auto" w:fill="FFFFFF"/>
          <w:lang w:val="en-US"/>
        </w:rPr>
        <w:t>ISO</w:t>
      </w:r>
      <w:r w:rsidRPr="00B765FF">
        <w:rPr>
          <w:shd w:val="clear" w:color="auto" w:fill="FFFFFF"/>
        </w:rPr>
        <w:t xml:space="preserve"> 14001:2015 (</w:t>
      </w:r>
      <w:r>
        <w:rPr>
          <w:shd w:val="clear" w:color="auto" w:fill="FFFFFF"/>
          <w:lang w:val="en-US"/>
        </w:rPr>
        <w:t>ISO</w:t>
      </w:r>
      <w:r w:rsidRPr="00B765FF">
        <w:rPr>
          <w:shd w:val="clear" w:color="auto" w:fill="FFFFFF"/>
        </w:rPr>
        <w:t>14001:2015,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IDT</w:t>
      </w:r>
      <w:r w:rsidRPr="00B765FF">
        <w:rPr>
          <w:shd w:val="clear" w:color="auto" w:fill="FFFFFF"/>
        </w:rPr>
        <w:t>)</w:t>
      </w:r>
      <w:r>
        <w:t>.</w:t>
      </w:r>
    </w:p>
    <w:p w14:paraId="2796F93E" w14:textId="4EE0F5F3" w:rsidR="008A7CB3" w:rsidRDefault="008A7CB3" w:rsidP="008A7CB3">
      <w:pPr>
        <w:pStyle w:val="10"/>
        <w:spacing w:line="276" w:lineRule="auto"/>
        <w:ind w:firstLine="284"/>
        <w:jc w:val="both"/>
      </w:pPr>
      <w:r>
        <w:t xml:space="preserve">1.3. </w:t>
      </w:r>
      <w:r w:rsidR="00D827BC">
        <w:rPr>
          <w:lang w:val="uk-UA"/>
        </w:rPr>
        <w:t>Копію с</w:t>
      </w:r>
      <w:proofErr w:type="spellStart"/>
      <w:r>
        <w:rPr>
          <w:shd w:val="clear" w:color="auto" w:fill="FFFFFF"/>
        </w:rPr>
        <w:t>ертифікат</w:t>
      </w:r>
      <w:proofErr w:type="spellEnd"/>
      <w:r w:rsidR="00D827BC">
        <w:rPr>
          <w:shd w:val="clear" w:color="auto" w:fill="FFFFFF"/>
          <w:lang w:val="uk-UA"/>
        </w:rPr>
        <w:t>у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систему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управління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якістю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стосовно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виробництва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теплогенераторів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котлів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будівель-теплогенераторів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модульних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світильників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коди</w:t>
      </w:r>
      <w:proofErr w:type="spellEnd"/>
      <w:r>
        <w:rPr>
          <w:shd w:val="clear" w:color="auto" w:fill="FFFFFF"/>
        </w:rPr>
        <w:t xml:space="preserve"> КВЕД 25.21,27.40 </w:t>
      </w:r>
      <w:proofErr w:type="spellStart"/>
      <w:r>
        <w:rPr>
          <w:shd w:val="clear" w:color="auto" w:fill="FFFFFF"/>
        </w:rPr>
        <w:t>напрямку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галузей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економіки</w:t>
      </w:r>
      <w:proofErr w:type="spellEnd"/>
      <w:r>
        <w:rPr>
          <w:shd w:val="clear" w:color="auto" w:fill="FFFFFF"/>
        </w:rPr>
        <w:t xml:space="preserve"> №17 </w:t>
      </w:r>
      <w:proofErr w:type="spellStart"/>
      <w:r>
        <w:rPr>
          <w:shd w:val="clear" w:color="auto" w:fill="FFFFFF"/>
        </w:rPr>
        <w:t>та</w:t>
      </w:r>
      <w:proofErr w:type="spellEnd"/>
      <w:r>
        <w:rPr>
          <w:shd w:val="clear" w:color="auto" w:fill="FFFFFF"/>
        </w:rPr>
        <w:t xml:space="preserve"> №19 ДСТУ </w:t>
      </w:r>
      <w:r w:rsidRPr="0042610A">
        <w:rPr>
          <w:shd w:val="clear" w:color="auto" w:fill="FFFFFF"/>
        </w:rPr>
        <w:t>ISO</w:t>
      </w:r>
      <w:r w:rsidRPr="00B765FF">
        <w:rPr>
          <w:shd w:val="clear" w:color="auto" w:fill="FFFFFF"/>
        </w:rPr>
        <w:t xml:space="preserve"> </w:t>
      </w:r>
      <w:r>
        <w:rPr>
          <w:shd w:val="clear" w:color="auto" w:fill="FFFFFF"/>
        </w:rPr>
        <w:t>9001</w:t>
      </w:r>
      <w:r w:rsidRPr="00B765FF">
        <w:rPr>
          <w:shd w:val="clear" w:color="auto" w:fill="FFFFFF"/>
        </w:rPr>
        <w:t>:2015 (</w:t>
      </w:r>
      <w:r w:rsidRPr="0042610A">
        <w:rPr>
          <w:shd w:val="clear" w:color="auto" w:fill="FFFFFF"/>
        </w:rPr>
        <w:t>ISO</w:t>
      </w:r>
      <w:r>
        <w:rPr>
          <w:shd w:val="clear" w:color="auto" w:fill="FFFFFF"/>
        </w:rPr>
        <w:t xml:space="preserve"> 9001</w:t>
      </w:r>
      <w:r w:rsidRPr="00B765FF">
        <w:rPr>
          <w:shd w:val="clear" w:color="auto" w:fill="FFFFFF"/>
        </w:rPr>
        <w:t>:</w:t>
      </w:r>
      <w:proofErr w:type="gramStart"/>
      <w:r w:rsidRPr="00B765FF">
        <w:rPr>
          <w:shd w:val="clear" w:color="auto" w:fill="FFFFFF"/>
        </w:rPr>
        <w:t>2015,</w:t>
      </w:r>
      <w:r w:rsidRPr="0042610A">
        <w:rPr>
          <w:shd w:val="clear" w:color="auto" w:fill="FFFFFF"/>
        </w:rPr>
        <w:t>IDT</w:t>
      </w:r>
      <w:proofErr w:type="gramEnd"/>
      <w:r w:rsidRPr="00B765FF">
        <w:rPr>
          <w:shd w:val="clear" w:color="auto" w:fill="FFFFFF"/>
        </w:rPr>
        <w:t>)</w:t>
      </w:r>
      <w:r>
        <w:t>.</w:t>
      </w:r>
    </w:p>
    <w:p w14:paraId="65E486A1" w14:textId="76039A53" w:rsidR="008A7CB3" w:rsidRPr="00B04BF7" w:rsidRDefault="008A7CB3" w:rsidP="008A7CB3">
      <w:pPr>
        <w:pStyle w:val="10"/>
        <w:spacing w:line="276" w:lineRule="auto"/>
        <w:ind w:firstLine="284"/>
        <w:jc w:val="both"/>
        <w:rPr>
          <w:lang w:val="uk-UA"/>
        </w:rPr>
      </w:pPr>
      <w:r>
        <w:t xml:space="preserve">1.4. </w:t>
      </w:r>
      <w:r w:rsidR="00D827BC">
        <w:rPr>
          <w:lang w:val="uk-UA"/>
        </w:rPr>
        <w:t>Копія д</w:t>
      </w:r>
      <w:proofErr w:type="spellStart"/>
      <w:r>
        <w:t>еклараці</w:t>
      </w:r>
      <w:proofErr w:type="spellEnd"/>
      <w:r w:rsidR="00D827BC">
        <w:rPr>
          <w:lang w:val="uk-UA"/>
        </w:rPr>
        <w:t>ї</w:t>
      </w:r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: </w:t>
      </w:r>
      <w:proofErr w:type="spellStart"/>
      <w:r>
        <w:t>технічному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rPr>
          <w:lang w:val="uk-UA"/>
        </w:rPr>
        <w:t xml:space="preserve"> безпеки </w:t>
      </w:r>
      <w:proofErr w:type="gramStart"/>
      <w:r>
        <w:rPr>
          <w:lang w:val="uk-UA"/>
        </w:rPr>
        <w:t xml:space="preserve">машин </w:t>
      </w:r>
      <w:r>
        <w:t xml:space="preserve"> ДСТУ</w:t>
      </w:r>
      <w:proofErr w:type="gramEnd"/>
      <w:r>
        <w:t xml:space="preserve"> EN </w:t>
      </w:r>
      <w:r w:rsidRPr="00B04BF7">
        <w:t>ISO 12100</w:t>
      </w:r>
      <w:r>
        <w:rPr>
          <w:lang w:val="uk-UA"/>
        </w:rPr>
        <w:t xml:space="preserve">:2016, </w:t>
      </w:r>
      <w:r>
        <w:t xml:space="preserve">ДСТУ EN </w:t>
      </w:r>
      <w:r w:rsidRPr="00B04BF7">
        <w:t>ISO</w:t>
      </w:r>
      <w:r>
        <w:rPr>
          <w:lang w:val="uk-UA"/>
        </w:rPr>
        <w:t xml:space="preserve"> 13857:2016(</w:t>
      </w:r>
      <w:r>
        <w:t xml:space="preserve">EN </w:t>
      </w:r>
      <w:r w:rsidRPr="00B04BF7">
        <w:t>ISO</w:t>
      </w:r>
      <w:r>
        <w:rPr>
          <w:lang w:val="uk-UA"/>
        </w:rPr>
        <w:t xml:space="preserve"> 13857:2008), </w:t>
      </w:r>
      <w:r>
        <w:t xml:space="preserve">ДСТУ EN </w:t>
      </w:r>
      <w:r>
        <w:rPr>
          <w:lang w:val="uk-UA"/>
        </w:rPr>
        <w:t xml:space="preserve"> 1037:2014</w:t>
      </w:r>
    </w:p>
    <w:p w14:paraId="1BE245F6" w14:textId="1C033C6D" w:rsidR="008A7CB3" w:rsidRPr="00D827BC" w:rsidRDefault="008A7CB3" w:rsidP="00D827BC">
      <w:pPr>
        <w:pStyle w:val="10"/>
        <w:spacing w:line="276" w:lineRule="auto"/>
        <w:ind w:firstLine="284"/>
        <w:jc w:val="both"/>
        <w:rPr>
          <w:lang w:val="uk-UA"/>
        </w:rPr>
      </w:pPr>
      <w:r>
        <w:t xml:space="preserve">1.5. </w:t>
      </w:r>
      <w:r w:rsidR="00D827BC">
        <w:rPr>
          <w:lang w:val="uk-UA"/>
        </w:rPr>
        <w:t xml:space="preserve">Дозвіл </w:t>
      </w:r>
      <w:proofErr w:type="spellStart"/>
      <w:r w:rsidR="00D827BC">
        <w:rPr>
          <w:lang w:val="uk-UA"/>
        </w:rPr>
        <w:t>Держпраці</w:t>
      </w:r>
      <w:proofErr w:type="spellEnd"/>
      <w:r w:rsidR="00D827BC">
        <w:rPr>
          <w:lang w:val="uk-UA"/>
        </w:rPr>
        <w:t xml:space="preserve"> України.</w:t>
      </w:r>
    </w:p>
    <w:p w14:paraId="636583D6" w14:textId="77777777" w:rsidR="00200F68" w:rsidRPr="00F07F78" w:rsidRDefault="00200F68" w:rsidP="00D713EF">
      <w:pPr>
        <w:pStyle w:val="17"/>
        <w:spacing w:line="276" w:lineRule="auto"/>
        <w:ind w:firstLine="283"/>
        <w:jc w:val="both"/>
        <w:rPr>
          <w:b/>
          <w:szCs w:val="24"/>
          <w:u w:val="single"/>
        </w:rPr>
      </w:pPr>
      <w:r w:rsidRPr="00F07F78">
        <w:rPr>
          <w:rStyle w:val="110"/>
          <w:rFonts w:eastAsia="Andale Sans UI"/>
          <w:b/>
          <w:szCs w:val="24"/>
          <w:u w:val="single"/>
        </w:rPr>
        <w:t>2. Відповідність технічним і якісним характеристикам згідно Технічної специфікації Замовника:</w:t>
      </w:r>
    </w:p>
    <w:p w14:paraId="487F9C0E" w14:textId="77777777" w:rsidR="00200F68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>
        <w:rPr>
          <w:szCs w:val="24"/>
        </w:rPr>
        <w:t>2.1. Довідка учасника щодо року виготовлення, гарантійного терміну зберігання та найменування виробника товару (якщо учасник не є виробником необхідно, також надати підтвердження від виробника про згоду представляти у даній тендерній закупівлі запропоноване обладнання);</w:t>
      </w:r>
    </w:p>
    <w:p w14:paraId="6292B3D4" w14:textId="44016435" w:rsidR="00200F68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>
        <w:rPr>
          <w:szCs w:val="24"/>
        </w:rPr>
        <w:t xml:space="preserve">2.2. </w:t>
      </w:r>
      <w:r>
        <w:rPr>
          <w:rStyle w:val="110"/>
          <w:rFonts w:eastAsia="Andale Sans UI"/>
          <w:szCs w:val="24"/>
        </w:rPr>
        <w:t>Позначення всіх діючих нормативних документів, яким відповідає продукція (назва, номери та індекси ГОСТ, ДСТУ, ОСТ, ТУ У, ТУ та інших документів). Дані, надані</w:t>
      </w:r>
      <w:r w:rsidR="00D827BC">
        <w:rPr>
          <w:rStyle w:val="110"/>
          <w:rFonts w:eastAsia="Andale Sans UI"/>
          <w:szCs w:val="24"/>
        </w:rPr>
        <w:t xml:space="preserve"> </w:t>
      </w:r>
      <w:r>
        <w:rPr>
          <w:rStyle w:val="110"/>
          <w:rFonts w:eastAsia="Andale Sans UI"/>
          <w:szCs w:val="24"/>
        </w:rPr>
        <w:t>Учасником, будуть внесені до Договору постачання у разі, якщо</w:t>
      </w:r>
      <w:r w:rsidR="00D827BC">
        <w:rPr>
          <w:rStyle w:val="110"/>
          <w:rFonts w:eastAsia="Andale Sans UI"/>
          <w:szCs w:val="24"/>
        </w:rPr>
        <w:t xml:space="preserve"> </w:t>
      </w:r>
      <w:r>
        <w:rPr>
          <w:rStyle w:val="110"/>
          <w:rFonts w:eastAsia="Andale Sans UI"/>
          <w:szCs w:val="24"/>
        </w:rPr>
        <w:t>Учасник буде визначений переможцем.</w:t>
      </w:r>
    </w:p>
    <w:p w14:paraId="3109B7B0" w14:textId="4331EDE1" w:rsidR="00200F68" w:rsidRDefault="00200F68" w:rsidP="00D713EF">
      <w:pPr>
        <w:pStyle w:val="17"/>
        <w:spacing w:line="276" w:lineRule="auto"/>
        <w:ind w:firstLine="283"/>
        <w:jc w:val="both"/>
        <w:rPr>
          <w:szCs w:val="24"/>
        </w:rPr>
      </w:pPr>
      <w:r>
        <w:rPr>
          <w:rStyle w:val="110"/>
          <w:rFonts w:eastAsia="Andale Sans UI"/>
          <w:szCs w:val="24"/>
        </w:rPr>
        <w:t>2.3. Зразок сертифікату якості на відповідні матеріали</w:t>
      </w:r>
      <w:r w:rsidR="00D827BC">
        <w:rPr>
          <w:rStyle w:val="110"/>
          <w:rFonts w:eastAsia="Andale Sans UI"/>
          <w:szCs w:val="24"/>
        </w:rPr>
        <w:t xml:space="preserve"> </w:t>
      </w:r>
      <w:r>
        <w:rPr>
          <w:rStyle w:val="110"/>
          <w:rFonts w:eastAsia="Andale Sans UI"/>
          <w:szCs w:val="24"/>
        </w:rPr>
        <w:t>(метал, труба), що підтверджують якість(згідно таблиці).</w:t>
      </w:r>
    </w:p>
    <w:p w14:paraId="00B5E6CE" w14:textId="1962EC99" w:rsidR="00200F68" w:rsidRDefault="00D827BC" w:rsidP="00D713EF">
      <w:pPr>
        <w:pStyle w:val="17"/>
        <w:spacing w:line="276" w:lineRule="auto"/>
        <w:ind w:firstLine="283"/>
        <w:jc w:val="both"/>
        <w:rPr>
          <w:szCs w:val="24"/>
        </w:rPr>
      </w:pPr>
      <w:r>
        <w:rPr>
          <w:rStyle w:val="110"/>
          <w:rFonts w:eastAsia="Andale Sans UI"/>
          <w:szCs w:val="24"/>
        </w:rPr>
        <w:t>2.4</w:t>
      </w:r>
      <w:r w:rsidR="00200F68">
        <w:rPr>
          <w:rStyle w:val="110"/>
          <w:rFonts w:eastAsia="Andale Sans UI"/>
          <w:szCs w:val="24"/>
        </w:rPr>
        <w:t>. Гарантійний лист про надання замовнику безкоштовної:</w:t>
      </w:r>
    </w:p>
    <w:p w14:paraId="5D642122" w14:textId="77777777" w:rsidR="00200F68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szCs w:val="24"/>
        </w:rPr>
      </w:pPr>
      <w:r>
        <w:rPr>
          <w:szCs w:val="24"/>
        </w:rPr>
        <w:t>- технічної підтримки при монтажі</w:t>
      </w:r>
    </w:p>
    <w:p w14:paraId="65580D50" w14:textId="77777777" w:rsidR="00200F68" w:rsidRDefault="00200F68" w:rsidP="00D713EF">
      <w:pPr>
        <w:pStyle w:val="17"/>
        <w:tabs>
          <w:tab w:val="left" w:pos="3627"/>
        </w:tabs>
        <w:spacing w:line="276" w:lineRule="auto"/>
        <w:ind w:firstLine="283"/>
        <w:jc w:val="both"/>
        <w:rPr>
          <w:szCs w:val="24"/>
        </w:rPr>
      </w:pPr>
      <w:r>
        <w:rPr>
          <w:szCs w:val="24"/>
        </w:rPr>
        <w:t xml:space="preserve">- проведення навчання обслуговуючого персоналу замовника;  </w:t>
      </w:r>
    </w:p>
    <w:p w14:paraId="6A4F9B9B" w14:textId="3300C186" w:rsidR="00200F68" w:rsidRPr="00D827BC" w:rsidRDefault="00200F68" w:rsidP="00D827BC">
      <w:pPr>
        <w:pStyle w:val="17"/>
        <w:tabs>
          <w:tab w:val="left" w:pos="3627"/>
        </w:tabs>
        <w:spacing w:line="276" w:lineRule="auto"/>
        <w:ind w:firstLine="283"/>
        <w:jc w:val="both"/>
        <w:rPr>
          <w:rFonts w:eastAsia="Andale Sans UI"/>
          <w:szCs w:val="24"/>
        </w:rPr>
      </w:pPr>
      <w:r>
        <w:rPr>
          <w:rStyle w:val="110"/>
          <w:rFonts w:eastAsia="Andale Sans UI"/>
          <w:szCs w:val="24"/>
        </w:rPr>
        <w:t>- технічної підтримки при введенні в експлуатацію.</w:t>
      </w:r>
    </w:p>
    <w:p w14:paraId="0B116A58" w14:textId="43A06418" w:rsidR="00200F68" w:rsidRDefault="00D827BC" w:rsidP="00200F68">
      <w:pPr>
        <w:pStyle w:val="17"/>
        <w:jc w:val="both"/>
        <w:rPr>
          <w:szCs w:val="24"/>
        </w:rPr>
      </w:pPr>
      <w:r>
        <w:rPr>
          <w:szCs w:val="24"/>
        </w:rPr>
        <w:t xml:space="preserve">     2.5</w:t>
      </w:r>
      <w:r w:rsidR="00200F68">
        <w:rPr>
          <w:szCs w:val="24"/>
        </w:rPr>
        <w:t xml:space="preserve">. Надати гарантійний лист на проведення </w:t>
      </w:r>
      <w:proofErr w:type="spellStart"/>
      <w:r w:rsidR="00200F68">
        <w:rPr>
          <w:szCs w:val="24"/>
        </w:rPr>
        <w:t>пуско</w:t>
      </w:r>
      <w:proofErr w:type="spellEnd"/>
      <w:r w:rsidR="00200F68">
        <w:rPr>
          <w:szCs w:val="24"/>
        </w:rPr>
        <w:t>-налагоджувальних робіт від виробника, завірених печаткою учасника, на що Учасник повинен мати відповідний документ-(дилерський сертифікат, договір або лист-погодження).</w:t>
      </w:r>
    </w:p>
    <w:p w14:paraId="3E11784D" w14:textId="237D1501" w:rsidR="00A155AD" w:rsidRDefault="00A155AD" w:rsidP="00200F68">
      <w:pPr>
        <w:pStyle w:val="17"/>
        <w:rPr>
          <w:b/>
          <w:szCs w:val="24"/>
        </w:rPr>
      </w:pPr>
    </w:p>
    <w:p w14:paraId="3837569B" w14:textId="7C6FD745" w:rsidR="003870C6" w:rsidRPr="00F07F78" w:rsidRDefault="008E2517" w:rsidP="003870C6">
      <w:pPr>
        <w:pStyle w:val="17"/>
        <w:jc w:val="center"/>
        <w:rPr>
          <w:szCs w:val="24"/>
          <w:u w:val="single"/>
        </w:rPr>
      </w:pPr>
      <w:r>
        <w:rPr>
          <w:rStyle w:val="110"/>
          <w:rFonts w:eastAsia="Andale Sans UI"/>
          <w:b/>
          <w:szCs w:val="24"/>
        </w:rPr>
        <w:lastRenderedPageBreak/>
        <w:t xml:space="preserve">          К</w:t>
      </w:r>
      <w:r w:rsidR="003870C6" w:rsidRPr="00F07F78">
        <w:rPr>
          <w:rStyle w:val="110"/>
          <w:rFonts w:eastAsia="Andale Sans UI"/>
          <w:b/>
          <w:szCs w:val="24"/>
          <w:u w:val="single"/>
        </w:rPr>
        <w:t>отел</w:t>
      </w:r>
      <w:r>
        <w:rPr>
          <w:rStyle w:val="110"/>
          <w:rFonts w:eastAsia="Andale Sans UI"/>
          <w:b/>
          <w:szCs w:val="24"/>
          <w:u w:val="single"/>
        </w:rPr>
        <w:t xml:space="preserve"> водогрійний твердопаливний</w:t>
      </w:r>
      <w:r w:rsidR="003870C6" w:rsidRPr="00F07F78">
        <w:rPr>
          <w:rStyle w:val="110"/>
          <w:rFonts w:eastAsia="Andale Sans UI"/>
          <w:b/>
          <w:szCs w:val="24"/>
          <w:u w:val="single"/>
        </w:rPr>
        <w:t xml:space="preserve"> з ручним завантаженням палива </w:t>
      </w:r>
      <w:r w:rsidR="003870C6">
        <w:rPr>
          <w:rStyle w:val="110"/>
          <w:rFonts w:eastAsia="Andale Sans UI"/>
          <w:b/>
          <w:szCs w:val="24"/>
          <w:u w:val="single"/>
        </w:rPr>
        <w:t xml:space="preserve">1250 кВт </w:t>
      </w:r>
    </w:p>
    <w:p w14:paraId="109B7DD7" w14:textId="77777777" w:rsidR="003870C6" w:rsidRPr="00A155AD" w:rsidRDefault="003870C6" w:rsidP="00200F68">
      <w:pPr>
        <w:pStyle w:val="17"/>
        <w:rPr>
          <w:b/>
          <w:szCs w:val="24"/>
        </w:rPr>
      </w:pPr>
    </w:p>
    <w:tbl>
      <w:tblPr>
        <w:tblW w:w="9967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45"/>
        <w:gridCol w:w="2599"/>
        <w:gridCol w:w="4130"/>
        <w:gridCol w:w="2693"/>
      </w:tblGrid>
      <w:tr w:rsidR="00D713EF" w14:paraId="013BB079" w14:textId="77777777" w:rsidTr="00D713EF">
        <w:trPr>
          <w:trHeight w:val="718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EB106A8" w14:textId="77777777" w:rsidR="00D713EF" w:rsidRDefault="00D713EF" w:rsidP="00522F11">
            <w:pPr>
              <w:pStyle w:val="17"/>
              <w:jc w:val="center"/>
            </w:pPr>
            <w:r>
              <w:rPr>
                <w:rFonts w:eastAsia="Verdana"/>
                <w:b/>
                <w:color w:val="000000"/>
                <w:sz w:val="22"/>
                <w:szCs w:val="22"/>
              </w:rPr>
              <w:t>№</w:t>
            </w:r>
          </w:p>
          <w:p w14:paraId="18594D60" w14:textId="77777777" w:rsidR="00D713EF" w:rsidRDefault="00D713EF" w:rsidP="00522F11">
            <w:pPr>
              <w:pStyle w:val="17"/>
              <w:jc w:val="center"/>
            </w:pPr>
            <w:r>
              <w:rPr>
                <w:rFonts w:eastAsia="Verdana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4FA168B" w14:textId="77777777" w:rsidR="00D713EF" w:rsidRDefault="00D713EF" w:rsidP="00522F11">
            <w:pPr>
              <w:pStyle w:val="17"/>
              <w:jc w:val="center"/>
            </w:pPr>
            <w:r>
              <w:rPr>
                <w:rFonts w:eastAsia="Verdana"/>
                <w:b/>
                <w:color w:val="000000"/>
                <w:sz w:val="22"/>
                <w:szCs w:val="22"/>
              </w:rPr>
              <w:t>Найменування параметру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93FB4F3" w14:textId="77777777" w:rsidR="00D713EF" w:rsidRDefault="00D713EF" w:rsidP="00522F11">
            <w:pPr>
              <w:pStyle w:val="17"/>
              <w:jc w:val="center"/>
            </w:pPr>
            <w:r>
              <w:rPr>
                <w:rFonts w:eastAsia="Verdana"/>
                <w:b/>
                <w:color w:val="000000"/>
                <w:sz w:val="22"/>
                <w:szCs w:val="22"/>
              </w:rPr>
              <w:t>Значення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C0DC20B" w14:textId="77777777" w:rsidR="00D713EF" w:rsidRDefault="00D713EF" w:rsidP="00522F11">
            <w:pPr>
              <w:pStyle w:val="17"/>
              <w:jc w:val="center"/>
            </w:pPr>
            <w:r>
              <w:rPr>
                <w:rStyle w:val="110"/>
                <w:rFonts w:eastAsia="Andale Sans UI"/>
                <w:color w:val="000000"/>
                <w:sz w:val="22"/>
                <w:szCs w:val="22"/>
              </w:rPr>
              <w:t>Підтвердження відповідності</w:t>
            </w:r>
          </w:p>
          <w:p w14:paraId="56D9EBE6" w14:textId="45BEAE4E" w:rsidR="00D713EF" w:rsidRDefault="00D713EF" w:rsidP="00522F11">
            <w:pPr>
              <w:pStyle w:val="17"/>
              <w:jc w:val="center"/>
            </w:pPr>
            <w:r>
              <w:rPr>
                <w:rStyle w:val="110"/>
                <w:rFonts w:eastAsia="Andale Sans UI"/>
                <w:color w:val="000000"/>
                <w:sz w:val="22"/>
                <w:szCs w:val="22"/>
              </w:rPr>
              <w:t>з</w:t>
            </w:r>
            <w:r w:rsidR="00615A34">
              <w:rPr>
                <w:rStyle w:val="110"/>
                <w:rFonts w:eastAsia="Andale Sans UI"/>
                <w:color w:val="000000"/>
                <w:sz w:val="22"/>
                <w:szCs w:val="22"/>
              </w:rPr>
              <w:t xml:space="preserve"> посилання на документ </w:t>
            </w:r>
          </w:p>
        </w:tc>
      </w:tr>
      <w:tr w:rsidR="00D713EF" w14:paraId="618E0711" w14:textId="77777777" w:rsidTr="00D713EF">
        <w:tc>
          <w:tcPr>
            <w:tcW w:w="9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EDC43B" w14:textId="77777777" w:rsidR="00D713EF" w:rsidRDefault="00D713EF" w:rsidP="00522F11">
            <w:pPr>
              <w:pStyle w:val="17"/>
            </w:pPr>
          </w:p>
        </w:tc>
      </w:tr>
      <w:tr w:rsidR="00D713EF" w14:paraId="2B6D8326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0B1F13E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58097BC" w14:textId="34D308DC" w:rsidR="00D713EF" w:rsidRDefault="00D713EF" w:rsidP="00522F11">
            <w:pPr>
              <w:pStyle w:val="17"/>
            </w:pPr>
            <w:r>
              <w:rPr>
                <w:rFonts w:eastAsia="Calibri"/>
              </w:rPr>
              <w:t xml:space="preserve">Котел водогрійний твердопаливний </w:t>
            </w:r>
            <w:proofErr w:type="spellStart"/>
            <w:r>
              <w:rPr>
                <w:rFonts w:eastAsia="Calibri"/>
              </w:rPr>
              <w:t>піролізний</w:t>
            </w:r>
            <w:proofErr w:type="spellEnd"/>
            <w:r>
              <w:rPr>
                <w:rFonts w:eastAsia="Calibri"/>
              </w:rPr>
              <w:t xml:space="preserve">, триходовий з </w:t>
            </w:r>
            <w:proofErr w:type="spellStart"/>
            <w:r>
              <w:rPr>
                <w:rFonts w:eastAsia="Calibri"/>
              </w:rPr>
              <w:t>шамотованою</w:t>
            </w:r>
            <w:proofErr w:type="spellEnd"/>
            <w:r>
              <w:rPr>
                <w:rFonts w:eastAsia="Calibri"/>
              </w:rPr>
              <w:t xml:space="preserve"> топкою (потужністю </w:t>
            </w:r>
            <w:r w:rsidR="003870C6">
              <w:rPr>
                <w:rFonts w:eastAsia="Calibri"/>
              </w:rPr>
              <w:t>125</w:t>
            </w:r>
            <w:r w:rsidR="002D6E24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кВт). </w:t>
            </w:r>
          </w:p>
          <w:p w14:paraId="1149FAB1" w14:textId="77777777" w:rsidR="00D713EF" w:rsidRDefault="00D713EF" w:rsidP="00522F11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230149" w14:textId="395D5710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Котел повинен бути виготовлений з </w:t>
            </w:r>
            <w:proofErr w:type="spellStart"/>
            <w:r>
              <w:rPr>
                <w:rFonts w:eastAsia="Calibri"/>
              </w:rPr>
              <w:t>цільнотягнутої</w:t>
            </w:r>
            <w:proofErr w:type="spellEnd"/>
            <w:r>
              <w:rPr>
                <w:rFonts w:eastAsia="Calibri"/>
              </w:rPr>
              <w:t xml:space="preserve"> товстостінної (з товщиною стінки не менше3,5мм) котлової безшовної труби Ø 76 (інший діаметр не передбачається) марки В20 та листової сталі марки 09Г2С</w:t>
            </w:r>
            <w:r w:rsidR="0054236F">
              <w:rPr>
                <w:rFonts w:eastAsia="Calibri"/>
              </w:rPr>
              <w:t>)(</w:t>
            </w:r>
            <w:r w:rsidR="0054236F" w:rsidRPr="0054236F">
              <w:rPr>
                <w:rFonts w:eastAsia="Calibri"/>
                <w:i/>
              </w:rPr>
              <w:t>або аналог)</w:t>
            </w:r>
            <w:r>
              <w:rPr>
                <w:rFonts w:eastAsia="Calibri"/>
              </w:rPr>
              <w:t xml:space="preserve"> (товщиною не менше </w:t>
            </w:r>
            <w:r w:rsidR="0054236F">
              <w:rPr>
                <w:rFonts w:eastAsia="Calibri"/>
              </w:rPr>
              <w:t>10</w:t>
            </w:r>
            <w:r w:rsidR="003870C6">
              <w:rPr>
                <w:rFonts w:eastAsia="Calibri"/>
              </w:rPr>
              <w:t>-12</w:t>
            </w:r>
            <w:r>
              <w:rPr>
                <w:rFonts w:eastAsia="Calibri"/>
              </w:rPr>
              <w:t>мм</w:t>
            </w:r>
            <w:r w:rsidR="0054236F">
              <w:rPr>
                <w:rFonts w:eastAsia="Calibri"/>
              </w:rPr>
              <w:t>)</w:t>
            </w:r>
            <w:r>
              <w:rPr>
                <w:rFonts w:eastAsia="Calibri"/>
              </w:rPr>
              <w:t>. На вказані марки сталі використані в виготовленні котла обов’язково надати сертифікати відповідності (якості).</w:t>
            </w:r>
          </w:p>
          <w:p w14:paraId="7FF53511" w14:textId="77777777" w:rsidR="00D713EF" w:rsidRDefault="00D713EF" w:rsidP="00522F11">
            <w:pPr>
              <w:pStyle w:val="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конструкції котла </w:t>
            </w:r>
            <w:proofErr w:type="spellStart"/>
            <w:r>
              <w:rPr>
                <w:rFonts w:eastAsia="Calibri"/>
                <w:lang w:eastAsia="en-US"/>
              </w:rPr>
              <w:t>зворотня</w:t>
            </w:r>
            <w:proofErr w:type="spellEnd"/>
            <w:r>
              <w:rPr>
                <w:rFonts w:eastAsia="Calibri"/>
                <w:lang w:eastAsia="en-US"/>
              </w:rPr>
              <w:t xml:space="preserve"> вода повинна подаватися в найбільш нагріту частину теплообмінника.</w:t>
            </w:r>
          </w:p>
          <w:p w14:paraId="7D01CE6C" w14:textId="77777777" w:rsidR="00D713EF" w:rsidRDefault="00D713EF" w:rsidP="00522F11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Конструкція котла  виконана в одному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газоплотному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компактному блоці.</w:t>
            </w:r>
          </w:p>
          <w:p w14:paraId="4959122D" w14:textId="77777777" w:rsidR="00D713EF" w:rsidRDefault="00D713EF" w:rsidP="00522F11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Двостадійне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згоряння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піролізного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газу, з газифікацією палива на спеціалізованій решітці і широким діапазоном зміни первинного / вторинного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піддувного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повітря в залежності від виду палива і вмісту оксиду вуглецю (СО)</w:t>
            </w:r>
          </w:p>
          <w:p w14:paraId="791B1572" w14:textId="77777777" w:rsidR="00D713EF" w:rsidRDefault="00D713EF" w:rsidP="00522F11">
            <w:pPr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Велика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водоохолоджувальна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шамотована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камера згоряння, максимальний розмір дров: Ø250 мм, L = 1100 мм, повинен дозволяти якісно виробляти димові гази з температурами 1000-1300Сº, в залежності від виду палива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12B319" w14:textId="77777777" w:rsidR="00D713EF" w:rsidRDefault="00D713EF" w:rsidP="00522F11">
            <w:pPr>
              <w:pStyle w:val="17"/>
              <w:tabs>
                <w:tab w:val="left" w:pos="501"/>
              </w:tabs>
            </w:pPr>
          </w:p>
        </w:tc>
      </w:tr>
      <w:tr w:rsidR="00D713EF" w14:paraId="184DF66B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4D2412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6D8328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Вид палива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4D6D59" w14:textId="77777777" w:rsidR="00D713EF" w:rsidRDefault="00D713EF" w:rsidP="00522F11">
            <w:pPr>
              <w:pStyle w:val="17"/>
              <w:jc w:val="both"/>
            </w:pPr>
            <w:r>
              <w:rPr>
                <w:rFonts w:eastAsia="Calibri"/>
              </w:rPr>
              <w:t xml:space="preserve">Дрова, тріска, щепа, </w:t>
            </w:r>
            <w:proofErr w:type="spellStart"/>
            <w:r>
              <w:rPr>
                <w:rFonts w:eastAsia="Calibri"/>
              </w:rPr>
              <w:t>пелета</w:t>
            </w:r>
            <w:proofErr w:type="spellEnd"/>
            <w:r>
              <w:rPr>
                <w:rFonts w:eastAsia="Calibri"/>
              </w:rPr>
              <w:t>, торф, вугілля, брикети з тирси або торфу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268C4AD" w14:textId="77777777" w:rsidR="00D713EF" w:rsidRDefault="00D713EF" w:rsidP="00522F11">
            <w:pPr>
              <w:pStyle w:val="17"/>
            </w:pPr>
          </w:p>
        </w:tc>
      </w:tr>
      <w:tr w:rsidR="00D713EF" w14:paraId="3B61B710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F32AFC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8C4BD4B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 xml:space="preserve">Номінальна теплова потужність </w:t>
            </w:r>
            <w:bookmarkStart w:id="0" w:name="__DdeLink__3232_236137853"/>
            <w:r>
              <w:rPr>
                <w:rFonts w:eastAsia="Calibri"/>
              </w:rPr>
              <w:t>твердопаливного котл</w:t>
            </w:r>
            <w:bookmarkEnd w:id="0"/>
            <w:r>
              <w:rPr>
                <w:rFonts w:eastAsia="Calibri"/>
              </w:rPr>
              <w:t>а, кВт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9EC57B" w14:textId="57E759FD" w:rsidR="00D713EF" w:rsidRDefault="003870C6" w:rsidP="00522F11">
            <w:pPr>
              <w:pStyle w:val="17"/>
              <w:jc w:val="both"/>
            </w:pPr>
            <w:r>
              <w:rPr>
                <w:rFonts w:eastAsia="Calibri"/>
                <w:b/>
              </w:rPr>
              <w:t>125</w:t>
            </w:r>
            <w:r w:rsidR="002D6E24">
              <w:rPr>
                <w:rFonts w:eastAsia="Calibri"/>
                <w:b/>
              </w:rPr>
              <w:t>0</w:t>
            </w:r>
          </w:p>
          <w:p w14:paraId="0C0AEB5C" w14:textId="77777777" w:rsidR="00D713EF" w:rsidRDefault="00D713EF" w:rsidP="00522F11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9F3DC93" w14:textId="77777777" w:rsidR="00D713EF" w:rsidRDefault="00D713EF" w:rsidP="00522F11">
            <w:pPr>
              <w:pStyle w:val="17"/>
            </w:pPr>
          </w:p>
        </w:tc>
      </w:tr>
      <w:tr w:rsidR="00D713EF" w14:paraId="285A4595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B8BB7A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FFD08EA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 xml:space="preserve">Номінальний робочий тиск теплоносія </w:t>
            </w:r>
            <w:proofErr w:type="spellStart"/>
            <w:r>
              <w:rPr>
                <w:rFonts w:eastAsia="Calibri"/>
              </w:rPr>
              <w:t>кгс</w:t>
            </w:r>
            <w:proofErr w:type="spellEnd"/>
            <w:r>
              <w:rPr>
                <w:rFonts w:eastAsia="Calibri"/>
              </w:rPr>
              <w:t>/ см²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94BF1CB" w14:textId="696C14AE" w:rsidR="00D713EF" w:rsidRDefault="0054236F" w:rsidP="00522F11">
            <w:pPr>
              <w:pStyle w:val="17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14:paraId="6187CB17" w14:textId="77777777" w:rsidR="00D713EF" w:rsidRDefault="00D713EF" w:rsidP="00522F11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1872319" w14:textId="77777777" w:rsidR="00D713EF" w:rsidRDefault="00D713EF" w:rsidP="00522F11">
            <w:pPr>
              <w:pStyle w:val="17"/>
            </w:pPr>
          </w:p>
        </w:tc>
      </w:tr>
      <w:tr w:rsidR="00D713EF" w14:paraId="168DD4C3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2C3441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CDD7441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Тип завантаження  твердопаливного котла</w:t>
            </w:r>
          </w:p>
          <w:p w14:paraId="56C1EF3A" w14:textId="77777777" w:rsidR="00D713EF" w:rsidRDefault="00D713EF" w:rsidP="00522F11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036999" w14:textId="77777777" w:rsidR="00D713EF" w:rsidRDefault="00D713EF" w:rsidP="00522F11">
            <w:pPr>
              <w:pStyle w:val="17"/>
              <w:jc w:val="both"/>
            </w:pPr>
            <w:r>
              <w:rPr>
                <w:rFonts w:eastAsia="Calibri"/>
              </w:rPr>
              <w:t>Ручний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2F6F124" w14:textId="77777777" w:rsidR="00D713EF" w:rsidRDefault="00D713EF" w:rsidP="00522F11">
            <w:pPr>
              <w:pStyle w:val="17"/>
            </w:pPr>
          </w:p>
        </w:tc>
      </w:tr>
      <w:tr w:rsidR="00D713EF" w14:paraId="043F2887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A27F8C8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6.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A7FF67C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Спосіб відведення відпрацьованих (димових) газів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1FC71E" w14:textId="77777777" w:rsidR="00D713EF" w:rsidRDefault="00D713EF" w:rsidP="00522F11">
            <w:pPr>
              <w:pStyle w:val="17"/>
              <w:jc w:val="both"/>
            </w:pPr>
            <w:r>
              <w:rPr>
                <w:rFonts w:eastAsia="Calibri"/>
              </w:rPr>
              <w:t>Димохід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0269C19" w14:textId="77777777" w:rsidR="00D713EF" w:rsidRDefault="00D713EF" w:rsidP="00522F11">
            <w:pPr>
              <w:pStyle w:val="17"/>
            </w:pPr>
          </w:p>
        </w:tc>
      </w:tr>
      <w:tr w:rsidR="00D713EF" w14:paraId="578F05F2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602746D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7.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39219C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Камера згорання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CB375C" w14:textId="77777777" w:rsidR="00D713EF" w:rsidRDefault="00D713EF" w:rsidP="00522F11">
            <w:pPr>
              <w:pStyle w:val="17"/>
              <w:jc w:val="both"/>
            </w:pPr>
            <w:r>
              <w:rPr>
                <w:rFonts w:eastAsia="Calibri"/>
              </w:rPr>
              <w:t>Закритого типу, з подвійним футеруванням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017AE85" w14:textId="77777777" w:rsidR="00D713EF" w:rsidRDefault="00D713EF" w:rsidP="00522F11">
            <w:pPr>
              <w:pStyle w:val="17"/>
            </w:pPr>
          </w:p>
        </w:tc>
      </w:tr>
      <w:tr w:rsidR="00D713EF" w14:paraId="46BEA5A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4E408D5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8.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B3386C7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Тип футерування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2C6715C" w14:textId="77777777" w:rsidR="00D713EF" w:rsidRDefault="00D713EF" w:rsidP="00522F11">
            <w:pPr>
              <w:pStyle w:val="17"/>
              <w:jc w:val="both"/>
            </w:pPr>
            <w:r>
              <w:rPr>
                <w:rFonts w:eastAsia="Calibri"/>
              </w:rPr>
              <w:t>Шамот формовийAl2 O3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F7B3EE" w14:textId="77777777" w:rsidR="00D713EF" w:rsidRDefault="00D713EF" w:rsidP="00522F11">
            <w:pPr>
              <w:pStyle w:val="17"/>
            </w:pPr>
          </w:p>
        </w:tc>
      </w:tr>
      <w:tr w:rsidR="00D713EF" w14:paraId="18A24DBB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AE6AD33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9.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E8F3EB8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Тип теплообмінника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865CD5E" w14:textId="726256F6" w:rsidR="00D713EF" w:rsidRDefault="00D713EF" w:rsidP="0054236F">
            <w:pPr>
              <w:pStyle w:val="17"/>
              <w:jc w:val="both"/>
            </w:pPr>
            <w:proofErr w:type="spellStart"/>
            <w:r>
              <w:rPr>
                <w:rFonts w:eastAsia="Calibri"/>
              </w:rPr>
              <w:t>Трьохходовий</w:t>
            </w:r>
            <w:proofErr w:type="spellEnd"/>
            <w:r>
              <w:rPr>
                <w:rFonts w:eastAsia="Calibri"/>
              </w:rPr>
              <w:t xml:space="preserve">, сталевий, трубчатий, горизонтальний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48475A6" w14:textId="77777777" w:rsidR="00D713EF" w:rsidRDefault="00D713EF" w:rsidP="00522F11">
            <w:pPr>
              <w:pStyle w:val="17"/>
            </w:pPr>
          </w:p>
        </w:tc>
      </w:tr>
      <w:tr w:rsidR="00D713EF" w14:paraId="01152972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58CAC1E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lastRenderedPageBreak/>
              <w:t>10.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0B3C2AF" w14:textId="77777777" w:rsidR="00D713EF" w:rsidRDefault="00D713EF" w:rsidP="00522F11">
            <w:pPr>
              <w:pStyle w:val="17"/>
              <w:rPr>
                <w:rFonts w:eastAsia="Calibri"/>
              </w:rPr>
            </w:pPr>
            <w:r>
              <w:rPr>
                <w:rFonts w:eastAsia="Calibri"/>
              </w:rPr>
              <w:t xml:space="preserve">Коефіцієнт корисної дії ККД </w:t>
            </w:r>
          </w:p>
          <w:p w14:paraId="2B406780" w14:textId="77777777" w:rsidR="00D713EF" w:rsidRDefault="00D713EF" w:rsidP="00522F11">
            <w:pPr>
              <w:pStyle w:val="17"/>
            </w:pPr>
            <w:r>
              <w:t xml:space="preserve">(на </w:t>
            </w:r>
            <w:proofErr w:type="spellStart"/>
            <w:r>
              <w:t>пелеті</w:t>
            </w:r>
            <w:proofErr w:type="spellEnd"/>
            <w:r>
              <w:t>)</w:t>
            </w:r>
          </w:p>
          <w:p w14:paraId="60CF6E9E" w14:textId="77777777" w:rsidR="00D713EF" w:rsidRDefault="00D713EF" w:rsidP="00522F11">
            <w:pPr>
              <w:pStyle w:val="17"/>
            </w:pP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0D38A6E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</w:p>
          <w:p w14:paraId="1E724813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менше 86% </w:t>
            </w:r>
          </w:p>
          <w:p w14:paraId="2143B787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(92% за рахунок вмонтованого циклону-утилізатору)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DE4797B" w14:textId="77777777" w:rsidR="00D713EF" w:rsidRDefault="00D713EF" w:rsidP="00522F11">
            <w:pPr>
              <w:pStyle w:val="17"/>
            </w:pPr>
          </w:p>
        </w:tc>
      </w:tr>
      <w:tr w:rsidR="00D713EF" w14:paraId="5F2FECE0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E3B203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11.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30EE63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Спосіб монтажу котла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843865" w14:textId="61741A2C" w:rsidR="00D713EF" w:rsidRDefault="00D713EF" w:rsidP="003870C6">
            <w:pPr>
              <w:pStyle w:val="17"/>
              <w:jc w:val="both"/>
            </w:pPr>
            <w:r>
              <w:rPr>
                <w:rFonts w:eastAsia="Calibri"/>
              </w:rPr>
              <w:t xml:space="preserve">Підлоговий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274355D" w14:textId="77777777" w:rsidR="00D713EF" w:rsidRDefault="00D713EF" w:rsidP="00522F11">
            <w:pPr>
              <w:pStyle w:val="17"/>
            </w:pPr>
          </w:p>
        </w:tc>
      </w:tr>
      <w:tr w:rsidR="00D713EF" w14:paraId="56CD8946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9F4124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12.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492CDE9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 xml:space="preserve">Температура теплоносія на виході, </w:t>
            </w:r>
            <w:proofErr w:type="spellStart"/>
            <w:r>
              <w:rPr>
                <w:rFonts w:eastAsia="Calibri"/>
              </w:rPr>
              <w:t>max</w:t>
            </w:r>
            <w:proofErr w:type="spellEnd"/>
            <w:r>
              <w:rPr>
                <w:rFonts w:eastAsia="Calibri"/>
              </w:rPr>
              <w:t xml:space="preserve"> ºС 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F2103A" w14:textId="7E44462B" w:rsidR="00D713EF" w:rsidRDefault="0054236F" w:rsidP="00522F11">
            <w:pPr>
              <w:pStyle w:val="17"/>
              <w:jc w:val="both"/>
            </w:pPr>
            <w:r>
              <w:rPr>
                <w:rFonts w:eastAsia="Calibri"/>
              </w:rPr>
              <w:t>11</w:t>
            </w:r>
            <w:r w:rsidR="000F2128">
              <w:rPr>
                <w:rFonts w:eastAsia="Calibri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7655DD6" w14:textId="77777777" w:rsidR="00D713EF" w:rsidRDefault="00D713EF" w:rsidP="00522F11">
            <w:pPr>
              <w:pStyle w:val="17"/>
            </w:pPr>
          </w:p>
        </w:tc>
      </w:tr>
      <w:tr w:rsidR="00D713EF" w14:paraId="65CC7F05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18148E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13.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4D94210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 xml:space="preserve">Температура теплоносія на вході, </w:t>
            </w:r>
            <w:proofErr w:type="spellStart"/>
            <w:r>
              <w:rPr>
                <w:rFonts w:eastAsia="Calibri"/>
              </w:rPr>
              <w:t>min</w:t>
            </w:r>
            <w:proofErr w:type="spellEnd"/>
            <w:r>
              <w:rPr>
                <w:rFonts w:eastAsia="Calibri"/>
              </w:rPr>
              <w:t>, ºС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DC81550" w14:textId="77777777" w:rsidR="00D713EF" w:rsidRDefault="00D713EF" w:rsidP="00522F11">
            <w:pPr>
              <w:pStyle w:val="17"/>
              <w:jc w:val="both"/>
            </w:pPr>
            <w:r>
              <w:rPr>
                <w:rFonts w:eastAsia="Calibri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E66C11" w14:textId="77777777" w:rsidR="00D713EF" w:rsidRDefault="00D713EF" w:rsidP="00522F11">
            <w:pPr>
              <w:pStyle w:val="17"/>
            </w:pPr>
          </w:p>
        </w:tc>
      </w:tr>
      <w:tr w:rsidR="00D713EF" w14:paraId="3C4432E9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131E184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14.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1A58B14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Температура димових газів на виході з котла ,ºС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6D53722" w14:textId="77777777" w:rsidR="00D713EF" w:rsidRDefault="00D713EF" w:rsidP="00522F11">
            <w:pPr>
              <w:pStyle w:val="17"/>
              <w:jc w:val="both"/>
            </w:pPr>
            <w:r>
              <w:rPr>
                <w:rFonts w:eastAsia="Calibri"/>
              </w:rPr>
              <w:t>Не менше 160º</w:t>
            </w:r>
          </w:p>
          <w:p w14:paraId="1CB10E63" w14:textId="77777777" w:rsidR="00D713EF" w:rsidRDefault="00D713EF" w:rsidP="00522F11">
            <w:pPr>
              <w:pStyle w:val="17"/>
              <w:jc w:val="both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F81A92E" w14:textId="77777777" w:rsidR="00D713EF" w:rsidRDefault="00D713EF" w:rsidP="00522F11">
            <w:pPr>
              <w:pStyle w:val="17"/>
            </w:pPr>
          </w:p>
        </w:tc>
      </w:tr>
      <w:tr w:rsidR="00D713EF" w14:paraId="2345FE5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F61EF63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15.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B295B2C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Система автоматики повинна комплектуватись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9B4EEC" w14:textId="0745E4EB" w:rsidR="00D713EF" w:rsidRDefault="0012119E" w:rsidP="00522F11">
            <w:pPr>
              <w:pStyle w:val="17"/>
              <w:jc w:val="both"/>
            </w:pPr>
            <w:r>
              <w:rPr>
                <w:rFonts w:eastAsia="Calibri"/>
              </w:rPr>
              <w:t>1(один) датчик температури 1(один</w:t>
            </w:r>
            <w:r w:rsidR="00D713EF">
              <w:rPr>
                <w:rFonts w:eastAsia="Calibri"/>
              </w:rPr>
              <w:t xml:space="preserve">) </w:t>
            </w:r>
            <w:r>
              <w:rPr>
                <w:rFonts w:eastAsia="Calibri"/>
              </w:rPr>
              <w:t>датчик</w:t>
            </w:r>
            <w:r w:rsidR="00D713EF">
              <w:rPr>
                <w:rFonts w:eastAsia="Calibri"/>
              </w:rPr>
              <w:t xml:space="preserve"> тиску з характеристиками відповідними для роботи модуля автоматики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2F8674" w14:textId="77777777" w:rsidR="00D713EF" w:rsidRDefault="00D713EF" w:rsidP="00522F11">
            <w:pPr>
              <w:pStyle w:val="17"/>
            </w:pPr>
          </w:p>
        </w:tc>
      </w:tr>
      <w:tr w:rsidR="00D713EF" w14:paraId="13CBD44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F3BF0C1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16.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98FF414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 xml:space="preserve">Номінальне споживання </w:t>
            </w:r>
            <w:proofErr w:type="spellStart"/>
            <w:r>
              <w:rPr>
                <w:rFonts w:eastAsia="Calibri"/>
              </w:rPr>
              <w:t>ел</w:t>
            </w:r>
            <w:proofErr w:type="spellEnd"/>
            <w:r>
              <w:rPr>
                <w:rFonts w:eastAsia="Calibri"/>
              </w:rPr>
              <w:t>. енергії, Вт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293868C" w14:textId="191C9EF5" w:rsidR="00D713EF" w:rsidRDefault="00D713EF" w:rsidP="0054236F">
            <w:pPr>
              <w:pStyle w:val="17"/>
              <w:jc w:val="both"/>
            </w:pPr>
            <w:r>
              <w:rPr>
                <w:rFonts w:eastAsia="Calibri"/>
              </w:rPr>
              <w:t xml:space="preserve">до </w:t>
            </w:r>
            <w:r w:rsidR="0054236F">
              <w:rPr>
                <w:rFonts w:eastAsia="Calibri"/>
              </w:rPr>
              <w:t>2100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9D762F" w14:textId="77777777" w:rsidR="00D713EF" w:rsidRDefault="00D713EF" w:rsidP="00522F11">
            <w:pPr>
              <w:pStyle w:val="17"/>
            </w:pPr>
          </w:p>
        </w:tc>
      </w:tr>
      <w:tr w:rsidR="00D713EF" w14:paraId="55DBE1EE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D9C3EAE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17.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E1D4F3C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Електричне живлення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5758937" w14:textId="2C262B6E" w:rsidR="00D713EF" w:rsidRDefault="0054236F" w:rsidP="000F2128">
            <w:pPr>
              <w:pStyle w:val="17"/>
              <w:jc w:val="both"/>
            </w:pPr>
            <w:r>
              <w:rPr>
                <w:rFonts w:eastAsia="Calibri"/>
              </w:rPr>
              <w:t>38</w:t>
            </w:r>
            <w:r w:rsidR="00D713EF">
              <w:rPr>
                <w:rFonts w:eastAsia="Calibri"/>
              </w:rPr>
              <w:t xml:space="preserve">0 В/50 </w:t>
            </w:r>
            <w:proofErr w:type="spellStart"/>
            <w:r w:rsidR="00D713EF">
              <w:rPr>
                <w:rFonts w:eastAsia="Calibri"/>
              </w:rPr>
              <w:t>Гц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91DC359" w14:textId="77777777" w:rsidR="00D713EF" w:rsidRDefault="00D713EF" w:rsidP="00522F11">
            <w:pPr>
              <w:pStyle w:val="17"/>
            </w:pPr>
          </w:p>
        </w:tc>
      </w:tr>
      <w:tr w:rsidR="00D713EF" w14:paraId="6CB30463" w14:textId="77777777" w:rsidTr="00D713EF">
        <w:trPr>
          <w:trHeight w:val="432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7754EE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18.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00216C3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 xml:space="preserve">Рівень шуму 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300AAE" w14:textId="77777777" w:rsidR="00D713EF" w:rsidRDefault="00D713EF" w:rsidP="00522F11">
            <w:pPr>
              <w:pStyle w:val="17"/>
              <w:jc w:val="both"/>
            </w:pPr>
            <w:r>
              <w:rPr>
                <w:rFonts w:eastAsia="Calibri"/>
              </w:rPr>
              <w:t xml:space="preserve">Не більше </w:t>
            </w:r>
            <w:proofErr w:type="spellStart"/>
            <w:r>
              <w:rPr>
                <w:rFonts w:eastAsia="Calibri"/>
              </w:rPr>
              <w:t>дБ</w:t>
            </w:r>
            <w:proofErr w:type="spellEnd"/>
            <w:r>
              <w:rPr>
                <w:rFonts w:eastAsia="Calibri"/>
              </w:rPr>
              <w:t>: 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D16BF3A" w14:textId="77777777" w:rsidR="00D713EF" w:rsidRDefault="00D713EF" w:rsidP="00522F11">
            <w:pPr>
              <w:pStyle w:val="17"/>
            </w:pPr>
          </w:p>
        </w:tc>
      </w:tr>
      <w:tr w:rsidR="00D713EF" w14:paraId="24DAE138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BC2E98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20.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05454F7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Габаритні розміри котла не більше Г/Ш/В, мм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4C2FBF" w14:textId="34F462A2" w:rsidR="00D713EF" w:rsidRDefault="00C877F7" w:rsidP="002D6E24">
            <w:pPr>
              <w:pStyle w:val="17"/>
              <w:jc w:val="both"/>
            </w:pPr>
            <w:r>
              <w:rPr>
                <w:rFonts w:eastAsia="Calibri"/>
              </w:rPr>
              <w:t>4200</w:t>
            </w:r>
            <w:r w:rsidR="003870C6">
              <w:rPr>
                <w:rFonts w:eastAsia="Calibri"/>
              </w:rPr>
              <w:t>/17</w:t>
            </w:r>
            <w:r w:rsidR="00FB4EBE">
              <w:rPr>
                <w:rFonts w:eastAsia="Calibri"/>
              </w:rPr>
              <w:t>0</w:t>
            </w:r>
            <w:r w:rsidR="00D713EF">
              <w:rPr>
                <w:rFonts w:eastAsia="Calibri"/>
              </w:rPr>
              <w:t>0/</w:t>
            </w:r>
            <w:r w:rsidR="00055589">
              <w:rPr>
                <w:rFonts w:eastAsia="Calibri"/>
              </w:rPr>
              <w:t>2</w:t>
            </w:r>
            <w:r w:rsidR="003870C6">
              <w:rPr>
                <w:rFonts w:eastAsia="Calibri"/>
              </w:rPr>
              <w:t>75</w:t>
            </w:r>
            <w:r w:rsidR="00D713EF">
              <w:rPr>
                <w:rFonts w:eastAsia="Calibri"/>
              </w:rPr>
              <w:t>0 (надати паспорт котла)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BD065B7" w14:textId="77777777" w:rsidR="00D713EF" w:rsidRDefault="00D713EF" w:rsidP="00522F11">
            <w:pPr>
              <w:pStyle w:val="17"/>
            </w:pPr>
          </w:p>
        </w:tc>
      </w:tr>
      <w:tr w:rsidR="00D713EF" w14:paraId="2427BE2D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FEDC9C" w14:textId="77777777" w:rsidR="00D713EF" w:rsidRDefault="00D713EF" w:rsidP="00522F11">
            <w:pPr>
              <w:pStyle w:val="17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21.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B624082" w14:textId="77777777" w:rsidR="00D713EF" w:rsidRDefault="00D713EF" w:rsidP="00522F11">
            <w:pPr>
              <w:pStyle w:val="17"/>
              <w:rPr>
                <w:rFonts w:eastAsia="Calibri"/>
              </w:rPr>
            </w:pPr>
            <w:r>
              <w:rPr>
                <w:rFonts w:eastAsia="Calibri"/>
              </w:rPr>
              <w:t>Теплообмінна частина котла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51B48A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Повинна бути виконана під нахилом, що забезпечує рівномірне проходження відхідних газів через жаротрубну частину котла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087C89A" w14:textId="77777777" w:rsidR="00D713EF" w:rsidRDefault="00D713EF" w:rsidP="00522F11">
            <w:pPr>
              <w:pStyle w:val="17"/>
            </w:pPr>
          </w:p>
        </w:tc>
      </w:tr>
      <w:tr w:rsidR="00D713EF" w14:paraId="1A8FCB21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B78311" w14:textId="77777777" w:rsidR="00D713EF" w:rsidRDefault="00D713EF" w:rsidP="00522F11">
            <w:pPr>
              <w:pStyle w:val="17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22.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22BD7ED" w14:textId="77777777" w:rsidR="00D713EF" w:rsidRDefault="00D713EF" w:rsidP="00522F11">
            <w:pPr>
              <w:pStyle w:val="17"/>
              <w:rPr>
                <w:rFonts w:eastAsia="Calibri"/>
              </w:rPr>
            </w:pPr>
            <w:r>
              <w:rPr>
                <w:rFonts w:eastAsia="Calibri"/>
              </w:rPr>
              <w:t>Люк для огляду внутрішньої порожнини теплообмінника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7077423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менше 2 штук.</w:t>
            </w:r>
          </w:p>
          <w:p w14:paraId="73FF6922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Один з них в нижній частині теплообмінника, де найбільша вірогідність накопичення кальцію, магнію.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713876" w14:textId="77777777" w:rsidR="00D713EF" w:rsidRDefault="00D713EF" w:rsidP="00522F11">
            <w:pPr>
              <w:pStyle w:val="17"/>
            </w:pPr>
          </w:p>
        </w:tc>
      </w:tr>
      <w:tr w:rsidR="00D713EF" w14:paraId="4C8C3D46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97076AD" w14:textId="77777777" w:rsidR="00D713EF" w:rsidRDefault="00D713EF" w:rsidP="00522F11">
            <w:pPr>
              <w:pStyle w:val="17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23.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A857B7B" w14:textId="77777777" w:rsidR="00D713EF" w:rsidRDefault="00D713EF" w:rsidP="00522F11">
            <w:pPr>
              <w:pStyle w:val="17"/>
              <w:rPr>
                <w:rFonts w:eastAsia="Calibri"/>
              </w:rPr>
            </w:pPr>
            <w:r>
              <w:rPr>
                <w:rFonts w:eastAsia="Calibri"/>
              </w:rPr>
              <w:t>Дверцята завантаження:</w:t>
            </w:r>
          </w:p>
          <w:p w14:paraId="3DDECCBD" w14:textId="77777777" w:rsidR="00D713EF" w:rsidRDefault="00D713EF" w:rsidP="00522F11">
            <w:pPr>
              <w:pStyle w:val="17"/>
              <w:rPr>
                <w:rFonts w:eastAsia="Calibri"/>
              </w:rPr>
            </w:pPr>
            <w:r>
              <w:rPr>
                <w:rFonts w:eastAsia="Calibri"/>
              </w:rPr>
              <w:t xml:space="preserve">А) Автоматичний вимикач роботи котла </w:t>
            </w:r>
          </w:p>
          <w:p w14:paraId="27614B33" w14:textId="77777777" w:rsidR="00D713EF" w:rsidRDefault="00D713EF" w:rsidP="00522F11">
            <w:pPr>
              <w:pStyle w:val="17"/>
              <w:rPr>
                <w:rFonts w:eastAsia="Calibri"/>
              </w:rPr>
            </w:pPr>
          </w:p>
          <w:p w14:paraId="5A8EA384" w14:textId="77777777" w:rsidR="00D713EF" w:rsidRDefault="00D713EF" w:rsidP="00522F11">
            <w:pPr>
              <w:pStyle w:val="17"/>
              <w:rPr>
                <w:rFonts w:eastAsia="Calibri"/>
              </w:rPr>
            </w:pPr>
          </w:p>
          <w:p w14:paraId="2D23DD70" w14:textId="77777777" w:rsidR="00D713EF" w:rsidRDefault="00D713EF" w:rsidP="00522F11">
            <w:pPr>
              <w:pStyle w:val="17"/>
              <w:rPr>
                <w:rFonts w:eastAsia="Calibri"/>
              </w:rPr>
            </w:pPr>
            <w:r>
              <w:rPr>
                <w:rFonts w:eastAsia="Calibri"/>
              </w:rPr>
              <w:t>Б) Футерування</w:t>
            </w:r>
          </w:p>
          <w:p w14:paraId="53F2ED66" w14:textId="77777777" w:rsidR="00D713EF" w:rsidRDefault="00D713EF" w:rsidP="00522F11">
            <w:pPr>
              <w:pStyle w:val="17"/>
              <w:rPr>
                <w:rFonts w:eastAsia="Calibri"/>
              </w:rPr>
            </w:pPr>
          </w:p>
          <w:p w14:paraId="298A487C" w14:textId="77777777" w:rsidR="00D713EF" w:rsidRDefault="00D713EF" w:rsidP="00522F11">
            <w:pPr>
              <w:pStyle w:val="17"/>
              <w:rPr>
                <w:rFonts w:eastAsia="Calibri"/>
              </w:rPr>
            </w:pPr>
            <w:r>
              <w:rPr>
                <w:rFonts w:eastAsia="Calibri"/>
              </w:rPr>
              <w:t>В) Оглядове віконце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0B7C23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</w:p>
          <w:p w14:paraId="08A6224F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</w:p>
          <w:p w14:paraId="687EF123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Вентилятори котла повинні автоматично відключатись при несанкціонованому відкритті дверей завантаження</w:t>
            </w:r>
          </w:p>
          <w:p w14:paraId="68F5ADA5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Виконане з допомогою жаростійкого бетону(1100-1300 </w:t>
            </w:r>
            <w:r>
              <w:rPr>
                <w:rFonts w:eastAsia="Calibri"/>
                <w:vertAlign w:val="superscript"/>
              </w:rPr>
              <w:t>0</w:t>
            </w:r>
            <w:r>
              <w:rPr>
                <w:rFonts w:eastAsia="Calibri"/>
              </w:rPr>
              <w:t>С)</w:t>
            </w:r>
          </w:p>
          <w:p w14:paraId="34137C4B" w14:textId="77777777" w:rsidR="00D713EF" w:rsidRDefault="00D713EF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Для спостереження за роботою котла на дверцятах повинно бути встановлене оглядове віконце діаметром не менше 40мм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A940B8E" w14:textId="77777777" w:rsidR="00D713EF" w:rsidRDefault="00D713EF" w:rsidP="00522F11">
            <w:pPr>
              <w:pStyle w:val="17"/>
            </w:pPr>
          </w:p>
        </w:tc>
      </w:tr>
      <w:tr w:rsidR="00D713EF" w14:paraId="3BC6A4E5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17757B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24.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02BB5D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Маса</w:t>
            </w:r>
            <w:r>
              <w:rPr>
                <w:rFonts w:eastAsia="Calibri"/>
                <w:lang w:val="ru-RU"/>
              </w:rPr>
              <w:t xml:space="preserve"> котла</w:t>
            </w:r>
            <w:r>
              <w:rPr>
                <w:rFonts w:eastAsia="Calibri"/>
              </w:rPr>
              <w:t>, кг, не більше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9DAA3CC" w14:textId="26381B15" w:rsidR="00D713EF" w:rsidRDefault="00C877F7" w:rsidP="00522F11">
            <w:pPr>
              <w:pStyle w:val="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620</w:t>
            </w:r>
            <w:r w:rsidR="0054236F">
              <w:rPr>
                <w:rFonts w:eastAsia="Calibri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CA87BF" w14:textId="77777777" w:rsidR="00D713EF" w:rsidRDefault="00D713EF" w:rsidP="00522F11">
            <w:pPr>
              <w:pStyle w:val="17"/>
            </w:pPr>
          </w:p>
        </w:tc>
      </w:tr>
      <w:tr w:rsidR="00D713EF" w14:paraId="2EB30823" w14:textId="77777777" w:rsidTr="00D713E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EB0BE6E" w14:textId="77777777" w:rsidR="00D713EF" w:rsidRDefault="00D713EF" w:rsidP="00522F11">
            <w:pPr>
              <w:pStyle w:val="17"/>
            </w:pPr>
            <w:r>
              <w:rPr>
                <w:rFonts w:eastAsia="Verdana"/>
                <w:color w:val="000000"/>
              </w:rPr>
              <w:t>25.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D86689C" w14:textId="77777777" w:rsidR="00D713EF" w:rsidRDefault="00D713EF" w:rsidP="00522F11">
            <w:pPr>
              <w:pStyle w:val="17"/>
            </w:pPr>
            <w:r>
              <w:rPr>
                <w:rFonts w:eastAsia="Calibri"/>
              </w:rPr>
              <w:t>Комплект поставки котла має включати  в себе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8682307" w14:textId="77777777" w:rsidR="00D713EF" w:rsidRDefault="00D713EF" w:rsidP="00522F11">
            <w:pPr>
              <w:pStyle w:val="17"/>
            </w:pPr>
            <w:r>
              <w:t xml:space="preserve">Пульт керування з </w:t>
            </w:r>
            <w:proofErr w:type="spellStart"/>
            <w:r>
              <w:t>термодатчиками</w:t>
            </w:r>
            <w:proofErr w:type="spellEnd"/>
            <w:r>
              <w:t xml:space="preserve"> – 1 комплект;</w:t>
            </w:r>
          </w:p>
          <w:p w14:paraId="2E14B536" w14:textId="77777777" w:rsidR="00D713EF" w:rsidRDefault="00D713EF" w:rsidP="00522F11">
            <w:pPr>
              <w:pStyle w:val="17"/>
              <w:jc w:val="both"/>
            </w:pPr>
            <w:r>
              <w:t>Набір кочегарного інвентарю – 1 комп.;</w:t>
            </w:r>
          </w:p>
          <w:p w14:paraId="6B78A125" w14:textId="732971A3" w:rsidR="00D713EF" w:rsidRDefault="00292828" w:rsidP="00522F11">
            <w:pPr>
              <w:pStyle w:val="17"/>
            </w:pPr>
            <w:r>
              <w:t>Вентилятор-2</w:t>
            </w:r>
            <w:r w:rsidR="00D713EF">
              <w:t>шт;</w:t>
            </w:r>
          </w:p>
          <w:p w14:paraId="0DCB020E" w14:textId="77777777" w:rsidR="00D713EF" w:rsidRDefault="00D713EF" w:rsidP="00522F11">
            <w:pPr>
              <w:pStyle w:val="17"/>
              <w:jc w:val="both"/>
            </w:pPr>
            <w:r>
              <w:t>Чавунні колосники – 1компл.,</w:t>
            </w:r>
          </w:p>
          <w:p w14:paraId="401A7F12" w14:textId="77777777" w:rsidR="00D713EF" w:rsidRDefault="00D713EF" w:rsidP="00522F11">
            <w:pPr>
              <w:pStyle w:val="17"/>
            </w:pPr>
            <w:r>
              <w:lastRenderedPageBreak/>
              <w:t>Обшива - 1комп,</w:t>
            </w:r>
          </w:p>
          <w:p w14:paraId="5389A0EB" w14:textId="77777777" w:rsidR="00D713EF" w:rsidRDefault="00D713EF" w:rsidP="00522F11">
            <w:pPr>
              <w:pStyle w:val="17"/>
              <w:jc w:val="both"/>
            </w:pPr>
            <w:r>
              <w:t>Керівництво з монтажу та експлуатації.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EF26DE" w14:textId="77777777" w:rsidR="00D713EF" w:rsidRDefault="00D713EF" w:rsidP="00522F11">
            <w:pPr>
              <w:pStyle w:val="17"/>
            </w:pPr>
          </w:p>
        </w:tc>
      </w:tr>
    </w:tbl>
    <w:p w14:paraId="158B6666" w14:textId="77777777" w:rsidR="008E2517" w:rsidRDefault="008E2517" w:rsidP="00200F68">
      <w:pPr>
        <w:pStyle w:val="af7"/>
        <w:tabs>
          <w:tab w:val="left" w:pos="851"/>
        </w:tabs>
        <w:ind w:left="0"/>
        <w:jc w:val="center"/>
        <w:rPr>
          <w:b/>
          <w:color w:val="000000"/>
        </w:rPr>
      </w:pPr>
    </w:p>
    <w:p w14:paraId="68787E83" w14:textId="494584D0" w:rsidR="00200F68" w:rsidRPr="00A15DE5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</w:rPr>
      </w:pPr>
      <w: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23 п.5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Про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>»: «</w:t>
      </w:r>
      <w:proofErr w:type="spellStart"/>
      <w:r>
        <w:rPr>
          <w:color w:val="000000"/>
          <w:lang w:eastAsia="ru-RU"/>
        </w:rPr>
        <w:t>Замовник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може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вимагати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від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учасників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підтвердження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того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що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пропоновані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ними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товари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послуги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чи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роботи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за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своїми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екологічними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чи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іншими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характеристиками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відповідають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вимогам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устано</w:t>
      </w:r>
      <w:r w:rsidR="008E2517">
        <w:rPr>
          <w:color w:val="000000"/>
          <w:lang w:eastAsia="ru-RU"/>
        </w:rPr>
        <w:t>вленим</w:t>
      </w:r>
      <w:proofErr w:type="spellEnd"/>
      <w:r w:rsidR="008E2517">
        <w:rPr>
          <w:color w:val="000000"/>
          <w:lang w:eastAsia="ru-RU"/>
        </w:rPr>
        <w:t xml:space="preserve"> у </w:t>
      </w:r>
      <w:proofErr w:type="spellStart"/>
      <w:r w:rsidR="008E2517">
        <w:rPr>
          <w:color w:val="000000"/>
          <w:lang w:eastAsia="ru-RU"/>
        </w:rPr>
        <w:t>тендерній</w:t>
      </w:r>
      <w:proofErr w:type="spellEnd"/>
      <w:r w:rsidR="008E2517">
        <w:rPr>
          <w:color w:val="000000"/>
          <w:lang w:eastAsia="ru-RU"/>
        </w:rPr>
        <w:t xml:space="preserve"> </w:t>
      </w:r>
      <w:proofErr w:type="spellStart"/>
      <w:r w:rsidR="008E2517">
        <w:rPr>
          <w:color w:val="000000"/>
          <w:lang w:eastAsia="ru-RU"/>
        </w:rPr>
        <w:t>документації</w:t>
      </w:r>
      <w:proofErr w:type="spellEnd"/>
      <w:r w:rsidR="008E2517">
        <w:rPr>
          <w:color w:val="000000"/>
          <w:lang w:eastAsia="ru-RU"/>
        </w:rPr>
        <w:t>.</w:t>
      </w:r>
      <w:r>
        <w:rPr>
          <w:color w:val="000000"/>
        </w:rPr>
        <w:t xml:space="preserve">», 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сторінок</w:t>
      </w:r>
      <w:proofErr w:type="spellEnd"/>
      <w:r>
        <w:rPr>
          <w:color w:val="000000"/>
        </w:rPr>
        <w:t xml:space="preserve"> ТУ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теплогенератор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затверджені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санітарно-епідеміологічної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експертизи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підтвердженням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викидів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шкідливих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речовин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нижче</w:t>
      </w:r>
      <w:proofErr w:type="spellEnd"/>
      <w:r>
        <w:rPr>
          <w:color w:val="000000"/>
        </w:rPr>
        <w:t>:</w:t>
      </w:r>
    </w:p>
    <w:tbl>
      <w:tblPr>
        <w:tblW w:w="7666" w:type="dxa"/>
        <w:tblInd w:w="6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622"/>
        <w:gridCol w:w="3044"/>
      </w:tblGrid>
      <w:tr w:rsidR="00200F68" w14:paraId="4C69F803" w14:textId="77777777" w:rsidTr="00943E01"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9A647E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працюють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твердому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паливі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відходах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примірний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склад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відходів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4B0E2E1C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спалюються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відсотках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вазі</w:t>
            </w:r>
            <w:proofErr w:type="spellEnd"/>
            <w:r>
              <w:rPr>
                <w:color w:val="000000"/>
              </w:rPr>
              <w:t>, %:</w:t>
            </w:r>
          </w:p>
          <w:p w14:paraId="7A0BB738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Вуглець</w:t>
            </w:r>
            <w:proofErr w:type="spellEnd"/>
            <w:r>
              <w:rPr>
                <w:color w:val="000000"/>
              </w:rPr>
              <w:t xml:space="preserve"> (С)</w:t>
            </w:r>
          </w:p>
          <w:p w14:paraId="2E80D163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Водень</w:t>
            </w:r>
            <w:proofErr w:type="spellEnd"/>
            <w:r>
              <w:rPr>
                <w:color w:val="000000"/>
              </w:rPr>
              <w:t xml:space="preserve"> (Н)</w:t>
            </w:r>
          </w:p>
          <w:p w14:paraId="1EED8820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Вода</w:t>
            </w:r>
            <w:proofErr w:type="spellEnd"/>
            <w:r>
              <w:rPr>
                <w:color w:val="000000"/>
              </w:rPr>
              <w:t xml:space="preserve"> (Н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О)</w:t>
            </w:r>
          </w:p>
          <w:p w14:paraId="198C0034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Азот</w:t>
            </w:r>
            <w:proofErr w:type="spellEnd"/>
            <w:r>
              <w:rPr>
                <w:color w:val="000000"/>
              </w:rPr>
              <w:t xml:space="preserve"> (N)</w:t>
            </w:r>
          </w:p>
          <w:p w14:paraId="2AF096CB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Кальцій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Ca</w:t>
            </w:r>
            <w:proofErr w:type="spellEnd"/>
            <w:r>
              <w:rPr>
                <w:color w:val="000000"/>
              </w:rPr>
              <w:t>)</w:t>
            </w:r>
          </w:p>
          <w:p w14:paraId="6AD5C3A8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Фосфор</w:t>
            </w:r>
            <w:proofErr w:type="spellEnd"/>
            <w:r>
              <w:rPr>
                <w:color w:val="000000"/>
              </w:rPr>
              <w:t xml:space="preserve"> (Р)</w:t>
            </w:r>
          </w:p>
          <w:p w14:paraId="25C00309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Калій</w:t>
            </w:r>
            <w:proofErr w:type="spellEnd"/>
            <w:r>
              <w:rPr>
                <w:color w:val="000000"/>
              </w:rPr>
              <w:t xml:space="preserve"> (К)</w:t>
            </w:r>
          </w:p>
          <w:p w14:paraId="5241459D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Натрій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Na</w:t>
            </w:r>
            <w:r>
              <w:rPr>
                <w:color w:val="000000"/>
              </w:rPr>
              <w:t>)</w:t>
            </w:r>
          </w:p>
          <w:p w14:paraId="2D186D9B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  <w:proofErr w:type="spellStart"/>
            <w:r>
              <w:rPr>
                <w:color w:val="000000"/>
              </w:rPr>
              <w:t>Хлор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Cl</w:t>
            </w:r>
            <w:r>
              <w:rPr>
                <w:color w:val="000000"/>
              </w:rPr>
              <w:t>)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31976C" w14:textId="77777777" w:rsidR="00200F68" w:rsidRDefault="00200F68" w:rsidP="00943E01">
            <w:pPr>
              <w:pStyle w:val="af7"/>
              <w:tabs>
                <w:tab w:val="left" w:pos="851"/>
              </w:tabs>
              <w:snapToGrid w:val="0"/>
              <w:ind w:left="0"/>
            </w:pPr>
          </w:p>
          <w:p w14:paraId="128AC1FC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</w:p>
          <w:p w14:paraId="7040996A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</w:p>
          <w:p w14:paraId="794A7289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</w:pPr>
          </w:p>
          <w:p w14:paraId="3818FBDD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  <w:jc w:val="center"/>
            </w:pPr>
            <w:r>
              <w:rPr>
                <w:color w:val="000000"/>
              </w:rPr>
              <w:t>18,35</w:t>
            </w:r>
          </w:p>
          <w:p w14:paraId="31831E22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  <w:jc w:val="center"/>
            </w:pPr>
            <w:r>
              <w:rPr>
                <w:color w:val="000000"/>
              </w:rPr>
              <w:t>5,00</w:t>
            </w:r>
          </w:p>
          <w:p w14:paraId="0E27D7D2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  <w:jc w:val="center"/>
            </w:pPr>
            <w:r>
              <w:rPr>
                <w:color w:val="000000"/>
              </w:rPr>
              <w:t>70,00</w:t>
            </w:r>
          </w:p>
          <w:p w14:paraId="298F421F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  <w:jc w:val="center"/>
            </w:pPr>
            <w:r>
              <w:rPr>
                <w:color w:val="000000"/>
              </w:rPr>
              <w:t>2,00</w:t>
            </w:r>
          </w:p>
          <w:p w14:paraId="77E866E4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  <w:jc w:val="center"/>
            </w:pPr>
            <w:r>
              <w:rPr>
                <w:color w:val="000000"/>
              </w:rPr>
              <w:t>3,00</w:t>
            </w:r>
          </w:p>
          <w:p w14:paraId="29C02B8C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  <w:jc w:val="center"/>
            </w:pPr>
            <w:r>
              <w:rPr>
                <w:color w:val="000000"/>
              </w:rPr>
              <w:t>1,00</w:t>
            </w:r>
          </w:p>
          <w:p w14:paraId="4C5350EE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  <w:jc w:val="center"/>
            </w:pPr>
            <w:r>
              <w:rPr>
                <w:color w:val="000000"/>
              </w:rPr>
              <w:t>0,35</w:t>
            </w:r>
          </w:p>
          <w:p w14:paraId="3354A7B5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  <w:jc w:val="center"/>
            </w:pPr>
            <w:r>
              <w:rPr>
                <w:color w:val="000000"/>
              </w:rPr>
              <w:t>0,15</w:t>
            </w:r>
          </w:p>
          <w:p w14:paraId="51B29E26" w14:textId="77777777" w:rsidR="00200F68" w:rsidRDefault="00200F68" w:rsidP="00943E01">
            <w:pPr>
              <w:pStyle w:val="af7"/>
              <w:tabs>
                <w:tab w:val="left" w:pos="851"/>
              </w:tabs>
              <w:ind w:left="0"/>
              <w:jc w:val="center"/>
            </w:pPr>
            <w:r>
              <w:rPr>
                <w:color w:val="000000"/>
              </w:rPr>
              <w:t>0,15</w:t>
            </w:r>
          </w:p>
        </w:tc>
      </w:tr>
    </w:tbl>
    <w:p w14:paraId="185C6DA0" w14:textId="77777777" w:rsidR="00200F68" w:rsidRDefault="00200F68" w:rsidP="00200F68">
      <w:pPr>
        <w:pStyle w:val="af7"/>
        <w:tabs>
          <w:tab w:val="left" w:pos="851"/>
        </w:tabs>
        <w:ind w:left="0"/>
      </w:pP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твердого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викиди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>:</w:t>
      </w:r>
    </w:p>
    <w:p w14:paraId="2CE64122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пил</w:t>
      </w:r>
      <w:proofErr w:type="spellEnd"/>
      <w:r>
        <w:rPr>
          <w:color w:val="000000"/>
        </w:rPr>
        <w:t xml:space="preserve">                                                                    15,0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14:paraId="185D7D10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ангідрид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сірчаний</w:t>
      </w:r>
      <w:proofErr w:type="spellEnd"/>
      <w:r>
        <w:rPr>
          <w:color w:val="000000"/>
        </w:rPr>
        <w:t xml:space="preserve">                                             1,0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14:paraId="55937BC5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ангідрид</w:t>
      </w:r>
      <w:proofErr w:type="spellEnd"/>
      <w:r>
        <w:rPr>
          <w:color w:val="000000"/>
        </w:rPr>
        <w:t xml:space="preserve"> сірчанистий10,0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14:paraId="16000DCF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азоту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диоксид</w:t>
      </w:r>
      <w:proofErr w:type="spellEnd"/>
      <w:r>
        <w:rPr>
          <w:color w:val="000000"/>
        </w:rPr>
        <w:t xml:space="preserve">                                                     2,0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14:paraId="1B1E7E7E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оксиди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азоту</w:t>
      </w:r>
      <w:proofErr w:type="spellEnd"/>
      <w:r>
        <w:rPr>
          <w:color w:val="000000"/>
        </w:rPr>
        <w:t xml:space="preserve"> (в </w:t>
      </w:r>
      <w:proofErr w:type="spellStart"/>
      <w:r>
        <w:rPr>
          <w:color w:val="000000"/>
        </w:rPr>
        <w:t>перерахунку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)              5,0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14:paraId="7BE75567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вуглецю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оксид</w:t>
      </w:r>
      <w:proofErr w:type="spellEnd"/>
      <w:r>
        <w:rPr>
          <w:color w:val="000000"/>
        </w:rPr>
        <w:t xml:space="preserve">                                                  20,0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14:paraId="74C44202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формальдегід</w:t>
      </w:r>
      <w:proofErr w:type="spellEnd"/>
      <w:r>
        <w:rPr>
          <w:color w:val="000000"/>
        </w:rPr>
        <w:t xml:space="preserve">                                                      0,5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14:paraId="28252EA7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фенол</w:t>
      </w:r>
      <w:proofErr w:type="spellEnd"/>
      <w:r>
        <w:rPr>
          <w:color w:val="000000"/>
        </w:rPr>
        <w:t xml:space="preserve">                                                                   0,3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14:paraId="357B941C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ацетальдегід</w:t>
      </w:r>
      <w:proofErr w:type="spellEnd"/>
      <w:r>
        <w:rPr>
          <w:color w:val="000000"/>
        </w:rPr>
        <w:t xml:space="preserve">                                                        5,0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>3</w:t>
      </w:r>
    </w:p>
    <w:p w14:paraId="60EDCF09" w14:textId="77777777" w:rsidR="00200F68" w:rsidRDefault="00200F68" w:rsidP="00200F68">
      <w:pPr>
        <w:pStyle w:val="af7"/>
        <w:tabs>
          <w:tab w:val="left" w:pos="851"/>
        </w:tabs>
        <w:ind w:left="0"/>
      </w:pPr>
      <w:r>
        <w:rPr>
          <w:color w:val="000000"/>
        </w:rPr>
        <w:t>- ПХДД+ПХДФ                                                   5,0х10</w:t>
      </w:r>
      <w:r>
        <w:rPr>
          <w:color w:val="000000"/>
          <w:vertAlign w:val="superscript"/>
        </w:rPr>
        <w:t xml:space="preserve">-3 </w:t>
      </w:r>
      <w:proofErr w:type="spellStart"/>
      <w:r>
        <w:rPr>
          <w:color w:val="000000"/>
        </w:rPr>
        <w:t>мг</w:t>
      </w:r>
      <w:proofErr w:type="spellEnd"/>
      <w:r>
        <w:rPr>
          <w:color w:val="000000"/>
        </w:rPr>
        <w:t>/м</w:t>
      </w:r>
      <w:r>
        <w:rPr>
          <w:color w:val="000000"/>
          <w:vertAlign w:val="superscript"/>
        </w:rPr>
        <w:t xml:space="preserve">3 </w:t>
      </w:r>
    </w:p>
    <w:p w14:paraId="1E2C7672" w14:textId="77777777" w:rsidR="00200F68" w:rsidRDefault="00200F68" w:rsidP="00200F68">
      <w:pPr>
        <w:pStyle w:val="af7"/>
        <w:tabs>
          <w:tab w:val="left" w:pos="851"/>
        </w:tabs>
        <w:ind w:left="0"/>
        <w:jc w:val="both"/>
        <w:rPr>
          <w:color w:val="000000"/>
        </w:rPr>
      </w:pPr>
    </w:p>
    <w:p w14:paraId="64E16659" w14:textId="2B7F951B" w:rsidR="00200F68" w:rsidRPr="0035214D" w:rsidRDefault="00200F68" w:rsidP="00B77BC7">
      <w:pPr>
        <w:pStyle w:val="af7"/>
        <w:tabs>
          <w:tab w:val="left" w:pos="851"/>
        </w:tabs>
        <w:ind w:left="0"/>
        <w:jc w:val="both"/>
      </w:pPr>
      <w:proofErr w:type="spellStart"/>
      <w:r>
        <w:rPr>
          <w:color w:val="000000"/>
        </w:rPr>
        <w:t>Продукти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згоряння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викидатися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атмосферу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трубу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Висота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потрібний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рівень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тяги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розсіювання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викидів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забруднюючих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речовин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допустимих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ГОСТ 12.1.005-88,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Про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навколишнього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СН №4946.</w:t>
      </w:r>
    </w:p>
    <w:p w14:paraId="36205626" w14:textId="77777777" w:rsidR="00200F68" w:rsidRPr="00292828" w:rsidRDefault="00200F68" w:rsidP="00200F68">
      <w:pPr>
        <w:pStyle w:val="17"/>
        <w:ind w:firstLine="284"/>
        <w:jc w:val="both"/>
        <w:rPr>
          <w:rStyle w:val="110"/>
          <w:rFonts w:eastAsia="Andale Sans UI"/>
          <w:b/>
          <w:color w:val="000000" w:themeColor="text1"/>
          <w:szCs w:val="24"/>
        </w:rPr>
      </w:pPr>
      <w:r w:rsidRPr="00292828">
        <w:rPr>
          <w:rStyle w:val="110"/>
          <w:rFonts w:eastAsia="Andale Sans UI"/>
          <w:color w:val="000000" w:themeColor="text1"/>
          <w:szCs w:val="24"/>
        </w:rPr>
        <w:t xml:space="preserve">Для підтвердження якості товару учасник повинен надати документи </w:t>
      </w:r>
      <w:r w:rsidRPr="00292828">
        <w:rPr>
          <w:rStyle w:val="110"/>
          <w:rFonts w:eastAsia="Andale Sans UI"/>
          <w:b/>
          <w:color w:val="000000" w:themeColor="text1"/>
          <w:szCs w:val="24"/>
        </w:rPr>
        <w:t>виробника котельного обладнання:</w:t>
      </w:r>
    </w:p>
    <w:p w14:paraId="1195C646" w14:textId="77777777" w:rsidR="00200F68" w:rsidRPr="00292828" w:rsidRDefault="00200F68" w:rsidP="00200F68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  <w:r w:rsidRPr="00292828">
        <w:rPr>
          <w:color w:val="000000" w:themeColor="text1"/>
          <w:sz w:val="24"/>
          <w:szCs w:val="24"/>
        </w:rPr>
        <w:t>- копію перших трьох сторінок ТУ, згідно яких виготовляються котли;</w:t>
      </w:r>
    </w:p>
    <w:p w14:paraId="39E4366F" w14:textId="77777777" w:rsidR="00200F68" w:rsidRPr="00292828" w:rsidRDefault="00200F68" w:rsidP="00200F68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  <w:r w:rsidRPr="00292828">
        <w:rPr>
          <w:color w:val="000000" w:themeColor="text1"/>
          <w:sz w:val="24"/>
          <w:szCs w:val="24"/>
        </w:rPr>
        <w:t>- сертифікату якості на виготовлене обладнання;</w:t>
      </w:r>
    </w:p>
    <w:p w14:paraId="03091359" w14:textId="77777777" w:rsidR="00200F68" w:rsidRPr="00292828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92828">
        <w:rPr>
          <w:rFonts w:eastAsia="Calibri"/>
          <w:color w:val="000000" w:themeColor="text1"/>
          <w:sz w:val="24"/>
          <w:szCs w:val="24"/>
          <w:lang w:eastAsia="en-US"/>
        </w:rPr>
        <w:t>- Копію сертифікату відповідності на відповідність НПАОП 0.00 – 1.81 – 18 «</w:t>
      </w:r>
      <w:r w:rsidRPr="00292828">
        <w:rPr>
          <w:rStyle w:val="rvts23"/>
          <w:bCs/>
          <w:color w:val="000000" w:themeColor="text1"/>
          <w:sz w:val="24"/>
          <w:szCs w:val="24"/>
          <w:shd w:val="clear" w:color="auto" w:fill="FFFFFF"/>
        </w:rPr>
        <w:t>ПРАВИЛА </w:t>
      </w:r>
      <w:r w:rsidRPr="00292828">
        <w:rPr>
          <w:color w:val="000000" w:themeColor="text1"/>
          <w:sz w:val="24"/>
          <w:szCs w:val="24"/>
        </w:rPr>
        <w:br/>
      </w:r>
      <w:r w:rsidRPr="00292828">
        <w:rPr>
          <w:rStyle w:val="rvts23"/>
          <w:bCs/>
          <w:color w:val="000000" w:themeColor="text1"/>
          <w:sz w:val="24"/>
          <w:szCs w:val="24"/>
          <w:shd w:val="clear" w:color="auto" w:fill="FFFFFF"/>
        </w:rPr>
        <w:t>охорони праці під час експлуатації обладнання, що працює під тиском</w:t>
      </w:r>
      <w:r w:rsidRPr="00292828">
        <w:rPr>
          <w:rFonts w:eastAsia="Calibri"/>
          <w:color w:val="000000" w:themeColor="text1"/>
          <w:sz w:val="24"/>
          <w:szCs w:val="24"/>
          <w:lang w:eastAsia="en-US"/>
        </w:rPr>
        <w:t>» на продукцію, яка виробляється серійно</w:t>
      </w:r>
      <w:r w:rsidRPr="00292828">
        <w:rPr>
          <w:rFonts w:eastAsia="Calibri"/>
          <w:i/>
          <w:color w:val="000000" w:themeColor="text1"/>
          <w:sz w:val="24"/>
          <w:szCs w:val="24"/>
          <w:lang w:eastAsia="en-US"/>
        </w:rPr>
        <w:t>(сертифікат на окрему партію не допускається)</w:t>
      </w:r>
      <w:r w:rsidRPr="00292828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0E37FAB4" w14:textId="77777777" w:rsidR="00200F68" w:rsidRPr="00292828" w:rsidRDefault="00200F68" w:rsidP="00200F68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92828">
        <w:rPr>
          <w:rFonts w:eastAsia="Calibri"/>
          <w:color w:val="000000" w:themeColor="text1"/>
          <w:sz w:val="24"/>
          <w:szCs w:val="24"/>
          <w:lang w:eastAsia="en-US"/>
        </w:rPr>
        <w:t>- паспорт виробника на котел;</w:t>
      </w:r>
    </w:p>
    <w:p w14:paraId="36CF7AB5" w14:textId="45A381D0" w:rsidR="00200F68" w:rsidRPr="00BD5DBF" w:rsidRDefault="00200F68" w:rsidP="00BD5DBF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92828">
        <w:rPr>
          <w:rFonts w:eastAsia="Calibri"/>
          <w:color w:val="000000" w:themeColor="text1"/>
          <w:sz w:val="24"/>
          <w:szCs w:val="24"/>
          <w:lang w:eastAsia="en-US"/>
        </w:rPr>
        <w:t>- керівництво з експлуатації на котел</w:t>
      </w:r>
    </w:p>
    <w:p w14:paraId="69401BD1" w14:textId="2CB7D78A" w:rsidR="00F265B2" w:rsidRPr="00BD5DBF" w:rsidRDefault="00292828" w:rsidP="00B77BC7">
      <w:pPr>
        <w:pStyle w:val="17"/>
        <w:ind w:firstLine="708"/>
        <w:jc w:val="both"/>
        <w:rPr>
          <w:b/>
          <w:color w:val="000000"/>
        </w:rPr>
      </w:pPr>
      <w:r w:rsidRPr="00BD5DBF">
        <w:rPr>
          <w:b/>
          <w:color w:val="000000"/>
        </w:rPr>
        <w:t>Всі вищезазначені документи повинні бути чинними на дату подання тендерної документації.</w:t>
      </w:r>
    </w:p>
    <w:p w14:paraId="23D48DD8" w14:textId="73B34080" w:rsidR="00BD5DBF" w:rsidRPr="00BD5DBF" w:rsidRDefault="00BD5DBF" w:rsidP="00BD5DBF">
      <w:pPr>
        <w:pStyle w:val="17"/>
        <w:ind w:firstLine="708"/>
        <w:jc w:val="both"/>
        <w:rPr>
          <w:color w:val="FF0000"/>
          <w:szCs w:val="24"/>
          <w:u w:val="single"/>
        </w:rPr>
      </w:pPr>
      <w:r w:rsidRPr="00BD5DBF">
        <w:rPr>
          <w:color w:val="FF0000"/>
          <w:szCs w:val="24"/>
          <w:u w:val="single"/>
        </w:rPr>
        <w:t>Транспортні витрати на поставку товару з усіма супутніми послугами здійснюються за рахунок Постачальника.</w:t>
      </w:r>
      <w:bookmarkStart w:id="1" w:name="_GoBack"/>
      <w:bookmarkEnd w:id="1"/>
    </w:p>
    <w:sectPr w:rsidR="00BD5DBF" w:rsidRPr="00BD5DBF">
      <w:pgSz w:w="11906" w:h="16838"/>
      <w:pgMar w:top="426" w:right="850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6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B9B"/>
    <w:multiLevelType w:val="multilevel"/>
    <w:tmpl w:val="57D87E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553131"/>
    <w:multiLevelType w:val="multilevel"/>
    <w:tmpl w:val="DBE461F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C58D8"/>
    <w:multiLevelType w:val="hybridMultilevel"/>
    <w:tmpl w:val="DB28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5A3D"/>
    <w:multiLevelType w:val="multilevel"/>
    <w:tmpl w:val="41EE97C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6F667B2"/>
    <w:multiLevelType w:val="multilevel"/>
    <w:tmpl w:val="9B4EA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BE34DE"/>
    <w:multiLevelType w:val="hybridMultilevel"/>
    <w:tmpl w:val="4EBE42A8"/>
    <w:lvl w:ilvl="0" w:tplc="181E8E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716E"/>
    <w:multiLevelType w:val="multilevel"/>
    <w:tmpl w:val="BCB4D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8B3A78"/>
    <w:multiLevelType w:val="multilevel"/>
    <w:tmpl w:val="8DD4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B"/>
    <w:rsid w:val="00004B16"/>
    <w:rsid w:val="0001120A"/>
    <w:rsid w:val="00055589"/>
    <w:rsid w:val="0008268F"/>
    <w:rsid w:val="000B6F3E"/>
    <w:rsid w:val="000C72BF"/>
    <w:rsid w:val="000F2128"/>
    <w:rsid w:val="0011674A"/>
    <w:rsid w:val="0012119E"/>
    <w:rsid w:val="001410DC"/>
    <w:rsid w:val="0014413B"/>
    <w:rsid w:val="00161CBE"/>
    <w:rsid w:val="00162661"/>
    <w:rsid w:val="001A4ADE"/>
    <w:rsid w:val="00200F68"/>
    <w:rsid w:val="00204F3B"/>
    <w:rsid w:val="0021595A"/>
    <w:rsid w:val="00220358"/>
    <w:rsid w:val="00245AC4"/>
    <w:rsid w:val="00252151"/>
    <w:rsid w:val="002629E7"/>
    <w:rsid w:val="002915FB"/>
    <w:rsid w:val="00292828"/>
    <w:rsid w:val="002A3D62"/>
    <w:rsid w:val="002D6E24"/>
    <w:rsid w:val="00302029"/>
    <w:rsid w:val="003240DC"/>
    <w:rsid w:val="0034234B"/>
    <w:rsid w:val="00351A2E"/>
    <w:rsid w:val="0037293D"/>
    <w:rsid w:val="003870C6"/>
    <w:rsid w:val="00420E7E"/>
    <w:rsid w:val="004743D2"/>
    <w:rsid w:val="005171D0"/>
    <w:rsid w:val="0054236F"/>
    <w:rsid w:val="005C6149"/>
    <w:rsid w:val="005F4FAC"/>
    <w:rsid w:val="00600E16"/>
    <w:rsid w:val="00606D4F"/>
    <w:rsid w:val="00615A34"/>
    <w:rsid w:val="006478CF"/>
    <w:rsid w:val="006542E0"/>
    <w:rsid w:val="006603CD"/>
    <w:rsid w:val="0067663B"/>
    <w:rsid w:val="006B4B6C"/>
    <w:rsid w:val="006B5768"/>
    <w:rsid w:val="006D3193"/>
    <w:rsid w:val="006D50CA"/>
    <w:rsid w:val="00751DAD"/>
    <w:rsid w:val="00764022"/>
    <w:rsid w:val="007811B2"/>
    <w:rsid w:val="00782C62"/>
    <w:rsid w:val="007C1588"/>
    <w:rsid w:val="00802A34"/>
    <w:rsid w:val="00805886"/>
    <w:rsid w:val="00840EF2"/>
    <w:rsid w:val="00844DED"/>
    <w:rsid w:val="008634F3"/>
    <w:rsid w:val="008A7CB3"/>
    <w:rsid w:val="008C10BC"/>
    <w:rsid w:val="008E2517"/>
    <w:rsid w:val="00985286"/>
    <w:rsid w:val="009A3969"/>
    <w:rsid w:val="009C0604"/>
    <w:rsid w:val="009C3440"/>
    <w:rsid w:val="009C4317"/>
    <w:rsid w:val="00A155AD"/>
    <w:rsid w:val="00A81F34"/>
    <w:rsid w:val="00AA394D"/>
    <w:rsid w:val="00AC34A1"/>
    <w:rsid w:val="00B31FE4"/>
    <w:rsid w:val="00B64318"/>
    <w:rsid w:val="00B77841"/>
    <w:rsid w:val="00B77BC7"/>
    <w:rsid w:val="00B80689"/>
    <w:rsid w:val="00BA1B16"/>
    <w:rsid w:val="00BD5DBF"/>
    <w:rsid w:val="00BD7FA9"/>
    <w:rsid w:val="00C456F7"/>
    <w:rsid w:val="00C86963"/>
    <w:rsid w:val="00C877F7"/>
    <w:rsid w:val="00CA128F"/>
    <w:rsid w:val="00CA5814"/>
    <w:rsid w:val="00CC52C3"/>
    <w:rsid w:val="00CE0AF9"/>
    <w:rsid w:val="00D525B7"/>
    <w:rsid w:val="00D713EF"/>
    <w:rsid w:val="00D827BC"/>
    <w:rsid w:val="00D84C3B"/>
    <w:rsid w:val="00D84F66"/>
    <w:rsid w:val="00DB0E51"/>
    <w:rsid w:val="00DB3E56"/>
    <w:rsid w:val="00E35194"/>
    <w:rsid w:val="00E857B6"/>
    <w:rsid w:val="00EA4E28"/>
    <w:rsid w:val="00EB0D53"/>
    <w:rsid w:val="00ED1701"/>
    <w:rsid w:val="00F07F78"/>
    <w:rsid w:val="00F11744"/>
    <w:rsid w:val="00F20DD9"/>
    <w:rsid w:val="00F265B2"/>
    <w:rsid w:val="00F4462D"/>
    <w:rsid w:val="00FB4EBE"/>
    <w:rsid w:val="00FE04F6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1062"/>
  <w15:docId w15:val="{9BA3A333-6168-4C1F-8FB7-2CB4DB9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FD06DB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paragraph" w:styleId="3">
    <w:name w:val="heading 3"/>
    <w:basedOn w:val="10"/>
    <w:link w:val="30"/>
    <w:uiPriority w:val="9"/>
    <w:semiHidden/>
    <w:unhideWhenUsed/>
    <w:qFormat/>
    <w:rsid w:val="00EF05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010C6"/>
    <w:pPr>
      <w:widowControl w:val="0"/>
      <w:suppressAutoHyphens/>
      <w:spacing w:line="100" w:lineRule="atLeast"/>
      <w:textAlignment w:val="baseline"/>
    </w:pPr>
    <w:rPr>
      <w:rFonts w:cs="Tahoma"/>
      <w:color w:val="00000A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link w:val="a3"/>
    <w:qFormat/>
    <w:rsid w:val="00432DAE"/>
  </w:style>
  <w:style w:type="character" w:customStyle="1" w:styleId="a4">
    <w:name w:val="Основной текст Знак"/>
    <w:basedOn w:val="12"/>
    <w:qFormat/>
    <w:rsid w:val="00432DAE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Текст выноски Знак"/>
    <w:basedOn w:val="12"/>
    <w:qFormat/>
    <w:rsid w:val="00432DA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12"/>
    <w:qFormat/>
    <w:rsid w:val="00432DAE"/>
    <w:rPr>
      <w:color w:val="808080"/>
    </w:rPr>
  </w:style>
  <w:style w:type="character" w:customStyle="1" w:styleId="a7">
    <w:name w:val="Обычный (веб) Знак"/>
    <w:qFormat/>
    <w:rsid w:val="00432DAE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C73508"/>
    <w:rPr>
      <w:rFonts w:ascii="Courier New" w:hAnsi="Courier New" w:cs="Courier New"/>
    </w:rPr>
  </w:style>
  <w:style w:type="character" w:customStyle="1" w:styleId="-">
    <w:name w:val="Интернет-ссылка"/>
    <w:basedOn w:val="a0"/>
    <w:uiPriority w:val="99"/>
    <w:unhideWhenUsed/>
    <w:rsid w:val="00C7350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C73508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"/>
    <w:qFormat/>
    <w:rsid w:val="00FD06DB"/>
    <w:rPr>
      <w:rFonts w:ascii="Arial" w:hAnsi="Arial" w:cs="Arial"/>
      <w:b/>
      <w:bCs/>
      <w:color w:val="000000"/>
      <w:kern w:val="2"/>
      <w:sz w:val="32"/>
      <w:szCs w:val="32"/>
      <w:lang w:val="ru-RU" w:eastAsia="ru-RU"/>
    </w:rPr>
  </w:style>
  <w:style w:type="character" w:customStyle="1" w:styleId="a9">
    <w:name w:val="Верх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qFormat/>
    <w:rsid w:val="00025D44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qFormat/>
    <w:rsid w:val="00EF05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5">
    <w:name w:val="ListLabel 5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6">
    <w:name w:val="ListLabel 6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7">
    <w:name w:val="ListLabel 7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8">
    <w:name w:val="ListLabel 8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9">
    <w:name w:val="ListLabel 9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0">
    <w:name w:val="ListLabel 10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1">
    <w:name w:val="ListLabel 11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2">
    <w:name w:val="ListLabel 12"/>
    <w:qFormat/>
    <w:rPr>
      <w:rFonts w:eastAsia="Calibri" w:cs="Times New Roman"/>
      <w:b w:val="0"/>
      <w:bCs w:val="0"/>
      <w:sz w:val="24"/>
      <w:szCs w:val="24"/>
      <w:vertAlign w:val="superscript"/>
      <w:lang w:val="uk-UA"/>
    </w:rPr>
  </w:style>
  <w:style w:type="character" w:customStyle="1" w:styleId="ListLabel13">
    <w:name w:val="ListLabel 13"/>
    <w:qFormat/>
    <w:rPr>
      <w:rFonts w:eastAsia="Times New Roman"/>
      <w:i w:val="0"/>
      <w:iCs w:val="0"/>
      <w:lang w:val="uk-UA"/>
    </w:rPr>
  </w:style>
  <w:style w:type="character" w:customStyle="1" w:styleId="ListLabel14">
    <w:name w:val="ListLabel 14"/>
    <w:qFormat/>
    <w:rPr>
      <w:rFonts w:eastAsia="Times New Roman"/>
      <w:i w:val="0"/>
      <w:iCs w:val="0"/>
      <w:lang w:val="uk-UA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imes New Roman" w:hAnsi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eastAsia="Calibri" w:hAnsi="Times New Roman" w:cs="Calibri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ab">
    <w:name w:val="Title"/>
    <w:basedOn w:val="10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10"/>
    <w:rsid w:val="00432DAE"/>
    <w:pPr>
      <w:spacing w:after="120" w:line="240" w:lineRule="auto"/>
    </w:pPr>
    <w:rPr>
      <w:rFonts w:eastAsia="Andale Sans UI"/>
      <w:kern w:val="2"/>
    </w:rPr>
  </w:style>
  <w:style w:type="paragraph" w:styleId="ad">
    <w:name w:val="List"/>
    <w:basedOn w:val="ac"/>
    <w:rsid w:val="00432DAE"/>
    <w:rPr>
      <w:rFonts w:cs="Mangal"/>
    </w:rPr>
  </w:style>
  <w:style w:type="paragraph" w:styleId="ae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10"/>
    <w:qFormat/>
    <w:pPr>
      <w:suppressLineNumbers/>
    </w:pPr>
    <w:rPr>
      <w:rFonts w:cs="Arial"/>
    </w:rPr>
  </w:style>
  <w:style w:type="paragraph" w:customStyle="1" w:styleId="13">
    <w:name w:val="Заголовок1"/>
    <w:basedOn w:val="10"/>
    <w:qFormat/>
    <w:rsid w:val="00432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10"/>
    <w:qFormat/>
    <w:rsid w:val="00432DA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10"/>
    <w:qFormat/>
    <w:rsid w:val="00432DAE"/>
    <w:pPr>
      <w:suppressLineNumbers/>
    </w:pPr>
    <w:rPr>
      <w:rFonts w:cs="Mangal"/>
    </w:rPr>
  </w:style>
  <w:style w:type="paragraph" w:styleId="af0">
    <w:name w:val="Balloon Text"/>
    <w:basedOn w:val="10"/>
    <w:qFormat/>
    <w:rsid w:val="00432DAE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6">
    <w:name w:val="Обычный (веб)1"/>
    <w:basedOn w:val="10"/>
    <w:qFormat/>
    <w:rsid w:val="00432DAE"/>
    <w:pPr>
      <w:spacing w:after="200"/>
      <w:ind w:left="720"/>
    </w:pPr>
    <w:rPr>
      <w:rFonts w:eastAsia="SimSun" w:cs="font166"/>
      <w:lang w:val="ru-RU"/>
    </w:rPr>
  </w:style>
  <w:style w:type="paragraph" w:styleId="af1">
    <w:name w:val="Normal (Web)"/>
    <w:basedOn w:val="10"/>
    <w:qFormat/>
    <w:rsid w:val="00432DAE"/>
    <w:pPr>
      <w:spacing w:before="280" w:after="280" w:line="240" w:lineRule="auto"/>
    </w:pPr>
  </w:style>
  <w:style w:type="paragraph" w:customStyle="1" w:styleId="rvps2">
    <w:name w:val="rvps2"/>
    <w:basedOn w:val="10"/>
    <w:qFormat/>
    <w:rsid w:val="00432DAE"/>
    <w:pPr>
      <w:spacing w:before="280" w:after="280" w:line="240" w:lineRule="auto"/>
    </w:pPr>
    <w:rPr>
      <w:lang w:val="ru-RU"/>
    </w:rPr>
  </w:style>
  <w:style w:type="paragraph" w:customStyle="1" w:styleId="af2">
    <w:name w:val="Содержимое таблицы"/>
    <w:basedOn w:val="10"/>
    <w:qFormat/>
    <w:rsid w:val="00432DAE"/>
    <w:pPr>
      <w:suppressLineNumbers/>
    </w:pPr>
  </w:style>
  <w:style w:type="paragraph" w:customStyle="1" w:styleId="af3">
    <w:name w:val="Заголовок таблицы"/>
    <w:basedOn w:val="af2"/>
    <w:qFormat/>
    <w:rsid w:val="00432DAE"/>
    <w:pPr>
      <w:jc w:val="center"/>
    </w:pPr>
    <w:rPr>
      <w:b/>
      <w:bCs/>
    </w:rPr>
  </w:style>
  <w:style w:type="paragraph" w:customStyle="1" w:styleId="a3">
    <w:name w:val="Знак"/>
    <w:basedOn w:val="10"/>
    <w:link w:val="12"/>
    <w:qFormat/>
    <w:rsid w:val="007313FD"/>
    <w:pPr>
      <w:suppressAutoHyphens w:val="0"/>
      <w:spacing w:line="240" w:lineRule="auto"/>
    </w:pPr>
    <w:rPr>
      <w:sz w:val="20"/>
      <w:szCs w:val="20"/>
      <w:lang w:eastAsia="uk-UA"/>
    </w:rPr>
  </w:style>
  <w:style w:type="paragraph" w:styleId="HTML0">
    <w:name w:val="HTML Preformatted"/>
    <w:basedOn w:val="10"/>
    <w:uiPriority w:val="99"/>
    <w:semiHidden/>
    <w:unhideWhenUsed/>
    <w:qFormat/>
    <w:rsid w:val="00C73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uk-UA"/>
    </w:rPr>
  </w:style>
  <w:style w:type="paragraph" w:styleId="af4">
    <w:name w:val="No Spacing"/>
    <w:uiPriority w:val="1"/>
    <w:qFormat/>
    <w:rsid w:val="00FD06DB"/>
    <w:pPr>
      <w:suppressAutoHyphens/>
      <w:ind w:firstLine="425"/>
      <w:jc w:val="both"/>
    </w:pPr>
    <w:rPr>
      <w:rFonts w:ascii="Calibri" w:eastAsia="Calibri" w:hAnsi="Calibri"/>
      <w:color w:val="00000A"/>
      <w:szCs w:val="22"/>
      <w:lang w:eastAsia="ar-SA"/>
    </w:rPr>
  </w:style>
  <w:style w:type="paragraph" w:styleId="af5">
    <w:name w:val="head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6">
    <w:name w:val="footer"/>
    <w:basedOn w:val="10"/>
    <w:uiPriority w:val="99"/>
    <w:semiHidden/>
    <w:unhideWhenUsed/>
    <w:rsid w:val="00025D44"/>
    <w:pPr>
      <w:tabs>
        <w:tab w:val="center" w:pos="4819"/>
        <w:tab w:val="right" w:pos="9639"/>
      </w:tabs>
      <w:spacing w:line="240" w:lineRule="auto"/>
    </w:pPr>
  </w:style>
  <w:style w:type="paragraph" w:styleId="af7">
    <w:name w:val="List Paragraph"/>
    <w:basedOn w:val="10"/>
    <w:uiPriority w:val="34"/>
    <w:qFormat/>
    <w:rsid w:val="0054595A"/>
    <w:pPr>
      <w:ind w:left="720" w:firstLine="425"/>
      <w:contextualSpacing/>
    </w:pPr>
  </w:style>
  <w:style w:type="paragraph" w:customStyle="1" w:styleId="17">
    <w:name w:val="Обычный1"/>
    <w:qFormat/>
    <w:rsid w:val="00281312"/>
    <w:pPr>
      <w:suppressAutoHyphens/>
    </w:pPr>
    <w:rPr>
      <w:color w:val="00000A"/>
      <w:sz w:val="24"/>
    </w:rPr>
  </w:style>
  <w:style w:type="character" w:customStyle="1" w:styleId="rvts23">
    <w:name w:val="rvts23"/>
    <w:qFormat/>
    <w:rsid w:val="00764022"/>
  </w:style>
  <w:style w:type="character" w:customStyle="1" w:styleId="110">
    <w:name w:val="Заголовок 1 Знак1"/>
    <w:qFormat/>
    <w:rsid w:val="00DB3E56"/>
  </w:style>
  <w:style w:type="character" w:styleId="af8">
    <w:name w:val="Emphasis"/>
    <w:basedOn w:val="a0"/>
    <w:uiPriority w:val="20"/>
    <w:qFormat/>
    <w:rsid w:val="00200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718C6-1F75-42D5-A8A2-F89461DB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dc:description/>
  <cp:lastModifiedBy>User</cp:lastModifiedBy>
  <cp:revision>5</cp:revision>
  <cp:lastPrinted>2020-06-16T11:54:00Z</cp:lastPrinted>
  <dcterms:created xsi:type="dcterms:W3CDTF">2023-06-08T06:02:00Z</dcterms:created>
  <dcterms:modified xsi:type="dcterms:W3CDTF">2023-06-08T06:40:00Z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