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3B8F" w14:textId="77777777" w:rsidR="00C947D6" w:rsidRPr="000806DF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080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0806DF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0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0806DF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1D1CA6F3" w14:textId="77777777" w:rsidR="005851D8" w:rsidRPr="000806DF" w:rsidRDefault="005851D8" w:rsidP="005851D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Інформація про необхідні технічні, якісні та кількісні характеристики предмета закупівлі </w:t>
      </w:r>
      <w:r w:rsidRPr="000806DF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080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технічні вимоги до предмета закупівлі</w:t>
      </w:r>
    </w:p>
    <w:p w14:paraId="398B4F9C" w14:textId="77777777" w:rsidR="00AC7CA2" w:rsidRDefault="00AC7CA2" w:rsidP="005851D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6F3D77D0" w14:textId="2680E2D8" w:rsidR="005851D8" w:rsidRPr="000806DF" w:rsidRDefault="005851D8" w:rsidP="005851D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806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ТЕХНІЧНА СПЕЦИФІКАЦІЯ</w:t>
      </w:r>
    </w:p>
    <w:p w14:paraId="0B6B004E" w14:textId="22F75534" w:rsidR="005851D8" w:rsidRPr="000806DF" w:rsidRDefault="005851D8" w:rsidP="005851D8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8145F8B" w14:textId="77777777" w:rsidR="00BF4762" w:rsidRPr="000806DF" w:rsidRDefault="00BF4762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329EB12" w14:textId="77777777" w:rsidR="00AC7CA2" w:rsidRDefault="00AC7CA2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5A92F1A" w14:textId="77777777" w:rsidR="00AC7CA2" w:rsidRDefault="00AC7CA2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774FD281" w14:textId="5A2C042E" w:rsidR="005851D8" w:rsidRDefault="005851D8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806D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І. Кількісні </w:t>
      </w:r>
    </w:p>
    <w:p w14:paraId="41B354D6" w14:textId="17CA72CE" w:rsidR="00AC7CA2" w:rsidRDefault="00AC7CA2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4CA3133D" w14:textId="2725F32A" w:rsidR="00AC7CA2" w:rsidRDefault="00AC7CA2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75EE4A3A" w14:textId="77777777" w:rsidR="00AC7CA2" w:rsidRPr="000806DF" w:rsidRDefault="00AC7CA2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4C4B971F" w14:textId="77777777" w:rsidR="005851D8" w:rsidRPr="000806DF" w:rsidRDefault="005851D8" w:rsidP="005851D8">
      <w:pPr>
        <w:keepNext/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lang w:eastAsia="ru-RU"/>
        </w:rPr>
      </w:pPr>
    </w:p>
    <w:tbl>
      <w:tblPr>
        <w:tblW w:w="5354" w:type="pct"/>
        <w:jc w:val="center"/>
        <w:tblLook w:val="0000" w:firstRow="0" w:lastRow="0" w:firstColumn="0" w:lastColumn="0" w:noHBand="0" w:noVBand="0"/>
      </w:tblPr>
      <w:tblGrid>
        <w:gridCol w:w="6403"/>
        <w:gridCol w:w="2108"/>
        <w:gridCol w:w="2104"/>
      </w:tblGrid>
      <w:tr w:rsidR="00965715" w:rsidRPr="000806DF" w14:paraId="005D7D56" w14:textId="77777777" w:rsidTr="00AC7CA2">
        <w:trPr>
          <w:trHeight w:val="665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05AE" w14:textId="7CFDE5F1" w:rsidR="00965715" w:rsidRPr="000806DF" w:rsidRDefault="00965715" w:rsidP="0096571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предмету закупівлі</w:t>
            </w:r>
          </w:p>
          <w:p w14:paraId="5F9CD354" w14:textId="2E520E8B" w:rsidR="00965715" w:rsidRPr="000806DF" w:rsidRDefault="00965715" w:rsidP="00A25DC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25BE" w14:textId="77777777" w:rsidR="00965715" w:rsidRPr="000806DF" w:rsidRDefault="00965715" w:rsidP="00A25DC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B6E7" w14:textId="77777777" w:rsidR="00965715" w:rsidRPr="000806DF" w:rsidRDefault="00965715" w:rsidP="00A25DC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 одиниць</w:t>
            </w:r>
          </w:p>
        </w:tc>
      </w:tr>
      <w:tr w:rsidR="00965715" w:rsidRPr="000806DF" w14:paraId="359D8210" w14:textId="77777777" w:rsidTr="00AC7CA2">
        <w:trPr>
          <w:trHeight w:val="461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0D31A" w14:textId="77777777" w:rsidR="00965715" w:rsidRPr="000806DF" w:rsidRDefault="00965715" w:rsidP="0096571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bookmarkStart w:id="1" w:name="_Hlk83732301"/>
            <w:r w:rsidRPr="000806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Цифрова </w:t>
            </w:r>
            <w:proofErr w:type="spellStart"/>
            <w:r w:rsidRPr="000806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мамографічна</w:t>
            </w:r>
            <w:proofErr w:type="spellEnd"/>
            <w:r w:rsidRPr="000806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система за</w:t>
            </w:r>
          </w:p>
          <w:p w14:paraId="4EF29AD6" w14:textId="1D04622F" w:rsidR="00965715" w:rsidRPr="000806DF" w:rsidRDefault="00965715" w:rsidP="0096571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6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ДК 021:2015: 33110000-4 - Візуалізаційне обладнання для потреб медицини, стоматології та ветеринарної медицини (33111650-2 - Мамографічні апарати), НК 024:2019: 37672 — Система </w:t>
            </w:r>
            <w:proofErr w:type="spellStart"/>
            <w:r w:rsidRPr="000806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мамографічна</w:t>
            </w:r>
            <w:proofErr w:type="spellEnd"/>
            <w:r w:rsidRPr="000806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рентгенівська стаціонарна, цифрова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D7F6" w14:textId="14ACEB65" w:rsidR="00965715" w:rsidRPr="000806DF" w:rsidRDefault="00965715" w:rsidP="00A25DC5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6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D881" w14:textId="77777777" w:rsidR="00965715" w:rsidRPr="000806DF" w:rsidRDefault="00965715" w:rsidP="00A25DC5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6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1"/>
    </w:tbl>
    <w:p w14:paraId="7693784D" w14:textId="77777777" w:rsidR="005851D8" w:rsidRPr="000806DF" w:rsidRDefault="005851D8" w:rsidP="00AC7CA2">
      <w:pPr>
        <w:keepNext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582CD7F" w14:textId="77777777" w:rsidR="00BF4762" w:rsidRPr="000806DF" w:rsidRDefault="00BF4762" w:rsidP="005851D8">
      <w:pPr>
        <w:keepNext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3A4FCDF3" w14:textId="77777777" w:rsidR="00BF4762" w:rsidRPr="000806DF" w:rsidRDefault="00BF4762" w:rsidP="005851D8">
      <w:pPr>
        <w:keepNext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F979605" w14:textId="77777777" w:rsidR="00BF4762" w:rsidRPr="000806DF" w:rsidRDefault="00BF4762" w:rsidP="005851D8">
      <w:pPr>
        <w:keepNext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127B0FAC" w14:textId="229CACA2" w:rsidR="005851D8" w:rsidRPr="000806DF" w:rsidRDefault="005851D8" w:rsidP="005851D8">
      <w:pPr>
        <w:keepNext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806D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ІІ. Загальні </w:t>
      </w:r>
    </w:p>
    <w:p w14:paraId="1614E9F7" w14:textId="77777777" w:rsidR="005851D8" w:rsidRPr="000806DF" w:rsidRDefault="005851D8" w:rsidP="005851D8">
      <w:pPr>
        <w:keepNext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1B378B26" w14:textId="0AF23607" w:rsidR="004155B4" w:rsidRPr="000806DF" w:rsidRDefault="004155B4" w:rsidP="00360DBD">
      <w:pPr>
        <w:keepNext/>
        <w:numPr>
          <w:ilvl w:val="0"/>
          <w:numId w:val="33"/>
        </w:numPr>
        <w:tabs>
          <w:tab w:val="left" w:pos="851"/>
        </w:tabs>
        <w:suppressAutoHyphens/>
        <w:ind w:left="0" w:righ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F">
        <w:rPr>
          <w:rFonts w:ascii="Times New Roman" w:hAnsi="Times New Roman" w:cs="Times New Roman"/>
          <w:color w:val="000000"/>
          <w:sz w:val="24"/>
          <w:szCs w:val="24"/>
        </w:rPr>
        <w:t>Товар повинен бути новим, таким, що раніше не експлуатувався, не використовувався (</w:t>
      </w:r>
      <w:r w:rsidRPr="000806D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Учасник у складі тендерної пропозиції</w:t>
      </w:r>
      <w:r w:rsidR="00360DBD" w:rsidRPr="000806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повинен надати гарантійний лист</w:t>
      </w:r>
      <w:r w:rsidRPr="000806D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CE1DF43" w14:textId="3079F707" w:rsidR="004155B4" w:rsidRPr="000806DF" w:rsidRDefault="004155B4" w:rsidP="00360DBD">
      <w:pPr>
        <w:keepNext/>
        <w:numPr>
          <w:ilvl w:val="0"/>
          <w:numId w:val="33"/>
        </w:numPr>
        <w:tabs>
          <w:tab w:val="left" w:pos="851"/>
        </w:tabs>
        <w:suppressAutoHyphens/>
        <w:ind w:left="0" w:righ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F"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бути належним чином зареєстрованим в Україні або дозволеним для введення в обіг та/або експлуатацію (застосування) відповідно до законодавства. Ця вимога підтверджується </w:t>
      </w:r>
      <w:r w:rsidRPr="000806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декларацією відповідності та сертифікатом відповідності</w:t>
      </w:r>
      <w:r w:rsidRPr="000806DF">
        <w:rPr>
          <w:rFonts w:ascii="Times New Roman" w:hAnsi="Times New Roman" w:cs="Times New Roman"/>
          <w:color w:val="000000"/>
          <w:sz w:val="24"/>
          <w:szCs w:val="24"/>
        </w:rPr>
        <w:t xml:space="preserve"> або документ</w:t>
      </w:r>
      <w:r w:rsidR="00360DBD" w:rsidRPr="000806DF">
        <w:rPr>
          <w:rFonts w:ascii="Times New Roman" w:hAnsi="Times New Roman" w:cs="Times New Roman"/>
          <w:color w:val="000000"/>
          <w:sz w:val="24"/>
          <w:szCs w:val="24"/>
        </w:rPr>
        <w:t>ом/</w:t>
      </w:r>
      <w:proofErr w:type="spellStart"/>
      <w:r w:rsidRPr="000806DF">
        <w:rPr>
          <w:rFonts w:ascii="Times New Roman" w:hAnsi="Times New Roman" w:cs="Times New Roman"/>
          <w:color w:val="000000"/>
          <w:sz w:val="24"/>
          <w:szCs w:val="24"/>
        </w:rPr>
        <w:t>ами</w:t>
      </w:r>
      <w:proofErr w:type="spellEnd"/>
      <w:r w:rsidRPr="000806DF">
        <w:rPr>
          <w:rFonts w:ascii="Times New Roman" w:hAnsi="Times New Roman" w:cs="Times New Roman"/>
          <w:color w:val="000000"/>
          <w:sz w:val="24"/>
          <w:szCs w:val="24"/>
        </w:rPr>
        <w:t>, що підтверджу</w:t>
      </w:r>
      <w:r w:rsidR="00360DBD" w:rsidRPr="000806DF">
        <w:rPr>
          <w:rFonts w:ascii="Times New Roman" w:hAnsi="Times New Roman" w:cs="Times New Roman"/>
          <w:color w:val="000000"/>
          <w:sz w:val="24"/>
          <w:szCs w:val="24"/>
        </w:rPr>
        <w:t>є/</w:t>
      </w:r>
      <w:proofErr w:type="spellStart"/>
      <w:r w:rsidRPr="000806DF">
        <w:rPr>
          <w:rFonts w:ascii="Times New Roman" w:hAnsi="Times New Roman" w:cs="Times New Roman"/>
          <w:color w:val="000000"/>
          <w:sz w:val="24"/>
          <w:szCs w:val="24"/>
        </w:rPr>
        <w:t>ють</w:t>
      </w:r>
      <w:proofErr w:type="spellEnd"/>
      <w:r w:rsidRPr="000806DF">
        <w:rPr>
          <w:rFonts w:ascii="Times New Roman" w:hAnsi="Times New Roman" w:cs="Times New Roman"/>
          <w:color w:val="000000"/>
          <w:sz w:val="24"/>
          <w:szCs w:val="24"/>
        </w:rPr>
        <w:t xml:space="preserve"> можливість введення в обіг та/або експлуатацію (застосування) товару за результатами проходження процедури оцінки відповідності згідно вимог технічного регламенту.</w:t>
      </w:r>
      <w:r w:rsidR="00360DBD" w:rsidRPr="000806D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60DBD" w:rsidRPr="000806D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Учасник у складі тендерної пропозиції повинен надати відповідний/і документ/и</w:t>
      </w:r>
      <w:r w:rsidR="00360DBD" w:rsidRPr="000806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03ED87E" w14:textId="53A5AFE8" w:rsidR="004155B4" w:rsidRPr="000806DF" w:rsidRDefault="004155B4" w:rsidP="00360DBD">
      <w:pPr>
        <w:keepNext/>
        <w:numPr>
          <w:ilvl w:val="0"/>
          <w:numId w:val="33"/>
        </w:numPr>
        <w:tabs>
          <w:tab w:val="left" w:pos="851"/>
        </w:tabs>
        <w:suppressAutoHyphens/>
        <w:ind w:left="0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6DF">
        <w:rPr>
          <w:rFonts w:ascii="Times New Roman" w:hAnsi="Times New Roman" w:cs="Times New Roman"/>
          <w:sz w:val="24"/>
          <w:szCs w:val="24"/>
        </w:rPr>
        <w:t xml:space="preserve">Відповідність запропонованого Учасником товару </w:t>
      </w:r>
      <w:r w:rsidR="00C70E20" w:rsidRPr="000806DF">
        <w:rPr>
          <w:rFonts w:ascii="Times New Roman" w:hAnsi="Times New Roman" w:cs="Times New Roman"/>
          <w:sz w:val="24"/>
          <w:szCs w:val="24"/>
        </w:rPr>
        <w:t>м</w:t>
      </w:r>
      <w:r w:rsidRPr="000806DF">
        <w:rPr>
          <w:rFonts w:ascii="Times New Roman" w:hAnsi="Times New Roman" w:cs="Times New Roman"/>
          <w:sz w:val="24"/>
          <w:szCs w:val="24"/>
        </w:rPr>
        <w:t>едико - технічним вимогам</w:t>
      </w:r>
      <w:r w:rsidR="00360DBD" w:rsidRPr="000806DF">
        <w:rPr>
          <w:rFonts w:ascii="Times New Roman" w:hAnsi="Times New Roman" w:cs="Times New Roman"/>
          <w:sz w:val="24"/>
          <w:szCs w:val="24"/>
        </w:rPr>
        <w:t xml:space="preserve"> встановлени</w:t>
      </w:r>
      <w:r w:rsidR="00C70E20" w:rsidRPr="000806DF">
        <w:rPr>
          <w:rFonts w:ascii="Times New Roman" w:hAnsi="Times New Roman" w:cs="Times New Roman"/>
          <w:sz w:val="24"/>
          <w:szCs w:val="24"/>
        </w:rPr>
        <w:t>м</w:t>
      </w:r>
      <w:r w:rsidR="00360DBD" w:rsidRPr="000806DF">
        <w:rPr>
          <w:rFonts w:ascii="Times New Roman" w:hAnsi="Times New Roman" w:cs="Times New Roman"/>
          <w:sz w:val="24"/>
          <w:szCs w:val="24"/>
        </w:rPr>
        <w:t xml:space="preserve"> в таблиці нижче</w:t>
      </w:r>
      <w:r w:rsidRPr="000806DF">
        <w:rPr>
          <w:rFonts w:ascii="Times New Roman" w:hAnsi="Times New Roman" w:cs="Times New Roman"/>
          <w:sz w:val="24"/>
          <w:szCs w:val="24"/>
        </w:rPr>
        <w:t xml:space="preserve"> повинна бути обов’язково підтверджена посиланням на відповідн</w:t>
      </w:r>
      <w:r w:rsidR="00360DBD" w:rsidRPr="000806DF">
        <w:rPr>
          <w:rFonts w:ascii="Times New Roman" w:hAnsi="Times New Roman" w:cs="Times New Roman"/>
          <w:sz w:val="24"/>
          <w:szCs w:val="24"/>
        </w:rPr>
        <w:t>ий/</w:t>
      </w:r>
      <w:r w:rsidRPr="000806DF">
        <w:rPr>
          <w:rFonts w:ascii="Times New Roman" w:hAnsi="Times New Roman" w:cs="Times New Roman"/>
          <w:sz w:val="24"/>
          <w:szCs w:val="24"/>
        </w:rPr>
        <w:t>і розділ</w:t>
      </w:r>
      <w:r w:rsidR="00360DBD" w:rsidRPr="000806DF">
        <w:rPr>
          <w:rFonts w:ascii="Times New Roman" w:hAnsi="Times New Roman" w:cs="Times New Roman"/>
          <w:sz w:val="24"/>
          <w:szCs w:val="24"/>
        </w:rPr>
        <w:t>/</w:t>
      </w:r>
      <w:r w:rsidRPr="000806DF">
        <w:rPr>
          <w:rFonts w:ascii="Times New Roman" w:hAnsi="Times New Roman" w:cs="Times New Roman"/>
          <w:sz w:val="24"/>
          <w:szCs w:val="24"/>
        </w:rPr>
        <w:t>и та/або сторінку</w:t>
      </w:r>
      <w:r w:rsidR="00360DBD" w:rsidRPr="000806DF">
        <w:rPr>
          <w:rFonts w:ascii="Times New Roman" w:hAnsi="Times New Roman" w:cs="Times New Roman"/>
          <w:sz w:val="24"/>
          <w:szCs w:val="24"/>
        </w:rPr>
        <w:t>/</w:t>
      </w:r>
      <w:r w:rsidRPr="000806DF">
        <w:rPr>
          <w:rFonts w:ascii="Times New Roman" w:hAnsi="Times New Roman" w:cs="Times New Roman"/>
          <w:sz w:val="24"/>
          <w:szCs w:val="24"/>
        </w:rPr>
        <w:t>и технічн</w:t>
      </w:r>
      <w:r w:rsidR="00C70E20" w:rsidRPr="000806DF">
        <w:rPr>
          <w:rFonts w:ascii="Times New Roman" w:hAnsi="Times New Roman" w:cs="Times New Roman"/>
          <w:sz w:val="24"/>
          <w:szCs w:val="24"/>
        </w:rPr>
        <w:t>ого/</w:t>
      </w:r>
      <w:proofErr w:type="spellStart"/>
      <w:r w:rsidRPr="000806D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806D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70E20" w:rsidRPr="000806DF">
        <w:rPr>
          <w:rFonts w:ascii="Times New Roman" w:hAnsi="Times New Roman" w:cs="Times New Roman"/>
          <w:sz w:val="24"/>
          <w:szCs w:val="24"/>
        </w:rPr>
        <w:t>у/</w:t>
      </w:r>
      <w:proofErr w:type="spellStart"/>
      <w:r w:rsidRPr="000806DF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0806DF">
        <w:rPr>
          <w:rFonts w:ascii="Times New Roman" w:hAnsi="Times New Roman" w:cs="Times New Roman"/>
          <w:sz w:val="24"/>
          <w:szCs w:val="24"/>
        </w:rPr>
        <w:t xml:space="preserve"> виробника (експлуатаційної документації: настанови з експлуатації, та/або інструкції, та/або технічного опису чи технічних умов, та/або ін. документ</w:t>
      </w:r>
      <w:r w:rsidR="00AC7CA2">
        <w:rPr>
          <w:rFonts w:ascii="Times New Roman" w:hAnsi="Times New Roman" w:cs="Times New Roman"/>
          <w:sz w:val="24"/>
          <w:szCs w:val="24"/>
        </w:rPr>
        <w:t>у</w:t>
      </w:r>
      <w:r w:rsidR="00AC7CA2" w:rsidRPr="00C7320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320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0806DF">
        <w:rPr>
          <w:rFonts w:ascii="Times New Roman" w:hAnsi="Times New Roman" w:cs="Times New Roman"/>
          <w:sz w:val="24"/>
          <w:szCs w:val="24"/>
        </w:rPr>
        <w:t xml:space="preserve"> українською мовою), в як</w:t>
      </w:r>
      <w:r w:rsidR="00360DBD" w:rsidRPr="000806DF">
        <w:rPr>
          <w:rFonts w:ascii="Times New Roman" w:hAnsi="Times New Roman" w:cs="Times New Roman"/>
          <w:sz w:val="24"/>
          <w:szCs w:val="24"/>
        </w:rPr>
        <w:t>ому/</w:t>
      </w:r>
      <w:proofErr w:type="spellStart"/>
      <w:r w:rsidRPr="000806D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806DF">
        <w:rPr>
          <w:rFonts w:ascii="Times New Roman" w:hAnsi="Times New Roman" w:cs="Times New Roman"/>
          <w:sz w:val="24"/>
          <w:szCs w:val="24"/>
        </w:rPr>
        <w:t xml:space="preserve"> міститься ця інформація, разом з додаванням відповідн</w:t>
      </w:r>
      <w:r w:rsidR="00360DBD" w:rsidRPr="000806DF">
        <w:rPr>
          <w:rFonts w:ascii="Times New Roman" w:hAnsi="Times New Roman" w:cs="Times New Roman"/>
          <w:sz w:val="24"/>
          <w:szCs w:val="24"/>
        </w:rPr>
        <w:t>ого/</w:t>
      </w:r>
      <w:proofErr w:type="spellStart"/>
      <w:r w:rsidRPr="000806D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806DF">
        <w:rPr>
          <w:rFonts w:ascii="Times New Roman" w:hAnsi="Times New Roman" w:cs="Times New Roman"/>
          <w:sz w:val="24"/>
          <w:szCs w:val="24"/>
        </w:rPr>
        <w:t xml:space="preserve"> технічн</w:t>
      </w:r>
      <w:r w:rsidR="00360DBD" w:rsidRPr="000806DF">
        <w:rPr>
          <w:rFonts w:ascii="Times New Roman" w:hAnsi="Times New Roman" w:cs="Times New Roman"/>
          <w:sz w:val="24"/>
          <w:szCs w:val="24"/>
        </w:rPr>
        <w:t>ого/</w:t>
      </w:r>
      <w:proofErr w:type="spellStart"/>
      <w:r w:rsidRPr="000806D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806D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60DBD" w:rsidRPr="000806DF">
        <w:rPr>
          <w:rFonts w:ascii="Times New Roman" w:hAnsi="Times New Roman" w:cs="Times New Roman"/>
          <w:sz w:val="24"/>
          <w:szCs w:val="24"/>
        </w:rPr>
        <w:t>у/</w:t>
      </w:r>
      <w:proofErr w:type="spellStart"/>
      <w:r w:rsidRPr="000806DF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0806DF">
        <w:rPr>
          <w:rFonts w:ascii="Times New Roman" w:hAnsi="Times New Roman" w:cs="Times New Roman"/>
          <w:sz w:val="24"/>
          <w:szCs w:val="24"/>
        </w:rPr>
        <w:t xml:space="preserve"> виробника до складу </w:t>
      </w:r>
      <w:r w:rsidR="00360DBD" w:rsidRPr="000806DF">
        <w:rPr>
          <w:rFonts w:ascii="Times New Roman" w:hAnsi="Times New Roman" w:cs="Times New Roman"/>
          <w:sz w:val="24"/>
          <w:szCs w:val="24"/>
        </w:rPr>
        <w:t xml:space="preserve">тендерної </w:t>
      </w:r>
      <w:r w:rsidRPr="000806DF">
        <w:rPr>
          <w:rFonts w:ascii="Times New Roman" w:hAnsi="Times New Roman" w:cs="Times New Roman"/>
          <w:sz w:val="24"/>
          <w:szCs w:val="24"/>
        </w:rPr>
        <w:t>пропозиції Учасника. Підтвердження медико - технічним вимогам надається у формі заповненої таблиці, наведеної нижче.</w:t>
      </w:r>
    </w:p>
    <w:p w14:paraId="46043ABB" w14:textId="493792B5" w:rsidR="004155B4" w:rsidRPr="000806DF" w:rsidRDefault="004155B4" w:rsidP="00360DBD">
      <w:pPr>
        <w:keepNext/>
        <w:numPr>
          <w:ilvl w:val="0"/>
          <w:numId w:val="33"/>
        </w:numPr>
        <w:tabs>
          <w:tab w:val="left" w:pos="851"/>
        </w:tabs>
        <w:suppressAutoHyphens/>
        <w:ind w:left="0" w:righ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F">
        <w:rPr>
          <w:rFonts w:ascii="Times New Roman" w:hAnsi="Times New Roman" w:cs="Times New Roman"/>
          <w:sz w:val="24"/>
          <w:szCs w:val="24"/>
        </w:rPr>
        <w:t>Спроможність Учасника поставити запропонований товар повинна підтверджуватись оригіналом гарантійного листа</w:t>
      </w:r>
      <w:r w:rsidR="00B85B04" w:rsidRPr="000806DF">
        <w:rPr>
          <w:rFonts w:ascii="Times New Roman" w:hAnsi="Times New Roman" w:cs="Times New Roman"/>
          <w:sz w:val="24"/>
          <w:szCs w:val="24"/>
        </w:rPr>
        <w:t xml:space="preserve"> від</w:t>
      </w:r>
      <w:r w:rsidRPr="000806DF">
        <w:rPr>
          <w:rFonts w:ascii="Times New Roman" w:hAnsi="Times New Roman" w:cs="Times New Roman"/>
          <w:sz w:val="24"/>
          <w:szCs w:val="24"/>
        </w:rPr>
        <w:t xml:space="preserve"> виробника або представництва виробника або офіційного представника</w:t>
      </w:r>
      <w:r w:rsidR="005F78A6" w:rsidRPr="000806DF">
        <w:rPr>
          <w:rFonts w:ascii="Times New Roman" w:hAnsi="Times New Roman" w:cs="Times New Roman"/>
          <w:sz w:val="24"/>
          <w:szCs w:val="24"/>
        </w:rPr>
        <w:t>/дилера/дистриб’ютора</w:t>
      </w:r>
      <w:r w:rsidRPr="000806DF">
        <w:rPr>
          <w:rFonts w:ascii="Times New Roman" w:hAnsi="Times New Roman" w:cs="Times New Roman"/>
          <w:sz w:val="24"/>
          <w:szCs w:val="24"/>
        </w:rPr>
        <w:t xml:space="preserve"> виробника на території України, що підтверджує можливість постачання </w:t>
      </w:r>
      <w:r w:rsidR="005F78A6" w:rsidRPr="000806DF">
        <w:rPr>
          <w:rFonts w:ascii="Times New Roman" w:hAnsi="Times New Roman" w:cs="Times New Roman"/>
          <w:sz w:val="24"/>
          <w:szCs w:val="24"/>
        </w:rPr>
        <w:t>У</w:t>
      </w:r>
      <w:r w:rsidRPr="000806DF">
        <w:rPr>
          <w:rFonts w:ascii="Times New Roman" w:hAnsi="Times New Roman" w:cs="Times New Roman"/>
          <w:sz w:val="24"/>
          <w:szCs w:val="24"/>
        </w:rPr>
        <w:t>часником запропонованого товару в необхідній кількості, якості та в потрібні терміни, визначені ц</w:t>
      </w:r>
      <w:r w:rsidR="005F78A6" w:rsidRPr="000806DF">
        <w:rPr>
          <w:rFonts w:ascii="Times New Roman" w:hAnsi="Times New Roman" w:cs="Times New Roman"/>
          <w:sz w:val="24"/>
          <w:szCs w:val="24"/>
        </w:rPr>
        <w:t xml:space="preserve">ією тендерною документацією та тендерною </w:t>
      </w:r>
      <w:r w:rsidRPr="000806DF">
        <w:rPr>
          <w:rFonts w:ascii="Times New Roman" w:hAnsi="Times New Roman" w:cs="Times New Roman"/>
          <w:sz w:val="24"/>
          <w:szCs w:val="24"/>
        </w:rPr>
        <w:t>пропозицією Учасника. Гарантійний лист повинен включати: назву Учасника, назву предмету закупівлі, одиницю виміру, кількість,  номер оголошення</w:t>
      </w:r>
      <w:r w:rsidR="005F78A6" w:rsidRPr="000806DF">
        <w:rPr>
          <w:rFonts w:ascii="Times New Roman" w:hAnsi="Times New Roman" w:cs="Times New Roman"/>
          <w:sz w:val="24"/>
          <w:szCs w:val="24"/>
        </w:rPr>
        <w:t>.</w:t>
      </w:r>
      <w:r w:rsidRPr="000806DF">
        <w:rPr>
          <w:rFonts w:ascii="Times New Roman" w:hAnsi="Times New Roman" w:cs="Times New Roman"/>
          <w:sz w:val="24"/>
          <w:szCs w:val="24"/>
        </w:rPr>
        <w:t>(</w:t>
      </w:r>
      <w:r w:rsidR="005F78A6" w:rsidRPr="000806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Учасник у складі тендерної пропозиції повинен надати відповідний документ</w:t>
      </w:r>
      <w:r w:rsidRPr="000806DF">
        <w:rPr>
          <w:rFonts w:ascii="Times New Roman" w:hAnsi="Times New Roman" w:cs="Times New Roman"/>
          <w:sz w:val="24"/>
          <w:szCs w:val="24"/>
        </w:rPr>
        <w:t>).</w:t>
      </w:r>
    </w:p>
    <w:p w14:paraId="2B4DF36C" w14:textId="0DC8F2B5" w:rsidR="004155B4" w:rsidRPr="000806DF" w:rsidRDefault="004155B4" w:rsidP="00360DBD">
      <w:pPr>
        <w:keepNext/>
        <w:numPr>
          <w:ilvl w:val="0"/>
          <w:numId w:val="33"/>
        </w:numPr>
        <w:tabs>
          <w:tab w:val="left" w:pos="851"/>
        </w:tabs>
        <w:suppressAutoHyphens/>
        <w:ind w:left="0" w:righ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F">
        <w:rPr>
          <w:rFonts w:ascii="Times New Roman" w:hAnsi="Times New Roman" w:cs="Times New Roman"/>
          <w:color w:val="000000"/>
          <w:sz w:val="24"/>
          <w:szCs w:val="24"/>
        </w:rPr>
        <w:t xml:space="preserve">Гарантійний термін обслуговування повинен становити </w:t>
      </w:r>
      <w:r w:rsidRPr="000806DF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менше 12 місяців</w:t>
      </w:r>
      <w:r w:rsidRPr="000806DF">
        <w:rPr>
          <w:rFonts w:ascii="Times New Roman" w:hAnsi="Times New Roman" w:cs="Times New Roman"/>
          <w:color w:val="000000"/>
          <w:sz w:val="24"/>
          <w:szCs w:val="24"/>
        </w:rPr>
        <w:t xml:space="preserve"> з дня підписання акту введення в експлуатацію (</w:t>
      </w:r>
      <w:r w:rsidR="005F78A6" w:rsidRPr="000806D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Учасник у складі тендерної пропозиції повинен надати гарантійний лист</w:t>
      </w:r>
      <w:r w:rsidRPr="000806D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88047C1" w14:textId="6234C9D8" w:rsidR="004155B4" w:rsidRPr="000806DF" w:rsidRDefault="004155B4" w:rsidP="00360DBD">
      <w:pPr>
        <w:keepNext/>
        <w:numPr>
          <w:ilvl w:val="0"/>
          <w:numId w:val="33"/>
        </w:numPr>
        <w:tabs>
          <w:tab w:val="left" w:pos="851"/>
        </w:tabs>
        <w:suppressAutoHyphens/>
        <w:ind w:left="0" w:righ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F">
        <w:rPr>
          <w:rFonts w:ascii="Times New Roman" w:hAnsi="Times New Roman" w:cs="Times New Roman"/>
          <w:color w:val="000000"/>
          <w:sz w:val="24"/>
          <w:szCs w:val="24"/>
        </w:rPr>
        <w:t>Проведення кваліфікованого навчання працівників Замовника по користуванню запропонованим обладнанням (</w:t>
      </w:r>
      <w:r w:rsidR="00326F1B" w:rsidRPr="000806D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Учасник у складі тендерної пропозиції повинен надати гарантійний лист</w:t>
      </w:r>
      <w:r w:rsidRPr="000806D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C4DA8EF" w14:textId="2E5A6977" w:rsidR="004155B4" w:rsidRPr="000806DF" w:rsidRDefault="004155B4" w:rsidP="00360DBD">
      <w:pPr>
        <w:keepNext/>
        <w:numPr>
          <w:ilvl w:val="0"/>
          <w:numId w:val="33"/>
        </w:numPr>
        <w:tabs>
          <w:tab w:val="left" w:pos="851"/>
        </w:tabs>
        <w:suppressAutoHyphens/>
        <w:ind w:left="0" w:righ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6DF">
        <w:rPr>
          <w:rFonts w:ascii="Times New Roman" w:hAnsi="Times New Roman" w:cs="Times New Roman"/>
          <w:sz w:val="24"/>
          <w:szCs w:val="24"/>
        </w:rPr>
        <w:t xml:space="preserve">Завантаження та розвантаження, доставка товару, </w:t>
      </w:r>
      <w:bookmarkStart w:id="2" w:name="_Hlk40352913"/>
      <w:r w:rsidRPr="000806DF">
        <w:rPr>
          <w:rFonts w:ascii="Times New Roman" w:hAnsi="Times New Roman" w:cs="Times New Roman"/>
          <w:sz w:val="24"/>
          <w:szCs w:val="24"/>
        </w:rPr>
        <w:t xml:space="preserve">налагодження </w:t>
      </w:r>
      <w:bookmarkEnd w:id="2"/>
      <w:r w:rsidRPr="000806DF">
        <w:rPr>
          <w:rFonts w:ascii="Times New Roman" w:hAnsi="Times New Roman" w:cs="Times New Roman"/>
          <w:sz w:val="24"/>
          <w:szCs w:val="24"/>
        </w:rPr>
        <w:t>та введення в експлуатацію товару здійснюється представниками Учасника (</w:t>
      </w:r>
      <w:r w:rsidR="00326F1B" w:rsidRPr="000806DF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Учасник у складі тендерної пропозиції повинен надати гарантійний лист</w:t>
      </w:r>
      <w:r w:rsidRPr="000806DF">
        <w:rPr>
          <w:rFonts w:ascii="Times New Roman" w:hAnsi="Times New Roman" w:cs="Times New Roman"/>
          <w:sz w:val="24"/>
          <w:szCs w:val="24"/>
        </w:rPr>
        <w:t>).</w:t>
      </w:r>
    </w:p>
    <w:p w14:paraId="4F6655A4" w14:textId="247994C9" w:rsidR="004155B4" w:rsidRPr="000806DF" w:rsidRDefault="00A20F4D" w:rsidP="00C54206">
      <w:pPr>
        <w:pStyle w:val="aa"/>
        <w:keepLines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before="0" w:after="0" w:line="240" w:lineRule="auto"/>
        <w:ind w:left="0" w:right="-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06DF">
        <w:rPr>
          <w:rFonts w:ascii="Times New Roman" w:hAnsi="Times New Roman" w:cs="Times New Roman"/>
          <w:b w:val="0"/>
          <w:sz w:val="24"/>
          <w:szCs w:val="24"/>
        </w:rPr>
        <w:t>Учасник у складі тендерної пропозиції повинен надати</w:t>
      </w:r>
      <w:r w:rsidR="004155B4" w:rsidRPr="000806DF">
        <w:rPr>
          <w:rFonts w:ascii="Times New Roman" w:hAnsi="Times New Roman" w:cs="Times New Roman"/>
          <w:b w:val="0"/>
          <w:sz w:val="24"/>
          <w:szCs w:val="24"/>
        </w:rPr>
        <w:t xml:space="preserve"> чинн</w:t>
      </w:r>
      <w:r w:rsidRPr="000806DF">
        <w:rPr>
          <w:rFonts w:ascii="Times New Roman" w:hAnsi="Times New Roman" w:cs="Times New Roman"/>
          <w:b w:val="0"/>
          <w:sz w:val="24"/>
          <w:szCs w:val="24"/>
        </w:rPr>
        <w:t>у</w:t>
      </w:r>
      <w:r w:rsidR="004155B4" w:rsidRPr="000806DF">
        <w:rPr>
          <w:rFonts w:ascii="Times New Roman" w:hAnsi="Times New Roman" w:cs="Times New Roman"/>
          <w:b w:val="0"/>
          <w:sz w:val="24"/>
          <w:szCs w:val="24"/>
        </w:rPr>
        <w:t xml:space="preserve"> ліцензі</w:t>
      </w:r>
      <w:r w:rsidRPr="000806DF">
        <w:rPr>
          <w:rFonts w:ascii="Times New Roman" w:hAnsi="Times New Roman" w:cs="Times New Roman"/>
          <w:b w:val="0"/>
          <w:sz w:val="24"/>
          <w:szCs w:val="24"/>
        </w:rPr>
        <w:t>ю</w:t>
      </w:r>
      <w:r w:rsidR="004155B4" w:rsidRPr="000806DF">
        <w:rPr>
          <w:rFonts w:ascii="Times New Roman" w:hAnsi="Times New Roman" w:cs="Times New Roman"/>
          <w:b w:val="0"/>
          <w:sz w:val="24"/>
          <w:szCs w:val="24"/>
        </w:rPr>
        <w:t xml:space="preserve"> на право провадження діяльності з використання джерел іонізуючого випромінювання. У випадку відсутності в ліцензії моделі медичного виробу, що пропонується Учасником, він повинен надати</w:t>
      </w:r>
      <w:r w:rsidRPr="000806DF">
        <w:rPr>
          <w:rFonts w:ascii="Times New Roman" w:hAnsi="Times New Roman" w:cs="Times New Roman"/>
          <w:b w:val="0"/>
          <w:sz w:val="24"/>
          <w:szCs w:val="24"/>
        </w:rPr>
        <w:t xml:space="preserve"> разом з ліцензією</w:t>
      </w:r>
      <w:r w:rsidR="004155B4" w:rsidRPr="000806DF">
        <w:rPr>
          <w:rFonts w:ascii="Times New Roman" w:hAnsi="Times New Roman" w:cs="Times New Roman"/>
          <w:b w:val="0"/>
          <w:sz w:val="24"/>
          <w:szCs w:val="24"/>
        </w:rPr>
        <w:t xml:space="preserve"> гарантійний лист про надання відповідної ліцензії із зазначенням моделі медичного виробу, що пропонується, при постачанні товару</w:t>
      </w:r>
      <w:r w:rsidRPr="000806DF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7264F32" w14:textId="77777777" w:rsidR="00BF4762" w:rsidRPr="000806DF" w:rsidRDefault="00BF4762" w:rsidP="00A20F4D">
      <w:pPr>
        <w:keepNext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3FAB174C" w14:textId="77777777" w:rsidR="00BF4762" w:rsidRPr="000806DF" w:rsidRDefault="00BF4762" w:rsidP="00A20F4D">
      <w:pPr>
        <w:keepNext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674D9EA9" w14:textId="13B91D70" w:rsidR="00A20F4D" w:rsidRPr="000806DF" w:rsidRDefault="00A20F4D" w:rsidP="00A20F4D">
      <w:pPr>
        <w:keepNext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806D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ІІІ. Медико-технічні</w:t>
      </w:r>
    </w:p>
    <w:p w14:paraId="6CC81039" w14:textId="522341BC" w:rsidR="00060050" w:rsidRPr="000806DF" w:rsidRDefault="00060050" w:rsidP="00D95156">
      <w:pPr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7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62"/>
        <w:gridCol w:w="1879"/>
        <w:gridCol w:w="4358"/>
      </w:tblGrid>
      <w:tr w:rsidR="009045C3" w:rsidRPr="00876C54" w14:paraId="1F450A9D" w14:textId="77777777" w:rsidTr="009045C3">
        <w:tc>
          <w:tcPr>
            <w:tcW w:w="846" w:type="dxa"/>
            <w:shd w:val="clear" w:color="auto" w:fill="D9D9D9" w:themeFill="background1" w:themeFillShade="D9"/>
          </w:tcPr>
          <w:p w14:paraId="49F5005A" w14:textId="77777777" w:rsidR="009045C3" w:rsidRPr="00876C54" w:rsidRDefault="009045C3" w:rsidP="00AD075F">
            <w:pPr>
              <w:keepNext/>
              <w:ind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14:paraId="571B5F86" w14:textId="77777777" w:rsidR="009045C3" w:rsidRPr="00876C54" w:rsidRDefault="009045C3" w:rsidP="00AD075F">
            <w:pPr>
              <w:keepNext/>
              <w:ind w:right="-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пор.</w:t>
            </w:r>
          </w:p>
        </w:tc>
        <w:tc>
          <w:tcPr>
            <w:tcW w:w="3662" w:type="dxa"/>
            <w:shd w:val="clear" w:color="auto" w:fill="D9D9D9" w:themeFill="background1" w:themeFillShade="D9"/>
            <w:vAlign w:val="center"/>
          </w:tcPr>
          <w:p w14:paraId="502C87EC" w14:textId="77777777" w:rsidR="009045C3" w:rsidRPr="00876C54" w:rsidRDefault="009045C3" w:rsidP="00AD075F">
            <w:pPr>
              <w:keepNext/>
              <w:ind w:right="-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Характеристика/параметр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74652" w14:textId="77777777" w:rsidR="009045C3" w:rsidRPr="00876C54" w:rsidRDefault="009045C3" w:rsidP="00AD075F">
            <w:pPr>
              <w:keepNext/>
              <w:tabs>
                <w:tab w:val="num" w:pos="0"/>
              </w:tabs>
              <w:ind w:right="-91"/>
              <w:jc w:val="center"/>
              <w:outlineLvl w:val="3"/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функції або значення параметру</w:t>
            </w:r>
          </w:p>
          <w:p w14:paraId="30018C9C" w14:textId="77777777" w:rsidR="009045C3" w:rsidRPr="00876C54" w:rsidRDefault="009045C3" w:rsidP="00AD075F">
            <w:pPr>
              <w:keepNext/>
              <w:ind w:right="-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ТЗ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C07D3" w14:textId="77777777" w:rsidR="009045C3" w:rsidRPr="00876C54" w:rsidRDefault="009045C3" w:rsidP="00AD075F">
            <w:pPr>
              <w:keepNext/>
              <w:ind w:right="-9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Відповідність (так/ні) з посиланням на відповідний розділ(и) та/або сторінку(и) технічного документу(</w:t>
            </w:r>
            <w:proofErr w:type="spellStart"/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виробника</w:t>
            </w:r>
          </w:p>
        </w:tc>
      </w:tr>
      <w:tr w:rsidR="009045C3" w:rsidRPr="00876C54" w14:paraId="5F6C8053" w14:textId="77777777" w:rsidTr="009045C3">
        <w:tc>
          <w:tcPr>
            <w:tcW w:w="846" w:type="dxa"/>
            <w:shd w:val="clear" w:color="auto" w:fill="A6A6A6" w:themeFill="background1" w:themeFillShade="A6"/>
          </w:tcPr>
          <w:p w14:paraId="36B4DE29" w14:textId="77777777" w:rsidR="009045C3" w:rsidRPr="00876C54" w:rsidRDefault="009045C3" w:rsidP="009045C3">
            <w:pPr>
              <w:pStyle w:val="a3"/>
              <w:keepNext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A6A6A6" w:themeFill="background1" w:themeFillShade="A6"/>
            <w:vAlign w:val="center"/>
          </w:tcPr>
          <w:p w14:paraId="53BB9C6A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Основні галузі клінічного застосування:</w:t>
            </w:r>
          </w:p>
        </w:tc>
      </w:tr>
      <w:tr w:rsidR="009045C3" w:rsidRPr="00876C54" w14:paraId="56AB8D76" w14:textId="77777777" w:rsidTr="009045C3">
        <w:tc>
          <w:tcPr>
            <w:tcW w:w="846" w:type="dxa"/>
          </w:tcPr>
          <w:p w14:paraId="6083C69E" w14:textId="77777777" w:rsidR="009045C3" w:rsidRPr="00876C54" w:rsidRDefault="009045C3" w:rsidP="009045C3">
            <w:pPr>
              <w:pStyle w:val="a3"/>
              <w:keepNext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A678CC4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Загальна </w:t>
            </w:r>
            <w:proofErr w:type="spellStart"/>
            <w:r w:rsidRPr="00876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мамографія</w:t>
            </w:r>
            <w:proofErr w:type="spellEnd"/>
            <w:r w:rsidRPr="00876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скринінгові дослідження молочної залози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1900E3A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Відповідність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7E7E846F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6B53BBB3" w14:textId="77777777" w:rsidTr="009045C3">
        <w:tc>
          <w:tcPr>
            <w:tcW w:w="846" w:type="dxa"/>
            <w:shd w:val="clear" w:color="auto" w:fill="A6A6A6" w:themeFill="background1" w:themeFillShade="A6"/>
          </w:tcPr>
          <w:p w14:paraId="0E5EBA5E" w14:textId="77777777" w:rsidR="009045C3" w:rsidRPr="00876C54" w:rsidRDefault="009045C3" w:rsidP="009045C3">
            <w:pPr>
              <w:pStyle w:val="a3"/>
              <w:keepNext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A6A6A6" w:themeFill="background1" w:themeFillShade="A6"/>
            <w:vAlign w:val="center"/>
          </w:tcPr>
          <w:p w14:paraId="63205B19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високочастотного генератора</w:t>
            </w:r>
          </w:p>
        </w:tc>
      </w:tr>
      <w:tr w:rsidR="009045C3" w:rsidRPr="00876C54" w14:paraId="60FCB9CA" w14:textId="77777777" w:rsidTr="009045C3">
        <w:tc>
          <w:tcPr>
            <w:tcW w:w="846" w:type="dxa"/>
          </w:tcPr>
          <w:p w14:paraId="0654B845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B2DD44D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Потужність, не менше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83698BE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518E73C9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1F6BF842" w14:textId="77777777" w:rsidTr="009045C3">
        <w:tc>
          <w:tcPr>
            <w:tcW w:w="846" w:type="dxa"/>
          </w:tcPr>
          <w:p w14:paraId="5A705711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2C91B77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Вимоги щодо електроживлення, не менше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82F7A7A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В, 40 Гц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707A506A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5C6D7DF1" w14:textId="77777777" w:rsidTr="009045C3">
        <w:tc>
          <w:tcPr>
            <w:tcW w:w="846" w:type="dxa"/>
          </w:tcPr>
          <w:p w14:paraId="0C1FB84C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7EDF78E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Високочастотний генератор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F3EC20D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65A740CA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54596A2D" w14:textId="77777777" w:rsidTr="009045C3">
        <w:tc>
          <w:tcPr>
            <w:tcW w:w="846" w:type="dxa"/>
          </w:tcPr>
          <w:p w14:paraId="6F856A5A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C4DFCCC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Діапазон зміни напруги, не вужче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6E812ED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22 до 39 кВ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102AC878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6E1B6DCF" w14:textId="77777777" w:rsidTr="009045C3">
        <w:tc>
          <w:tcPr>
            <w:tcW w:w="846" w:type="dxa"/>
          </w:tcPr>
          <w:p w14:paraId="054B1E3D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DD3AE21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Діапазон зміни струму, не вужче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CCBE2A9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 20 до 200мA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4C3297D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5FC3BFC9" w14:textId="77777777" w:rsidTr="009045C3">
        <w:tc>
          <w:tcPr>
            <w:tcW w:w="846" w:type="dxa"/>
          </w:tcPr>
          <w:p w14:paraId="2D509064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6C01F47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Автоматичний вибір параметрів зображення в залежності від товщини молочної залози і щільності тканини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37C9D32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EA735B2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45C3" w:rsidRPr="00876C54" w14:paraId="05A77812" w14:textId="77777777" w:rsidTr="009045C3">
        <w:tc>
          <w:tcPr>
            <w:tcW w:w="846" w:type="dxa"/>
          </w:tcPr>
          <w:p w14:paraId="73A15EDA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0C0D36D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Самодіагностика, виявлення несправностей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07BA43C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2586F02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05F89F61" w14:textId="77777777" w:rsidTr="009045C3">
        <w:tc>
          <w:tcPr>
            <w:tcW w:w="846" w:type="dxa"/>
            <w:shd w:val="clear" w:color="auto" w:fill="A6A6A6" w:themeFill="background1" w:themeFillShade="A6"/>
          </w:tcPr>
          <w:p w14:paraId="04B603F0" w14:textId="77777777" w:rsidR="009045C3" w:rsidRPr="00876C54" w:rsidRDefault="009045C3" w:rsidP="009045C3">
            <w:pPr>
              <w:pStyle w:val="a3"/>
              <w:keepNext/>
              <w:numPr>
                <w:ilvl w:val="0"/>
                <w:numId w:val="39"/>
              </w:numPr>
              <w:ind w:left="318" w:hanging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A6A6A6" w:themeFill="background1" w:themeFillShade="A6"/>
            <w:vAlign w:val="center"/>
          </w:tcPr>
          <w:p w14:paraId="55C1C6E8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рентгенівської трубки</w:t>
            </w:r>
          </w:p>
        </w:tc>
      </w:tr>
      <w:tr w:rsidR="009045C3" w:rsidRPr="00876C54" w14:paraId="36179CA9" w14:textId="77777777" w:rsidTr="009045C3">
        <w:tc>
          <w:tcPr>
            <w:tcW w:w="846" w:type="dxa"/>
          </w:tcPr>
          <w:p w14:paraId="2E0711B3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03EC21D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малого фокусу, не більше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2A9B451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мм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37762D7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728A8B21" w14:textId="77777777" w:rsidTr="009045C3">
        <w:tc>
          <w:tcPr>
            <w:tcW w:w="846" w:type="dxa"/>
          </w:tcPr>
          <w:p w14:paraId="42E1CEF8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BCDD62F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великого фокусу, не більше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29EBDF6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мм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EEA6DFF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60A1010C" w14:textId="77777777" w:rsidTr="009045C3">
        <w:tc>
          <w:tcPr>
            <w:tcW w:w="846" w:type="dxa"/>
          </w:tcPr>
          <w:p w14:paraId="4808535E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2732A06" w14:textId="77777777" w:rsidR="009045C3" w:rsidRPr="00876C54" w:rsidRDefault="009045C3" w:rsidP="00AD075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аноду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71FD8BC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обертовий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BCA72C0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3394EE77" w14:textId="77777777" w:rsidTr="009045C3">
        <w:tc>
          <w:tcPr>
            <w:tcW w:w="846" w:type="dxa"/>
          </w:tcPr>
          <w:p w14:paraId="1BB20646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7A767E6" w14:textId="77777777" w:rsidR="009045C3" w:rsidRPr="00876C54" w:rsidRDefault="009045C3" w:rsidP="00AD075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Теплоємність анода, не менше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C49AC70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290 </w:t>
            </w:r>
            <w:proofErr w:type="spellStart"/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spellEnd"/>
          </w:p>
        </w:tc>
        <w:tc>
          <w:tcPr>
            <w:tcW w:w="4358" w:type="dxa"/>
            <w:shd w:val="clear" w:color="auto" w:fill="auto"/>
            <w:vAlign w:val="center"/>
          </w:tcPr>
          <w:p w14:paraId="0168FBEA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79FA3823" w14:textId="77777777" w:rsidTr="009045C3">
        <w:tc>
          <w:tcPr>
            <w:tcW w:w="846" w:type="dxa"/>
          </w:tcPr>
          <w:p w14:paraId="738D1662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6A09A10" w14:textId="77777777" w:rsidR="009045C3" w:rsidRPr="00876C54" w:rsidRDefault="009045C3" w:rsidP="00AD075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Автоматичне відключення при перегріві трубки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A431B9F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5B878B5C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5C4531B6" w14:textId="77777777" w:rsidTr="009045C3">
        <w:tc>
          <w:tcPr>
            <w:tcW w:w="846" w:type="dxa"/>
          </w:tcPr>
          <w:p w14:paraId="0F489040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DD2B28D" w14:textId="77777777" w:rsidR="009045C3" w:rsidRPr="00876C54" w:rsidRDefault="009045C3" w:rsidP="00AD075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 нахилу аноду, не менше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718BA1E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15º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1AA8E425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0183F588" w14:textId="77777777" w:rsidTr="009045C3">
        <w:tc>
          <w:tcPr>
            <w:tcW w:w="846" w:type="dxa"/>
            <w:shd w:val="clear" w:color="auto" w:fill="A6A6A6" w:themeFill="background1" w:themeFillShade="A6"/>
          </w:tcPr>
          <w:p w14:paraId="6590FDE3" w14:textId="77777777" w:rsidR="009045C3" w:rsidRPr="00876C54" w:rsidRDefault="009045C3" w:rsidP="009045C3">
            <w:pPr>
              <w:pStyle w:val="a3"/>
              <w:keepNext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A6A6A6" w:themeFill="background1" w:themeFillShade="A6"/>
            <w:vAlign w:val="center"/>
          </w:tcPr>
          <w:p w14:paraId="0668E774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 до коліматора та дозиметра</w:t>
            </w:r>
          </w:p>
        </w:tc>
      </w:tr>
      <w:tr w:rsidR="009045C3" w:rsidRPr="00876C54" w14:paraId="4B5F2A66" w14:textId="77777777" w:rsidTr="009045C3">
        <w:tc>
          <w:tcPr>
            <w:tcW w:w="846" w:type="dxa"/>
          </w:tcPr>
          <w:p w14:paraId="3E6F1236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61A771D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Автоматичне управління коліматором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0585C25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58D3AB4A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045C3" w:rsidRPr="00876C54" w14:paraId="437DF0E4" w14:textId="77777777" w:rsidTr="009045C3">
        <w:tc>
          <w:tcPr>
            <w:tcW w:w="846" w:type="dxa"/>
          </w:tcPr>
          <w:p w14:paraId="1CEA5E3A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62DA25F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Автоматичне ввімкнення підсвічування поля, при русі компресійної пластини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FBB0567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44CB3A07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480CBD16" w14:textId="77777777" w:rsidTr="009045C3">
        <w:tc>
          <w:tcPr>
            <w:tcW w:w="846" w:type="dxa"/>
          </w:tcPr>
          <w:p w14:paraId="518F2635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BB98EC0" w14:textId="77777777" w:rsidR="009045C3" w:rsidRPr="00876C54" w:rsidRDefault="009045C3" w:rsidP="00AD075F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освітлення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8A6513E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світлодіодний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F8763CE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56346C6B" w14:textId="77777777" w:rsidTr="009045C3">
        <w:tc>
          <w:tcPr>
            <w:tcW w:w="846" w:type="dxa"/>
          </w:tcPr>
          <w:p w14:paraId="2BBEDA5F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3CC3F22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Функція: Відображення дози (DAP)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D9EE646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3F4ECFD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0158E60A" w14:textId="77777777" w:rsidTr="009045C3">
        <w:trPr>
          <w:trHeight w:val="295"/>
        </w:trPr>
        <w:tc>
          <w:tcPr>
            <w:tcW w:w="846" w:type="dxa"/>
            <w:shd w:val="clear" w:color="auto" w:fill="A6A6A6" w:themeFill="background1" w:themeFillShade="A6"/>
          </w:tcPr>
          <w:p w14:paraId="34301BCA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A6A6A6" w:themeFill="background1" w:themeFillShade="A6"/>
            <w:vAlign w:val="center"/>
          </w:tcPr>
          <w:p w14:paraId="34A6E2D5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Вимоги до </w:t>
            </w:r>
            <w:proofErr w:type="spellStart"/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мамографічної</w:t>
            </w:r>
            <w:proofErr w:type="spellEnd"/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С-дуги</w:t>
            </w:r>
          </w:p>
        </w:tc>
      </w:tr>
      <w:tr w:rsidR="009045C3" w:rsidRPr="00876C54" w14:paraId="750ECD9A" w14:textId="77777777" w:rsidTr="009045C3">
        <w:trPr>
          <w:trHeight w:val="120"/>
        </w:trPr>
        <w:tc>
          <w:tcPr>
            <w:tcW w:w="846" w:type="dxa"/>
          </w:tcPr>
          <w:p w14:paraId="4A7DCD3F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737CBE5" w14:textId="77777777" w:rsidR="009045C3" w:rsidRPr="00876C54" w:rsidRDefault="009045C3" w:rsidP="00AD0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Діапазон регулювання  висоти С-дуги, не вужче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295E59D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800 мм  - 1300 мм 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1B966E36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26244DCE" w14:textId="77777777" w:rsidTr="009045C3">
        <w:trPr>
          <w:trHeight w:val="120"/>
        </w:trPr>
        <w:tc>
          <w:tcPr>
            <w:tcW w:w="846" w:type="dxa"/>
          </w:tcPr>
          <w:p w14:paraId="53F291CB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1BCFF489" w14:textId="77777777" w:rsidR="009045C3" w:rsidRPr="00876C54" w:rsidRDefault="009045C3" w:rsidP="00AD0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Педаль управління для регулювання висоти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3E4F2CE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514383CE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5A163B81" w14:textId="77777777" w:rsidTr="009045C3">
        <w:trPr>
          <w:trHeight w:val="120"/>
        </w:trPr>
        <w:tc>
          <w:tcPr>
            <w:tcW w:w="846" w:type="dxa"/>
          </w:tcPr>
          <w:p w14:paraId="59C994C0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55C7D71" w14:textId="77777777" w:rsidR="009045C3" w:rsidRPr="00876C54" w:rsidRDefault="009045C3" w:rsidP="00AD0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Діапазон обертання С-дуги, не менше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8451CE8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±180°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E72EDB6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1EDD7EA4" w14:textId="77777777" w:rsidTr="009045C3">
        <w:trPr>
          <w:trHeight w:val="120"/>
        </w:trPr>
        <w:tc>
          <w:tcPr>
            <w:tcW w:w="846" w:type="dxa"/>
          </w:tcPr>
          <w:p w14:paraId="21F59C48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6793685" w14:textId="77777777" w:rsidR="009045C3" w:rsidRPr="00876C54" w:rsidRDefault="009045C3" w:rsidP="00AD0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Фокусна відстань, не більше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32D6747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см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0FDFFC44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111B0889" w14:textId="77777777" w:rsidTr="009045C3">
        <w:trPr>
          <w:trHeight w:val="927"/>
        </w:trPr>
        <w:tc>
          <w:tcPr>
            <w:tcW w:w="846" w:type="dxa"/>
          </w:tcPr>
          <w:p w14:paraId="32502D6D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8EB6BE4" w14:textId="77777777" w:rsidR="009045C3" w:rsidRPr="00876C54" w:rsidRDefault="009045C3" w:rsidP="00AD0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Автоматичні інтелектуальні режими позиціонування, не менше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A96D3A3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режимів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5741C478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1DFC6056" w14:textId="77777777" w:rsidTr="009045C3">
        <w:trPr>
          <w:trHeight w:val="120"/>
        </w:trPr>
        <w:tc>
          <w:tcPr>
            <w:tcW w:w="846" w:type="dxa"/>
            <w:shd w:val="clear" w:color="auto" w:fill="A6A6A6" w:themeFill="background1" w:themeFillShade="A6"/>
          </w:tcPr>
          <w:p w14:paraId="55233A8C" w14:textId="77777777" w:rsidR="009045C3" w:rsidRPr="00876C54" w:rsidRDefault="009045C3" w:rsidP="009045C3">
            <w:pPr>
              <w:pStyle w:val="a3"/>
              <w:keepNext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A6A6A6" w:themeFill="background1" w:themeFillShade="A6"/>
            <w:vAlign w:val="center"/>
          </w:tcPr>
          <w:p w14:paraId="4389F157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компресійного пристрою</w:t>
            </w:r>
          </w:p>
        </w:tc>
      </w:tr>
      <w:tr w:rsidR="009045C3" w:rsidRPr="00876C54" w14:paraId="143D95A9" w14:textId="77777777" w:rsidTr="009045C3">
        <w:trPr>
          <w:trHeight w:val="120"/>
        </w:trPr>
        <w:tc>
          <w:tcPr>
            <w:tcW w:w="846" w:type="dxa"/>
          </w:tcPr>
          <w:p w14:paraId="760892E3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1F811E4" w14:textId="77777777" w:rsidR="009045C3" w:rsidRPr="00876C54" w:rsidRDefault="009045C3" w:rsidP="00AD0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компресії авто/ручний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4D3223B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12D51970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1D79DF47" w14:textId="77777777" w:rsidTr="009045C3">
        <w:trPr>
          <w:trHeight w:val="120"/>
        </w:trPr>
        <w:tc>
          <w:tcPr>
            <w:tcW w:w="846" w:type="dxa"/>
          </w:tcPr>
          <w:p w14:paraId="19A3422C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72E5A4B" w14:textId="77777777" w:rsidR="009045C3" w:rsidRPr="00876C54" w:rsidRDefault="009045C3" w:rsidP="00AD0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Підбір оптимальної сили компресії в авто режимі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84AAD96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3F23221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01A78F70" w14:textId="77777777" w:rsidTr="009045C3">
        <w:trPr>
          <w:trHeight w:val="120"/>
        </w:trPr>
        <w:tc>
          <w:tcPr>
            <w:tcW w:w="846" w:type="dxa"/>
          </w:tcPr>
          <w:p w14:paraId="67775E9D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975933C" w14:textId="77777777" w:rsidR="009045C3" w:rsidRPr="00876C54" w:rsidRDefault="009045C3" w:rsidP="00AD0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Діапазон сили компресії, не вужче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E9E5BB5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50–</w:t>
            </w: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200N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7C3112B4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485B0990" w14:textId="77777777" w:rsidTr="009045C3">
        <w:trPr>
          <w:trHeight w:val="120"/>
        </w:trPr>
        <w:tc>
          <w:tcPr>
            <w:tcW w:w="846" w:type="dxa"/>
          </w:tcPr>
          <w:p w14:paraId="14365B89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46251D1" w14:textId="77777777" w:rsidR="009045C3" w:rsidRPr="00876C54" w:rsidRDefault="009045C3" w:rsidP="00AD0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 контролю компресії за допомогою педалі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AE982FF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7B535E71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18C87026" w14:textId="77777777" w:rsidTr="009045C3">
        <w:trPr>
          <w:trHeight w:val="120"/>
        </w:trPr>
        <w:tc>
          <w:tcPr>
            <w:tcW w:w="846" w:type="dxa"/>
          </w:tcPr>
          <w:p w14:paraId="678AC488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1A292D6" w14:textId="77777777" w:rsidR="009045C3" w:rsidRPr="00876C54" w:rsidRDefault="009045C3" w:rsidP="00AD07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Цифровий режим відображення сили компресії 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4E7F820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226E268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7E4E9EC3" w14:textId="77777777" w:rsidTr="009045C3">
        <w:trPr>
          <w:trHeight w:val="120"/>
        </w:trPr>
        <w:tc>
          <w:tcPr>
            <w:tcW w:w="846" w:type="dxa"/>
            <w:shd w:val="clear" w:color="auto" w:fill="A6A6A6" w:themeFill="background1" w:themeFillShade="A6"/>
          </w:tcPr>
          <w:p w14:paraId="5C831667" w14:textId="77777777" w:rsidR="009045C3" w:rsidRPr="00876C54" w:rsidRDefault="009045C3" w:rsidP="009045C3">
            <w:pPr>
              <w:pStyle w:val="a3"/>
              <w:keepNext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A6A6A6" w:themeFill="background1" w:themeFillShade="A6"/>
            <w:vAlign w:val="center"/>
          </w:tcPr>
          <w:p w14:paraId="2BFF5AE4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цифрового детектора</w:t>
            </w:r>
          </w:p>
        </w:tc>
      </w:tr>
      <w:tr w:rsidR="009045C3" w:rsidRPr="00876C54" w14:paraId="7979965C" w14:textId="77777777" w:rsidTr="009045C3">
        <w:trPr>
          <w:trHeight w:val="120"/>
        </w:trPr>
        <w:tc>
          <w:tcPr>
            <w:tcW w:w="846" w:type="dxa"/>
          </w:tcPr>
          <w:p w14:paraId="292D990D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5554517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детектора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3485421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аморфний кремній (a-Si)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48D0487C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5785D503" w14:textId="77777777" w:rsidTr="009045C3">
        <w:trPr>
          <w:trHeight w:val="120"/>
        </w:trPr>
        <w:tc>
          <w:tcPr>
            <w:tcW w:w="846" w:type="dxa"/>
          </w:tcPr>
          <w:p w14:paraId="488A350B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921B6F1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Ефективний розмір детектора, не менше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D74347D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24×30 см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0E0E5955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7B791DB2" w14:textId="77777777" w:rsidTr="009045C3">
        <w:trPr>
          <w:trHeight w:val="120"/>
        </w:trPr>
        <w:tc>
          <w:tcPr>
            <w:tcW w:w="846" w:type="dxa"/>
          </w:tcPr>
          <w:p w14:paraId="4449CAB4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DF22378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пікселя, не більше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D47A8C2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мкм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3121DF1D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6710B255" w14:textId="77777777" w:rsidTr="009045C3">
        <w:trPr>
          <w:trHeight w:val="120"/>
        </w:trPr>
        <w:tc>
          <w:tcPr>
            <w:tcW w:w="846" w:type="dxa"/>
          </w:tcPr>
          <w:p w14:paraId="70751E69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81C9FCC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пікселів матриці, не менше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D2B4679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4090×3070 пікселів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603B8957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47B21E32" w14:textId="77777777" w:rsidTr="009045C3">
        <w:trPr>
          <w:trHeight w:val="761"/>
        </w:trPr>
        <w:tc>
          <w:tcPr>
            <w:tcW w:w="846" w:type="dxa"/>
          </w:tcPr>
          <w:p w14:paraId="06965E05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1A191F3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Аналогово-цифровий перетворювач, не менше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E68F098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біт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5AE2BE79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5C3" w:rsidRPr="00876C54" w14:paraId="3B2D616F" w14:textId="77777777" w:rsidTr="009045C3">
        <w:trPr>
          <w:trHeight w:val="120"/>
        </w:trPr>
        <w:tc>
          <w:tcPr>
            <w:tcW w:w="846" w:type="dxa"/>
            <w:shd w:val="clear" w:color="auto" w:fill="A6A6A6" w:themeFill="background1" w:themeFillShade="A6"/>
          </w:tcPr>
          <w:p w14:paraId="173D2FC5" w14:textId="77777777" w:rsidR="009045C3" w:rsidRPr="00876C54" w:rsidRDefault="009045C3" w:rsidP="009045C3">
            <w:pPr>
              <w:pStyle w:val="a3"/>
              <w:keepNext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A6A6A6" w:themeFill="background1" w:themeFillShade="A6"/>
            <w:vAlign w:val="center"/>
          </w:tcPr>
          <w:p w14:paraId="215E569C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Вимоги до робочої станції</w:t>
            </w:r>
          </w:p>
        </w:tc>
      </w:tr>
      <w:tr w:rsidR="009045C3" w:rsidRPr="00876C54" w14:paraId="54AEFBAD" w14:textId="77777777" w:rsidTr="009045C3">
        <w:trPr>
          <w:trHeight w:val="120"/>
        </w:trPr>
        <w:tc>
          <w:tcPr>
            <w:tcW w:w="846" w:type="dxa"/>
          </w:tcPr>
          <w:p w14:paraId="56FFB318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A867C68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Робоча станція для керування параметрами системи та програмним забезпеченням за стандартом DICOM для:</w:t>
            </w:r>
          </w:p>
          <w:p w14:paraId="045F6FB6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отримання,</w:t>
            </w:r>
          </w:p>
          <w:p w14:paraId="5C4D48FF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обробки зображення, </w:t>
            </w:r>
          </w:p>
          <w:p w14:paraId="1BF63B1A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зберігання зображення, </w:t>
            </w:r>
          </w:p>
          <w:p w14:paraId="50460D77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друку даних.</w:t>
            </w:r>
          </w:p>
          <w:p w14:paraId="2A7F70D6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6189D14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294EF237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045C3" w:rsidRPr="00876C54" w14:paraId="26B16E18" w14:textId="77777777" w:rsidTr="009045C3">
        <w:trPr>
          <w:trHeight w:val="120"/>
        </w:trPr>
        <w:tc>
          <w:tcPr>
            <w:tcW w:w="846" w:type="dxa"/>
          </w:tcPr>
          <w:p w14:paraId="57F9F191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2AB519B9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Додаткова робоча станція лікаря з медичним монітором 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0A8A414" w14:textId="77777777" w:rsidR="009045C3" w:rsidRPr="00876C54" w:rsidRDefault="009045C3" w:rsidP="00AD075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60AB4CE2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045C3" w:rsidRPr="00876C54" w14:paraId="03F9C76C" w14:textId="77777777" w:rsidTr="009045C3">
        <w:trPr>
          <w:trHeight w:val="120"/>
        </w:trPr>
        <w:tc>
          <w:tcPr>
            <w:tcW w:w="846" w:type="dxa"/>
            <w:shd w:val="clear" w:color="auto" w:fill="A6A6A6" w:themeFill="background1" w:themeFillShade="A6"/>
          </w:tcPr>
          <w:p w14:paraId="7FD9548C" w14:textId="77777777" w:rsidR="009045C3" w:rsidRPr="00876C54" w:rsidRDefault="009045C3" w:rsidP="009045C3">
            <w:pPr>
              <w:pStyle w:val="a3"/>
              <w:keepNext/>
              <w:numPr>
                <w:ilvl w:val="0"/>
                <w:numId w:val="39"/>
              </w:numPr>
              <w:ind w:left="318"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9" w:type="dxa"/>
            <w:gridSpan w:val="3"/>
            <w:shd w:val="clear" w:color="auto" w:fill="A6A6A6" w:themeFill="background1" w:themeFillShade="A6"/>
            <w:vAlign w:val="center"/>
          </w:tcPr>
          <w:p w14:paraId="4F8D8A27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Додаткова комплектація:</w:t>
            </w:r>
          </w:p>
        </w:tc>
      </w:tr>
      <w:tr w:rsidR="009045C3" w:rsidRPr="00876C54" w14:paraId="3B49DC57" w14:textId="77777777" w:rsidTr="009045C3">
        <w:trPr>
          <w:trHeight w:val="120"/>
        </w:trPr>
        <w:tc>
          <w:tcPr>
            <w:tcW w:w="846" w:type="dxa"/>
          </w:tcPr>
          <w:p w14:paraId="20643821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3FC9FED0" w14:textId="77777777" w:rsidR="009045C3" w:rsidRPr="00876C54" w:rsidRDefault="009045C3" w:rsidP="00AD075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hAnsi="Times New Roman" w:cs="Times New Roman"/>
                <w:sz w:val="24"/>
                <w:szCs w:val="24"/>
              </w:rPr>
              <w:t>Принтер сухого друку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3414D93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</w:tr>
      <w:tr w:rsidR="009045C3" w:rsidRPr="00876C54" w14:paraId="2EC5FBA7" w14:textId="77777777" w:rsidTr="009045C3">
        <w:trPr>
          <w:trHeight w:val="120"/>
        </w:trPr>
        <w:tc>
          <w:tcPr>
            <w:tcW w:w="846" w:type="dxa"/>
          </w:tcPr>
          <w:p w14:paraId="1B96CA94" w14:textId="77777777" w:rsidR="009045C3" w:rsidRPr="00876C54" w:rsidRDefault="009045C3" w:rsidP="009045C3">
            <w:pPr>
              <w:pStyle w:val="a3"/>
              <w:numPr>
                <w:ilvl w:val="0"/>
                <w:numId w:val="39"/>
              </w:numPr>
              <w:snapToGrid w:val="0"/>
              <w:ind w:left="318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2E6427F" w14:textId="77777777" w:rsidR="009045C3" w:rsidRPr="00876C54" w:rsidRDefault="009045C3" w:rsidP="00AD07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4">
              <w:rPr>
                <w:rFonts w:ascii="Times New Roman" w:hAnsi="Times New Roman" w:cs="Times New Roman"/>
                <w:sz w:val="24"/>
                <w:szCs w:val="24"/>
              </w:rPr>
              <w:t>Блок безперебійного живлення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691B47D" w14:textId="77777777" w:rsidR="009045C3" w:rsidRPr="00876C54" w:rsidRDefault="009045C3" w:rsidP="00AD075F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</w:p>
        </w:tc>
      </w:tr>
    </w:tbl>
    <w:p w14:paraId="2D9D99D9" w14:textId="77777777" w:rsidR="00060050" w:rsidRPr="000806DF" w:rsidRDefault="00060050" w:rsidP="00D95156">
      <w:pPr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4FA767D0" w14:textId="77777777" w:rsidR="00D95156" w:rsidRPr="000806DF" w:rsidRDefault="00D95156" w:rsidP="00D95156">
      <w:pPr>
        <w:rPr>
          <w:rFonts w:ascii="Times New Roman" w:hAnsi="Times New Roman" w:cs="Times New Roman"/>
        </w:rPr>
      </w:pPr>
    </w:p>
    <w:p w14:paraId="64E2F681" w14:textId="109D596F" w:rsidR="00BF4762" w:rsidRPr="00BF4762" w:rsidRDefault="005851D8" w:rsidP="00BF476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80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Pr="00080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місцях, де технічна специфікація містить посилання на конкретні марку чи виробника або на конкретний процес, чи на торгові марки, патенти, типи або конкретне місце походження чи спосіб виробництва, </w:t>
      </w:r>
      <w:r w:rsidR="00BF4762" w:rsidRPr="000806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таким чином, вважається, що до кожного посилання додається вираз «або еквівалент».</w:t>
      </w:r>
    </w:p>
    <w:sectPr w:rsidR="00BF4762" w:rsidRPr="00BF4762" w:rsidSect="004155B4">
      <w:pgSz w:w="11906" w:h="16838"/>
      <w:pgMar w:top="567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5" w15:restartNumberingAfterBreak="0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0472D"/>
    <w:multiLevelType w:val="hybridMultilevel"/>
    <w:tmpl w:val="ECB68CCC"/>
    <w:lvl w:ilvl="0" w:tplc="6FD4B3D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932A6"/>
    <w:multiLevelType w:val="multilevel"/>
    <w:tmpl w:val="7B9A3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E90A9B"/>
    <w:multiLevelType w:val="multilevel"/>
    <w:tmpl w:val="3CC49D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E43EAF"/>
    <w:multiLevelType w:val="hybridMultilevel"/>
    <w:tmpl w:val="DCB816F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529123">
    <w:abstractNumId w:val="32"/>
  </w:num>
  <w:num w:numId="2" w16cid:durableId="251818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7794262">
    <w:abstractNumId w:val="32"/>
  </w:num>
  <w:num w:numId="4" w16cid:durableId="1769035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251181">
    <w:abstractNumId w:val="21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745372990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977338965">
    <w:abstractNumId w:val="1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267010774">
    <w:abstractNumId w:val="1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120228603">
    <w:abstractNumId w:val="1"/>
  </w:num>
  <w:num w:numId="10" w16cid:durableId="205261197">
    <w:abstractNumId w:val="4"/>
  </w:num>
  <w:num w:numId="11" w16cid:durableId="692531867">
    <w:abstractNumId w:val="34"/>
  </w:num>
  <w:num w:numId="12" w16cid:durableId="112945461">
    <w:abstractNumId w:val="37"/>
  </w:num>
  <w:num w:numId="13" w16cid:durableId="1739860573">
    <w:abstractNumId w:val="29"/>
  </w:num>
  <w:num w:numId="14" w16cid:durableId="1789659387">
    <w:abstractNumId w:val="30"/>
  </w:num>
  <w:num w:numId="15" w16cid:durableId="451629571">
    <w:abstractNumId w:val="27"/>
  </w:num>
  <w:num w:numId="16" w16cid:durableId="1722442913">
    <w:abstractNumId w:val="17"/>
  </w:num>
  <w:num w:numId="17" w16cid:durableId="1548957314">
    <w:abstractNumId w:val="23"/>
  </w:num>
  <w:num w:numId="18" w16cid:durableId="195198452">
    <w:abstractNumId w:val="20"/>
  </w:num>
  <w:num w:numId="19" w16cid:durableId="1520311586">
    <w:abstractNumId w:val="25"/>
  </w:num>
  <w:num w:numId="20" w16cid:durableId="1928685466">
    <w:abstractNumId w:val="18"/>
  </w:num>
  <w:num w:numId="21" w16cid:durableId="790830932">
    <w:abstractNumId w:val="24"/>
  </w:num>
  <w:num w:numId="22" w16cid:durableId="598409483">
    <w:abstractNumId w:val="7"/>
  </w:num>
  <w:num w:numId="23" w16cid:durableId="1392121665">
    <w:abstractNumId w:val="16"/>
  </w:num>
  <w:num w:numId="24" w16cid:durableId="1328628659">
    <w:abstractNumId w:val="5"/>
  </w:num>
  <w:num w:numId="25" w16cid:durableId="1840807865">
    <w:abstractNumId w:val="0"/>
  </w:num>
  <w:num w:numId="26" w16cid:durableId="1422141605">
    <w:abstractNumId w:val="19"/>
  </w:num>
  <w:num w:numId="27" w16cid:durableId="2058233186">
    <w:abstractNumId w:val="31"/>
  </w:num>
  <w:num w:numId="28" w16cid:durableId="524102945">
    <w:abstractNumId w:val="28"/>
  </w:num>
  <w:num w:numId="29" w16cid:durableId="237712639">
    <w:abstractNumId w:val="8"/>
  </w:num>
  <w:num w:numId="30" w16cid:durableId="1572620119">
    <w:abstractNumId w:val="10"/>
  </w:num>
  <w:num w:numId="31" w16cid:durableId="1069351204">
    <w:abstractNumId w:val="2"/>
  </w:num>
  <w:num w:numId="32" w16cid:durableId="527911239">
    <w:abstractNumId w:val="14"/>
  </w:num>
  <w:num w:numId="33" w16cid:durableId="20032716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840860">
    <w:abstractNumId w:val="36"/>
  </w:num>
  <w:num w:numId="35" w16cid:durableId="845171714">
    <w:abstractNumId w:val="26"/>
  </w:num>
  <w:num w:numId="36" w16cid:durableId="1767655073">
    <w:abstractNumId w:val="9"/>
  </w:num>
  <w:num w:numId="37" w16cid:durableId="197279236">
    <w:abstractNumId w:val="12"/>
  </w:num>
  <w:num w:numId="38" w16cid:durableId="44568065">
    <w:abstractNumId w:val="33"/>
  </w:num>
  <w:num w:numId="39" w16cid:durableId="16349439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7C"/>
    <w:rsid w:val="00005248"/>
    <w:rsid w:val="00042A0E"/>
    <w:rsid w:val="00060050"/>
    <w:rsid w:val="000806DF"/>
    <w:rsid w:val="000B7D95"/>
    <w:rsid w:val="00103DD4"/>
    <w:rsid w:val="00111B5D"/>
    <w:rsid w:val="00113297"/>
    <w:rsid w:val="0016256C"/>
    <w:rsid w:val="001C50C2"/>
    <w:rsid w:val="00224CEB"/>
    <w:rsid w:val="00290BA1"/>
    <w:rsid w:val="002B5AA3"/>
    <w:rsid w:val="002C3E6B"/>
    <w:rsid w:val="00322FD6"/>
    <w:rsid w:val="00326F1B"/>
    <w:rsid w:val="00360DBD"/>
    <w:rsid w:val="003E4D96"/>
    <w:rsid w:val="004155B4"/>
    <w:rsid w:val="00460CC7"/>
    <w:rsid w:val="004A0199"/>
    <w:rsid w:val="004C0D01"/>
    <w:rsid w:val="00500084"/>
    <w:rsid w:val="0055627C"/>
    <w:rsid w:val="005834F1"/>
    <w:rsid w:val="005851D8"/>
    <w:rsid w:val="005F78A6"/>
    <w:rsid w:val="0060543F"/>
    <w:rsid w:val="00652DDB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76C54"/>
    <w:rsid w:val="008A0FD3"/>
    <w:rsid w:val="008C02B8"/>
    <w:rsid w:val="008F7B22"/>
    <w:rsid w:val="009045C3"/>
    <w:rsid w:val="00912BD5"/>
    <w:rsid w:val="00915870"/>
    <w:rsid w:val="009267BE"/>
    <w:rsid w:val="00965715"/>
    <w:rsid w:val="009B4028"/>
    <w:rsid w:val="00A20F4D"/>
    <w:rsid w:val="00A25815"/>
    <w:rsid w:val="00A556F0"/>
    <w:rsid w:val="00A558BE"/>
    <w:rsid w:val="00A72412"/>
    <w:rsid w:val="00AC7CA2"/>
    <w:rsid w:val="00AD5117"/>
    <w:rsid w:val="00B05360"/>
    <w:rsid w:val="00B10EE5"/>
    <w:rsid w:val="00B40D4A"/>
    <w:rsid w:val="00B85B04"/>
    <w:rsid w:val="00BF0B2F"/>
    <w:rsid w:val="00BF4762"/>
    <w:rsid w:val="00C02276"/>
    <w:rsid w:val="00C56670"/>
    <w:rsid w:val="00C6629E"/>
    <w:rsid w:val="00C70E20"/>
    <w:rsid w:val="00C7320E"/>
    <w:rsid w:val="00C947D6"/>
    <w:rsid w:val="00CC3340"/>
    <w:rsid w:val="00D00E8A"/>
    <w:rsid w:val="00D47936"/>
    <w:rsid w:val="00D54CBF"/>
    <w:rsid w:val="00D61D5E"/>
    <w:rsid w:val="00D83586"/>
    <w:rsid w:val="00D9515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  <w15:docId w15:val="{7C603702-4832-4EDC-8757-4F1A297C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Заголовок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5A30-5DC4-4052-93A8-69087CEF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user</cp:lastModifiedBy>
  <cp:revision>2</cp:revision>
  <dcterms:created xsi:type="dcterms:W3CDTF">2023-05-18T09:48:00Z</dcterms:created>
  <dcterms:modified xsi:type="dcterms:W3CDTF">2023-05-18T09:48:00Z</dcterms:modified>
</cp:coreProperties>
</file>