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32" w:rsidRPr="00C0669A" w:rsidRDefault="00871D32" w:rsidP="0087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освіти, молоді та спорту </w:t>
      </w:r>
    </w:p>
    <w:p w:rsidR="00871D32" w:rsidRPr="00C0669A" w:rsidRDefault="00871D32" w:rsidP="0087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Білобожницької</w:t>
      </w:r>
      <w:proofErr w:type="spellEnd"/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</w:t>
      </w:r>
      <w:proofErr w:type="spellStart"/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Чортківського</w:t>
      </w:r>
      <w:proofErr w:type="spellEnd"/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Тернопільської області</w:t>
      </w:r>
    </w:p>
    <w:p w:rsidR="002C63B4" w:rsidRPr="00C0669A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C0669A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C0669A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1B29A8" w:rsidRPr="00C0669A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</w:p>
    <w:p w:rsidR="002C63B4" w:rsidRPr="00C0669A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C0669A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C0669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71D32" w:rsidRPr="00C0669A" w:rsidRDefault="00871D32" w:rsidP="00871D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/>
        </w:rPr>
      </w:pPr>
      <w:r w:rsidRPr="00C0669A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освіти, молоді та спорту </w:t>
      </w:r>
      <w:proofErr w:type="spellStart"/>
      <w:r w:rsidRPr="00C0669A">
        <w:rPr>
          <w:rFonts w:ascii="Times New Roman" w:hAnsi="Times New Roman"/>
          <w:b/>
          <w:bCs/>
          <w:sz w:val="24"/>
          <w:szCs w:val="24"/>
          <w:lang w:val="uk-UA"/>
        </w:rPr>
        <w:t>Білобожницької</w:t>
      </w:r>
      <w:proofErr w:type="spellEnd"/>
      <w:r w:rsidRPr="00C0669A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  <w:proofErr w:type="spellStart"/>
      <w:r w:rsidRPr="00C0669A">
        <w:rPr>
          <w:rFonts w:ascii="Times New Roman" w:hAnsi="Times New Roman"/>
          <w:b/>
          <w:bCs/>
          <w:sz w:val="24"/>
          <w:szCs w:val="24"/>
          <w:lang w:val="uk-UA"/>
        </w:rPr>
        <w:t>Чортківського</w:t>
      </w:r>
      <w:proofErr w:type="spellEnd"/>
      <w:r w:rsidRPr="00C0669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Тернопільської області</w:t>
      </w:r>
      <w:r w:rsidRPr="00C0669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Pr="00C0669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Pr="00C0669A">
        <w:rPr>
          <w:rFonts w:ascii="Times New Roman" w:hAnsi="Times New Roman"/>
          <w:color w:val="00000A"/>
          <w:sz w:val="24"/>
          <w:szCs w:val="24"/>
          <w:lang w:val="uk-UA"/>
        </w:rPr>
        <w:t>), код за ЄДРПОУ –</w:t>
      </w:r>
      <w:r w:rsidRPr="00C0669A">
        <w:rPr>
          <w:rFonts w:ascii="Times New Roman" w:hAnsi="Times New Roman"/>
          <w:b/>
          <w:bCs/>
          <w:color w:val="00000A"/>
          <w:sz w:val="24"/>
          <w:szCs w:val="24"/>
          <w:lang w:val="uk-UA"/>
        </w:rPr>
        <w:t>40236772.</w:t>
      </w:r>
    </w:p>
    <w:p w:rsidR="00F00D43" w:rsidRPr="00C0669A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юр</w:t>
      </w:r>
      <w:proofErr w:type="spellEnd"/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адреса: </w:t>
      </w:r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48530, </w:t>
      </w:r>
      <w:proofErr w:type="spellStart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Тернопільська</w:t>
      </w:r>
      <w:proofErr w:type="spellEnd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обл., </w:t>
      </w:r>
      <w:proofErr w:type="spellStart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Чортківський</w:t>
      </w:r>
      <w:proofErr w:type="spellEnd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р-н, </w:t>
      </w:r>
      <w:proofErr w:type="spellStart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селоБілобожниця</w:t>
      </w:r>
      <w:proofErr w:type="spellEnd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, ВУЛИЦЯ Л.УКРАЇНКИ, </w:t>
      </w:r>
      <w:proofErr w:type="spellStart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будинок</w:t>
      </w:r>
      <w:proofErr w:type="spellEnd"/>
      <w:r w:rsidR="00871D32" w:rsidRPr="00C0669A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34</w:t>
      </w:r>
    </w:p>
    <w:p w:rsidR="00F2102C" w:rsidRPr="00C0669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346C79" w:rsidRPr="00210799" w:rsidRDefault="00346C79" w:rsidP="00F21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val="uk-UA" w:eastAsia="uk-UA"/>
        </w:rPr>
      </w:pPr>
      <w:r w:rsidRPr="00210799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val="uk-UA" w:eastAsia="uk-UA"/>
        </w:rPr>
        <w:t>ДК 021:2015 - 15330000-0 Оброблені фрукти та овочі ( паста томатна, кукурудза консервована, огірок квашений, горошок консервований , повидло , сухофрукти )</w:t>
      </w:r>
    </w:p>
    <w:p w:rsidR="00EA1801" w:rsidRPr="00210799" w:rsidRDefault="00EA1801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799">
        <w:rPr>
          <w:rFonts w:ascii="Times New Roman" w:hAnsi="Times New Roman" w:cs="Times New Roman"/>
          <w:sz w:val="24"/>
          <w:szCs w:val="24"/>
          <w:lang w:val="uk-UA"/>
        </w:rPr>
        <w:t>Табл. №1.</w:t>
      </w:r>
    </w:p>
    <w:p w:rsidR="00E801E3" w:rsidRPr="00C0669A" w:rsidRDefault="00E801E3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774"/>
        <w:gridCol w:w="1417"/>
        <w:gridCol w:w="1436"/>
        <w:gridCol w:w="833"/>
        <w:gridCol w:w="4061"/>
      </w:tblGrid>
      <w:tr w:rsidR="00040675" w:rsidRPr="00E7462C" w:rsidTr="00B63797">
        <w:trPr>
          <w:trHeight w:val="64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5" w:rsidRPr="00E7462C" w:rsidRDefault="00040675" w:rsidP="00FD3C92">
            <w:pPr>
              <w:tabs>
                <w:tab w:val="left" w:pos="319"/>
              </w:tabs>
              <w:autoSpaceDN w:val="0"/>
              <w:spacing w:after="0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E7462C" w:rsidRDefault="00040675" w:rsidP="00FD3C92">
            <w:pPr>
              <w:tabs>
                <w:tab w:val="left" w:pos="319"/>
              </w:tabs>
              <w:autoSpaceDN w:val="0"/>
              <w:spacing w:after="0"/>
              <w:ind w:hanging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40675" w:rsidRPr="00E7462C" w:rsidRDefault="00040675" w:rsidP="00FD3C92">
            <w:pPr>
              <w:tabs>
                <w:tab w:val="left" w:pos="319"/>
              </w:tabs>
              <w:autoSpaceDN w:val="0"/>
              <w:spacing w:after="0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ДК 021-2015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tabs>
                <w:tab w:val="left" w:pos="319"/>
              </w:tabs>
              <w:autoSpaceDN w:val="0"/>
              <w:spacing w:after="0"/>
              <w:ind w:firstLine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autoSpaceDN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75" w:rsidRPr="00E7462C" w:rsidRDefault="00040675" w:rsidP="00FD3C92">
            <w:pPr>
              <w:autoSpaceDN w:val="0"/>
              <w:spacing w:after="0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  <w:p w:rsidR="00040675" w:rsidRPr="00E7462C" w:rsidRDefault="00040675" w:rsidP="00FD3C92">
            <w:pPr>
              <w:autoSpaceDN w:val="0"/>
              <w:spacing w:after="0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/>
                <w:b/>
                <w:sz w:val="24"/>
                <w:szCs w:val="24"/>
              </w:rPr>
              <w:t xml:space="preserve">Паста   </w:t>
            </w: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томатна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sz w:val="24"/>
                <w:szCs w:val="24"/>
              </w:rPr>
              <w:t>15331428-3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Томатна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паста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вищого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ґатунку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 ДСТУ 5081:2008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томатні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концентровані.Масова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сухих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– 25%.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однорідна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концентрована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напіврідкої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мазкої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консистенції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темного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вкраплення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шкірочки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насіння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грубих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частинок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плодів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Смак та запах: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концентрованій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томатній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масі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гіркоти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пригару.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червоний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темно-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червоний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рівномірний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всією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масою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Томатна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паста не повинна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ароматизаторів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штучних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ідентичних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натуральним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консервантів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стабілізаторів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загусників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Банка з томатною пастою не 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повинна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роздутою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і на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не повинно бути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</w:p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Кукурудза</w:t>
            </w:r>
            <w:proofErr w:type="spellEnd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консервована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sz w:val="24"/>
                <w:szCs w:val="24"/>
              </w:rPr>
              <w:lastRenderedPageBreak/>
              <w:t>15331470-2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ТУУ для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товару. До складу товару повинна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входити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кукурудза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цукрова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м’яких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сортів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), вода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сіль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цукор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– зерна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зрізані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рваних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зерен та зерен з тканиною початку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шматочків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стержні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початків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частинок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листяного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покрову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шовковистих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ниток. Смак та запах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характерні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ніжної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цукрової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кукурудзи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смаків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жовтий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золотистий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>.  Без ГМО.</w:t>
            </w: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Горошок</w:t>
            </w:r>
            <w:proofErr w:type="spellEnd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консервований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sz w:val="24"/>
                <w:szCs w:val="24"/>
              </w:rPr>
              <w:t>15331462-3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горошок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мозкових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сортів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залитий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розчином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 ДСТУ 7165:2010.</w:t>
            </w:r>
          </w:p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горошок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цілим</w:t>
            </w:r>
            <w:proofErr w:type="spellEnd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чистим,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рідина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Смак і запах: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характерні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зеленому горошку,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мікробіологічними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показниками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стерильності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Продукт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виготовлено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натуральних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додавання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консервантів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штучних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барвників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згущувачів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>. Без ГМО</w:t>
            </w: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Огірок</w:t>
            </w:r>
            <w:proofErr w:type="spellEnd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>консервований</w:t>
            </w:r>
            <w:proofErr w:type="spellEnd"/>
            <w:r w:rsidRPr="00E74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sz w:val="24"/>
                <w:szCs w:val="24"/>
              </w:rPr>
              <w:t>15331460-9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з ДСТУ 8509:2015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Огірки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солені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вигляд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огірки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м’ят</w:t>
            </w:r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зморщені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механічних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Сторонні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домішки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дозволяються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огірки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міцні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м’якоть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щільна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просочена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розсолом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хрустка.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Солонуватий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смак з ароматом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присмаком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прянощі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запаху.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E746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зеленувато-оливковий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відтінків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опіків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видимих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мікробіологічного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псування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плісняви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sz w:val="24"/>
                <w:szCs w:val="24"/>
              </w:rPr>
              <w:t>гниття</w:t>
            </w:r>
            <w:proofErr w:type="spellEnd"/>
            <w:r w:rsidRPr="00E7462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sz w:val="24"/>
                <w:szCs w:val="24"/>
              </w:rPr>
              <w:t>15332400-8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Повидло фруктове в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асортимен</w:t>
            </w:r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ті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ДСТУ 6072:2009 Повидло.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Загальні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ічні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однорідної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густої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консистенції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одержують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уварюванням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фруктово-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ягідного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пюре з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цукром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щільної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мазкої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консистенції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Воно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характеризується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приємним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смаком і ароматом,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значним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вмістом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вуглеводів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розфасоване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тару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термопластичних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іалів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Сировиною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повидла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пюре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фруктове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ягідне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цукор-пісок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деяких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видів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пектин,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лимонна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аскорбінова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Допускаються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лише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харчові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добавки,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пройшли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гі</w:t>
            </w:r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ієнічну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регламентацію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0675" w:rsidRPr="00E7462C" w:rsidTr="00B6379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>Сухофрукти</w:t>
            </w:r>
            <w:proofErr w:type="spellEnd"/>
            <w:r w:rsidRPr="00E7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B63797" w:rsidP="00FD3C92">
            <w:pPr>
              <w:autoSpaceDN w:val="0"/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97">
              <w:rPr>
                <w:rFonts w:ascii="Times New Roman" w:hAnsi="Times New Roman"/>
                <w:bCs/>
                <w:sz w:val="24"/>
                <w:szCs w:val="24"/>
              </w:rPr>
              <w:t>15332410-1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75" w:rsidRPr="00E7462C" w:rsidRDefault="00040675" w:rsidP="00FD3C92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2C">
              <w:rPr>
                <w:rFonts w:ascii="Times New Roman" w:hAnsi="Times New Roman"/>
                <w:sz w:val="24"/>
                <w:szCs w:val="24"/>
              </w:rPr>
              <w:t>кг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040675" w:rsidP="00FD3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75" w:rsidRPr="00E7462C" w:rsidRDefault="00374C17" w:rsidP="00FD3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37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Сухофрукти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асортименті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0675" w:rsidRPr="00E7462C" w:rsidRDefault="00040675" w:rsidP="00FD3C9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Суміш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яблука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груша,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сливи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вагові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Доброякісні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сушен</w:t>
            </w:r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фрукти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чисті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сухі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вологість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14-25%),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пружні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неламкі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кришаться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солодкуватокислого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солодкуватого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смаку,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еластичні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воді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розбухати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Вони не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бруднити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перетворюватися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грудки,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стиснути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кулаці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Запах і смак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сушених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фруктів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приємні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властиві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даному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фрукті</w:t>
            </w:r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стороннього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присмаку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запаху (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диму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затхлості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кислого запаху і т.п.). Не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допускаються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сушені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фрукти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забруднені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загнивші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заплісняві</w:t>
            </w:r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уражені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шкідниками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сторонніми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запахом, смаком і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домішками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Продукт не повинен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ГМО,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рослинних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жирів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стабілізаторів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барвників</w:t>
            </w:r>
            <w:proofErr w:type="spell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ароматизаторі</w:t>
            </w:r>
            <w:proofErr w:type="gramStart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7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117E5" w:rsidRPr="00C0669A" w:rsidRDefault="003117E5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  <w:lang w:val="uk-UA"/>
        </w:rPr>
      </w:pP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="00F00D43" w:rsidRPr="00C0669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та обґрунтування очікуваної вартості предмета закупівлі: </w:t>
      </w:r>
      <w:r w:rsidR="00C0669A" w:rsidRPr="00C0669A">
        <w:rPr>
          <w:rFonts w:ascii="Times New Roman" w:hAnsi="Times New Roman" w:cs="Times New Roman"/>
          <w:b/>
          <w:sz w:val="24"/>
          <w:szCs w:val="24"/>
          <w:lang w:val="uk-UA"/>
        </w:rPr>
        <w:t>145550</w:t>
      </w:r>
      <w:r w:rsidR="008419AE"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,00 </w:t>
      </w:r>
      <w:r w:rsidR="00D660F8"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C0669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C0669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r w:rsidR="00F2102C" w:rsidRPr="00C0669A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6" w:history="1">
        <w:r w:rsidR="00F2102C" w:rsidRPr="00C066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C066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669A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0669A"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145550,00  грн. з ПДВ 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C0669A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00737" w:rsidRPr="00C0669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02C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C0669A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C0669A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</w:t>
      </w:r>
      <w:r w:rsidR="00EA1801" w:rsidRPr="00C0669A">
        <w:rPr>
          <w:rFonts w:ascii="Times New Roman" w:hAnsi="Times New Roman" w:cs="Times New Roman"/>
          <w:sz w:val="24"/>
          <w:szCs w:val="24"/>
          <w:lang w:val="uk-UA"/>
        </w:rPr>
        <w:t>зазначені у Табл. №1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755BFD" w:rsidRPr="00C0669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0669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C066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1FED" w:rsidRPr="00C0669A" w:rsidRDefault="007B1A0F" w:rsidP="00A01FED">
      <w:pPr>
        <w:widowControl w:val="0"/>
        <w:autoSpaceDE w:val="0"/>
        <w:autoSpaceDN w:val="0"/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0669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A01FED" w:rsidRPr="00C0669A">
        <w:rPr>
          <w:rFonts w:ascii="Times New Roman" w:hAnsi="Times New Roman"/>
          <w:sz w:val="24"/>
          <w:szCs w:val="24"/>
          <w:lang w:val="uk-UA"/>
        </w:rPr>
        <w:t xml:space="preserve">         Технічні характеристики предмету закупівлі повинні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якості харчових продуктів» від 23.12.1997 № 771/97-ВР (зі змінами), наказу МОЗ, МОН «Про затвердження порядку організації харчування дітей у навчальних та оздоровчих закладах» від 01.06.2005 № 242/329; постанови КМУ «Про затвердження норм та Порядку організації харчування у закладах освіти та дитячих закладах оздоровлення та відпочинку» від 21.03.2021. № 305; Санітарних правил для підприємств громадського харчування (</w:t>
      </w:r>
      <w:proofErr w:type="spellStart"/>
      <w:r w:rsidR="00A01FED" w:rsidRPr="00C0669A">
        <w:rPr>
          <w:rFonts w:ascii="Times New Roman" w:hAnsi="Times New Roman"/>
          <w:sz w:val="24"/>
          <w:szCs w:val="24"/>
          <w:lang w:val="uk-UA"/>
        </w:rPr>
        <w:t>СанПин</w:t>
      </w:r>
      <w:proofErr w:type="spellEnd"/>
      <w:r w:rsidR="00A01FED" w:rsidRPr="00C0669A">
        <w:rPr>
          <w:rFonts w:ascii="Times New Roman" w:hAnsi="Times New Roman"/>
          <w:sz w:val="24"/>
          <w:szCs w:val="24"/>
          <w:lang w:val="uk-UA"/>
        </w:rPr>
        <w:t xml:space="preserve"> 42-123-5777-91).</w:t>
      </w:r>
    </w:p>
    <w:p w:rsidR="00F2102C" w:rsidRPr="00C0669A" w:rsidRDefault="00D660F8" w:rsidP="00A01FED">
      <w:pPr>
        <w:widowControl w:val="0"/>
        <w:autoSpaceDE w:val="0"/>
        <w:autoSpaceDN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8E5329" w:rsidRPr="00C0669A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669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C06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C06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C06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C0669A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669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C06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C0669A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C0669A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C0669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C0669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C0669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C0669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C0669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C0669A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C0669A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669A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C0669A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669A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C0669A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669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8E5329" w:rsidRPr="00C0669A" w:rsidRDefault="00F00D43" w:rsidP="000406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669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скасування»№ 3323-04_70997-06 від 20.10.2022 року.</w:t>
      </w:r>
    </w:p>
    <w:p w:rsidR="00040675" w:rsidRDefault="00040675" w:rsidP="008E5329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</w:p>
    <w:p w:rsidR="008E5329" w:rsidRPr="005B7423" w:rsidRDefault="008E5329" w:rsidP="000406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669A">
        <w:rPr>
          <w:rFonts w:ascii="Times New Roman" w:hAnsi="Times New Roman" w:cs="Times New Roman"/>
          <w:b/>
          <w:lang w:val="uk-UA"/>
        </w:rPr>
        <w:t>Уповноважена особа</w:t>
      </w:r>
      <w:r w:rsidRPr="00C0669A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 w:rsidR="00871D32" w:rsidRPr="00C0669A">
        <w:rPr>
          <w:rFonts w:ascii="Times New Roman" w:hAnsi="Times New Roman"/>
          <w:b/>
          <w:bCs/>
          <w:sz w:val="24"/>
          <w:szCs w:val="24"/>
          <w:lang w:val="uk-UA"/>
        </w:rPr>
        <w:t xml:space="preserve">Слободян </w:t>
      </w:r>
      <w:r w:rsidR="003A17F2" w:rsidRPr="00C0669A">
        <w:rPr>
          <w:rFonts w:ascii="Times New Roman" w:hAnsi="Times New Roman"/>
          <w:b/>
          <w:bCs/>
          <w:sz w:val="24"/>
          <w:szCs w:val="24"/>
          <w:lang w:val="uk-UA"/>
        </w:rPr>
        <w:t>Наталія Богданівна</w:t>
      </w: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EC8"/>
    <w:rsid w:val="00037CE5"/>
    <w:rsid w:val="00040675"/>
    <w:rsid w:val="00094DFC"/>
    <w:rsid w:val="000B7A81"/>
    <w:rsid w:val="000E3B84"/>
    <w:rsid w:val="00126CDE"/>
    <w:rsid w:val="001B29A8"/>
    <w:rsid w:val="00200737"/>
    <w:rsid w:val="00210799"/>
    <w:rsid w:val="0021080F"/>
    <w:rsid w:val="0025570C"/>
    <w:rsid w:val="002C63B4"/>
    <w:rsid w:val="002E2695"/>
    <w:rsid w:val="003117E5"/>
    <w:rsid w:val="00346C79"/>
    <w:rsid w:val="00351EA3"/>
    <w:rsid w:val="00374C17"/>
    <w:rsid w:val="003A17F2"/>
    <w:rsid w:val="003C4622"/>
    <w:rsid w:val="003D6982"/>
    <w:rsid w:val="00444427"/>
    <w:rsid w:val="00484641"/>
    <w:rsid w:val="004C27BE"/>
    <w:rsid w:val="004E0FD0"/>
    <w:rsid w:val="005B7423"/>
    <w:rsid w:val="00671A4A"/>
    <w:rsid w:val="006A46D2"/>
    <w:rsid w:val="006E0438"/>
    <w:rsid w:val="00736EF7"/>
    <w:rsid w:val="00747700"/>
    <w:rsid w:val="00755BFD"/>
    <w:rsid w:val="007B1A0F"/>
    <w:rsid w:val="008357E8"/>
    <w:rsid w:val="00841737"/>
    <w:rsid w:val="008419AE"/>
    <w:rsid w:val="00857554"/>
    <w:rsid w:val="00871D32"/>
    <w:rsid w:val="008775E5"/>
    <w:rsid w:val="008B04F7"/>
    <w:rsid w:val="008C3815"/>
    <w:rsid w:val="008E5329"/>
    <w:rsid w:val="0090674F"/>
    <w:rsid w:val="0096234C"/>
    <w:rsid w:val="009C6F7D"/>
    <w:rsid w:val="00A01FED"/>
    <w:rsid w:val="00AE2C42"/>
    <w:rsid w:val="00AF2EC8"/>
    <w:rsid w:val="00B3599A"/>
    <w:rsid w:val="00B63797"/>
    <w:rsid w:val="00B779A2"/>
    <w:rsid w:val="00BA7D94"/>
    <w:rsid w:val="00BF53DE"/>
    <w:rsid w:val="00C0669A"/>
    <w:rsid w:val="00C83352"/>
    <w:rsid w:val="00D00132"/>
    <w:rsid w:val="00D54DEC"/>
    <w:rsid w:val="00D660F8"/>
    <w:rsid w:val="00E801E3"/>
    <w:rsid w:val="00EA1801"/>
    <w:rsid w:val="00ED6B1C"/>
    <w:rsid w:val="00F00D43"/>
    <w:rsid w:val="00F2102C"/>
    <w:rsid w:val="00F76C7D"/>
    <w:rsid w:val="00FC0D72"/>
    <w:rsid w:val="00FD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4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117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117E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Acer</cp:lastModifiedBy>
  <cp:revision>39</cp:revision>
  <dcterms:created xsi:type="dcterms:W3CDTF">2023-01-03T11:21:00Z</dcterms:created>
  <dcterms:modified xsi:type="dcterms:W3CDTF">2023-01-15T18:59:00Z</dcterms:modified>
</cp:coreProperties>
</file>