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right"/>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Додаток № 1 до тендерноїдокументації</w:t>
      </w:r>
    </w:p>
    <w:p>
      <w:pPr>
        <w:keepLines/>
        <w:widowControl w:val="0"/>
        <w:suppressAutoHyphens/>
        <w:autoSpaceDE w:val="0"/>
        <w:spacing w:after="0" w:line="240" w:lineRule="auto"/>
        <w:jc w:val="center"/>
        <w:rPr>
          <w:rFonts w:ascii="Times New Roman" w:hAnsi="Times New Roman" w:eastAsia="Times New Roman" w:cs="Times New Roman"/>
          <w:b/>
          <w:sz w:val="28"/>
          <w:szCs w:val="28"/>
          <w:lang w:val="uk-UA" w:eastAsia="zh-CN"/>
        </w:rPr>
      </w:pPr>
      <w:r>
        <w:rPr>
          <w:rFonts w:ascii="Times New Roman" w:hAnsi="Times New Roman" w:eastAsia="Times New Roman" w:cs="Times New Roman"/>
          <w:b/>
          <w:sz w:val="28"/>
          <w:szCs w:val="28"/>
          <w:lang w:val="uk-UA" w:eastAsia="zh-CN"/>
        </w:rPr>
        <w:t>«Технічні умови»</w:t>
      </w:r>
    </w:p>
    <w:p>
      <w:pPr>
        <w:keepLines/>
        <w:widowControl w:val="0"/>
        <w:suppressAutoHyphens/>
        <w:autoSpaceDE w:val="0"/>
        <w:spacing w:after="0" w:line="240" w:lineRule="auto"/>
        <w:rPr>
          <w:rFonts w:ascii="Times New Roman" w:hAnsi="Times New Roman" w:eastAsia="Times New Roman" w:cs="Times New Roman"/>
          <w:b/>
          <w:sz w:val="24"/>
          <w:szCs w:val="24"/>
          <w:lang w:val="uk-UA" w:eastAsia="zh-CN"/>
        </w:rPr>
      </w:pPr>
    </w:p>
    <w:p>
      <w:pPr>
        <w:keepLines/>
        <w:widowControl w:val="0"/>
        <w:suppressAutoHyphens/>
        <w:autoSpaceDE w:val="0"/>
        <w:spacing w:after="0" w:line="240"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ІНФОРМАЦІЯ</w:t>
      </w:r>
    </w:p>
    <w:p>
      <w:pPr>
        <w:widowControl w:val="0"/>
        <w:shd w:val="clear" w:color="auto" w:fill="FFFFFF"/>
        <w:tabs>
          <w:tab w:val="left" w:pos="7860"/>
        </w:tabs>
        <w:suppressAutoHyphens/>
        <w:autoSpaceDE w:val="0"/>
        <w:spacing w:after="0" w:line="240" w:lineRule="auto"/>
        <w:jc w:val="center"/>
        <w:outlineLvl w:val="0"/>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eastAsia="zh-CN"/>
        </w:rPr>
        <w:t xml:space="preserve">про необхіднітехнічні, якісні та </w:t>
      </w:r>
      <w:r>
        <w:rPr>
          <w:rFonts w:ascii="Times New Roman" w:hAnsi="Times New Roman" w:eastAsia="Times New Roman" w:cs="Times New Roman"/>
          <w:b/>
          <w:sz w:val="24"/>
          <w:szCs w:val="24"/>
          <w:lang w:val="uk-UA" w:eastAsia="zh-CN"/>
        </w:rPr>
        <w:t>інші</w:t>
      </w:r>
      <w:r>
        <w:rPr>
          <w:rFonts w:ascii="Times New Roman" w:hAnsi="Times New Roman" w:eastAsia="Times New Roman" w:cs="Times New Roman"/>
          <w:b/>
          <w:sz w:val="24"/>
          <w:szCs w:val="24"/>
          <w:lang w:eastAsia="zh-CN"/>
        </w:rPr>
        <w:t xml:space="preserve"> характеристики предмета закупівлі</w:t>
      </w:r>
    </w:p>
    <w:p>
      <w:pPr>
        <w:widowControl w:val="0"/>
        <w:shd w:val="clear" w:color="auto" w:fill="FFFFFF"/>
        <w:tabs>
          <w:tab w:val="left" w:pos="7860"/>
        </w:tabs>
        <w:suppressAutoHyphens/>
        <w:autoSpaceDE w:val="0"/>
        <w:spacing w:after="0" w:line="240" w:lineRule="auto"/>
        <w:jc w:val="center"/>
        <w:outlineLvl w:val="0"/>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val="uk-UA" w:eastAsia="zh-CN"/>
        </w:rPr>
        <w:t xml:space="preserve">на закупівлю товару </w:t>
      </w:r>
    </w:p>
    <w:p>
      <w:pPr>
        <w:widowControl w:val="0"/>
        <w:suppressAutoHyphens/>
        <w:autoSpaceDE w:val="0"/>
        <w:spacing w:after="0" w:line="240"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 xml:space="preserve">(Консерви рибні з додаванням олії, </w:t>
      </w:r>
    </w:p>
    <w:p>
      <w:pPr>
        <w:widowControl w:val="0"/>
        <w:suppressAutoHyphens/>
        <w:autoSpaceDE w:val="0"/>
        <w:spacing w:after="0" w:line="240"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консерви рибні в томатному соусі)</w:t>
      </w:r>
    </w:p>
    <w:p>
      <w:pPr>
        <w:widowControl w:val="0"/>
        <w:suppressAutoHyphens/>
        <w:autoSpaceDE w:val="0"/>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zh-CN"/>
        </w:rPr>
        <w:t xml:space="preserve">згідно коду ДК 021:2015 </w:t>
      </w:r>
      <w:r>
        <w:rPr>
          <w:rFonts w:ascii="Times New Roman" w:hAnsi="Times New Roman" w:eastAsia="Times New Roman" w:cs="Times New Roman"/>
          <w:b/>
          <w:sz w:val="24"/>
          <w:szCs w:val="24"/>
          <w:lang w:val="uk-UA" w:eastAsia="zh-CN"/>
        </w:rPr>
        <w:t>15240000-2 - Рибні консерви та інші рибні страви і пресерви</w:t>
      </w:r>
    </w:p>
    <w:p>
      <w:pPr>
        <w:shd w:val="clear" w:color="auto" w:fill="FFFFFF"/>
        <w:spacing w:after="0" w:line="240" w:lineRule="auto"/>
        <w:ind w:left="-142" w:right="-142" w:firstLine="567"/>
        <w:jc w:val="both"/>
        <w:rPr>
          <w:rFonts w:ascii="Times New Roman" w:hAnsi="Times New Roman" w:eastAsia="Times New Roman" w:cs="Times New Roman"/>
          <w:i/>
          <w:sz w:val="16"/>
          <w:szCs w:val="16"/>
          <w:lang w:val="uk-UA" w:eastAsia="ru-RU"/>
        </w:rPr>
      </w:pPr>
      <w:r>
        <w:rPr>
          <w:rFonts w:ascii="Times New Roman" w:hAnsi="Times New Roman" w:eastAsia="Times New Roman" w:cs="Times New Roman"/>
          <w:i/>
          <w:sz w:val="16"/>
          <w:szCs w:val="16"/>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hAnsi="Times New Roman" w:eastAsia="Times New Roman" w:cs="Times New Roman"/>
          <w:i/>
          <w:sz w:val="16"/>
          <w:szCs w:val="16"/>
          <w:u w:val="single"/>
          <w:lang w:val="uk-UA" w:eastAsia="ru-RU"/>
        </w:rPr>
        <w:t>Після кожного такого посилання слід вважати наявний вираз «або еквівалент».</w:t>
      </w:r>
    </w:p>
    <w:p>
      <w:pPr>
        <w:shd w:val="clear" w:color="auto" w:fill="FFFFFF"/>
        <w:spacing w:after="0" w:line="240" w:lineRule="auto"/>
        <w:ind w:left="-142" w:right="-142" w:firstLine="567"/>
        <w:jc w:val="both"/>
        <w:rPr>
          <w:rFonts w:ascii="Times New Roman" w:hAnsi="Times New Roman" w:eastAsia="Times New Roman" w:cs="Times New Roman"/>
          <w:i/>
          <w:sz w:val="16"/>
          <w:szCs w:val="16"/>
          <w:u w:val="single"/>
          <w:lang w:val="uk-UA" w:eastAsia="ru-RU"/>
        </w:rPr>
      </w:pPr>
      <w:r>
        <w:rPr>
          <w:rFonts w:ascii="Times New Roman" w:hAnsi="Times New Roman" w:eastAsia="Times New Roman" w:cs="Times New Roman"/>
          <w:i/>
          <w:sz w:val="16"/>
          <w:szCs w:val="16"/>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hAnsi="Times New Roman" w:eastAsia="Times New Roman" w:cs="Times New Roman"/>
          <w:i/>
          <w:sz w:val="16"/>
          <w:szCs w:val="16"/>
          <w:u w:val="single"/>
          <w:lang w:val="uk-UA" w:eastAsia="ru-RU"/>
        </w:rPr>
        <w:t xml:space="preserve">Після кожного такого посилання слід вважати наявний вираз «або еквівалент». </w:t>
      </w:r>
    </w:p>
    <w:p>
      <w:pPr>
        <w:spacing w:after="0" w:line="240" w:lineRule="auto"/>
        <w:ind w:left="-284" w:right="-86" w:firstLine="284"/>
        <w:jc w:val="both"/>
        <w:rPr>
          <w:rFonts w:ascii="Times New Roman" w:hAnsi="Times New Roman" w:eastAsia="Times New Roman" w:cs="Times New Roman"/>
          <w:i/>
          <w:sz w:val="16"/>
          <w:szCs w:val="16"/>
          <w:lang w:val="uk-UA" w:eastAsia="ru-RU"/>
        </w:rPr>
      </w:pPr>
      <w:r>
        <w:rPr>
          <w:rFonts w:ascii="Times New Roman" w:hAnsi="Times New Roman" w:eastAsia="Times New Roman" w:cs="Times New Roman"/>
          <w:i/>
          <w:sz w:val="16"/>
          <w:szCs w:val="16"/>
          <w:lang w:val="uk-UA" w:eastAsia="ru-RU"/>
        </w:rPr>
        <w:t>Технічні, якісні та ін.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pPr>
        <w:spacing w:after="0" w:line="240" w:lineRule="auto"/>
        <w:ind w:left="-284" w:right="-86" w:firstLine="284"/>
        <w:jc w:val="both"/>
        <w:rPr>
          <w:rFonts w:ascii="Times New Roman" w:hAnsi="Times New Roman" w:eastAsia="Times New Roman" w:cs="Times New Roman"/>
          <w:lang w:val="uk-UA" w:eastAsia="ru-RU"/>
        </w:rPr>
      </w:pPr>
    </w:p>
    <w:p>
      <w:pPr>
        <w:spacing w:after="0" w:line="240" w:lineRule="auto"/>
        <w:ind w:left="-284" w:right="-86" w:firstLine="284"/>
        <w:jc w:val="center"/>
        <w:rPr>
          <w:rFonts w:ascii="Times New Roman" w:hAnsi="Times New Roman" w:eastAsia="Times New Roman" w:cs="Times New Roman"/>
          <w:b/>
          <w:lang w:val="uk-UA" w:eastAsia="ru-RU"/>
        </w:rPr>
      </w:pPr>
      <w:r>
        <w:rPr>
          <w:rFonts w:ascii="Times New Roman" w:hAnsi="Times New Roman" w:eastAsia="Times New Roman" w:cs="Times New Roman"/>
          <w:b/>
          <w:lang w:val="uk-UA" w:eastAsia="ru-RU"/>
        </w:rPr>
        <w:t>Інформація про технічні, якісні та інші характеристики предмета закупівлі</w:t>
      </w:r>
    </w:p>
    <w:p>
      <w:pPr>
        <w:shd w:val="clear" w:color="auto" w:fill="FFFFFF"/>
        <w:spacing w:after="0" w:line="240" w:lineRule="auto"/>
        <w:rPr>
          <w:rFonts w:ascii="Times New Roman" w:hAnsi="Times New Roman" w:eastAsia="Calibri" w:cs="Times New Roman"/>
          <w:lang w:val="uk-UA"/>
        </w:rPr>
      </w:pPr>
    </w:p>
    <w:tbl>
      <w:tblPr>
        <w:tblStyle w:val="3"/>
        <w:tblW w:w="10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850"/>
        <w:gridCol w:w="993"/>
        <w:gridCol w:w="62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trPr>
        <w:tc>
          <w:tcPr>
            <w:tcW w:w="2093" w:type="dxa"/>
            <w:tcBorders>
              <w:top w:val="single" w:color="000000" w:sz="6" w:space="0"/>
              <w:left w:val="single" w:color="000000" w:sz="6" w:space="0"/>
              <w:bottom w:val="single" w:color="000000" w:sz="6" w:space="0"/>
              <w:right w:val="single" w:color="000000" w:sz="6" w:space="0"/>
            </w:tcBorders>
            <w:noWrap/>
          </w:tcPr>
          <w:p>
            <w:pPr>
              <w:spacing w:after="0" w:line="240" w:lineRule="auto"/>
              <w:jc w:val="center"/>
              <w:rPr>
                <w:rFonts w:ascii="Times New Roman" w:hAnsi="Times New Roman" w:eastAsia="Calibri" w:cs="Times New Roman"/>
                <w:lang w:val="uk-UA"/>
              </w:rPr>
            </w:pPr>
            <w:r>
              <w:rPr>
                <w:rFonts w:ascii="Times New Roman" w:hAnsi="Times New Roman" w:eastAsia="Calibri" w:cs="Times New Roman"/>
                <w:lang w:val="uk-UA"/>
              </w:rPr>
              <w:t>Найменування товару</w:t>
            </w:r>
          </w:p>
        </w:tc>
        <w:tc>
          <w:tcPr>
            <w:tcW w:w="850" w:type="dxa"/>
            <w:tcBorders>
              <w:top w:val="single" w:color="000000" w:sz="6" w:space="0"/>
              <w:left w:val="single" w:color="000000" w:sz="6" w:space="0"/>
              <w:bottom w:val="single" w:color="000000" w:sz="6" w:space="0"/>
              <w:right w:val="single" w:color="auto" w:sz="4" w:space="0"/>
            </w:tcBorders>
          </w:tcPr>
          <w:p>
            <w:pPr>
              <w:spacing w:after="0" w:line="240" w:lineRule="auto"/>
              <w:jc w:val="center"/>
              <w:rPr>
                <w:rFonts w:ascii="Times New Roman" w:hAnsi="Times New Roman" w:eastAsia="Calibri" w:cs="Times New Roman"/>
                <w:lang w:val="uk-UA"/>
              </w:rPr>
            </w:pPr>
            <w:r>
              <w:rPr>
                <w:rFonts w:ascii="Times New Roman" w:hAnsi="Times New Roman" w:eastAsia="Calibri" w:cs="Times New Roman"/>
                <w:lang w:val="uk-UA"/>
              </w:rPr>
              <w:t>Од.виміру</w:t>
            </w:r>
          </w:p>
        </w:tc>
        <w:tc>
          <w:tcPr>
            <w:tcW w:w="993" w:type="dxa"/>
            <w:tcBorders>
              <w:top w:val="single" w:color="000000" w:sz="6" w:space="0"/>
              <w:left w:val="single" w:color="auto" w:sz="4" w:space="0"/>
              <w:bottom w:val="single" w:color="000000" w:sz="6" w:space="0"/>
              <w:right w:val="single" w:color="000000" w:sz="6" w:space="0"/>
            </w:tcBorders>
          </w:tcPr>
          <w:p>
            <w:pPr>
              <w:spacing w:after="0" w:line="240" w:lineRule="auto"/>
              <w:jc w:val="center"/>
              <w:rPr>
                <w:rFonts w:ascii="Times New Roman" w:hAnsi="Times New Roman" w:eastAsia="Calibri" w:cs="Times New Roman"/>
                <w:lang w:val="uk-UA"/>
              </w:rPr>
            </w:pPr>
            <w:r>
              <w:rPr>
                <w:rFonts w:ascii="Times New Roman" w:hAnsi="Times New Roman" w:eastAsia="Calibri" w:cs="Times New Roman"/>
                <w:lang w:val="uk-UA"/>
              </w:rPr>
              <w:t>Кількість</w:t>
            </w:r>
          </w:p>
        </w:tc>
        <w:tc>
          <w:tcPr>
            <w:tcW w:w="6237" w:type="dxa"/>
            <w:tcBorders>
              <w:top w:val="single" w:color="000000" w:sz="6" w:space="0"/>
              <w:left w:val="single" w:color="000000" w:sz="6" w:space="0"/>
              <w:bottom w:val="single" w:color="000000" w:sz="6" w:space="0"/>
              <w:right w:val="single" w:color="000000" w:sz="6" w:space="0"/>
            </w:tcBorders>
          </w:tcPr>
          <w:p>
            <w:pPr>
              <w:spacing w:after="0" w:line="240" w:lineRule="auto"/>
              <w:jc w:val="center"/>
              <w:rPr>
                <w:rFonts w:ascii="Times New Roman" w:hAnsi="Times New Roman" w:eastAsia="Calibri" w:cs="Times New Roman"/>
                <w:lang w:val="uk-UA"/>
              </w:rPr>
            </w:pPr>
            <w:r>
              <w:rPr>
                <w:rFonts w:ascii="Times New Roman" w:hAnsi="Times New Roman" w:eastAsia="Calibri" w:cs="Times New Roman"/>
                <w:lang w:val="uk-UA"/>
              </w:rPr>
              <w:t>Технічні вимоги до предмета закупівлі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2093" w:type="dxa"/>
            <w:tcBorders>
              <w:top w:val="single" w:color="000000" w:sz="6" w:space="0"/>
              <w:left w:val="single" w:color="auto" w:sz="4" w:space="0"/>
              <w:bottom w:val="single" w:color="000000" w:sz="6" w:space="0"/>
              <w:right w:val="single" w:color="auto" w:sz="4" w:space="0"/>
            </w:tcBorders>
            <w:noWrap/>
          </w:tcPr>
          <w:p>
            <w:pPr>
              <w:spacing w:after="0"/>
              <w:rPr>
                <w:rFonts w:ascii="Times New Roman" w:hAnsi="Times New Roman" w:cs="Times New Roman"/>
                <w:lang w:val="uk-UA"/>
              </w:rPr>
            </w:pPr>
            <w:r>
              <w:rPr>
                <w:rFonts w:ascii="Times New Roman" w:hAnsi="Times New Roman" w:eastAsia="Calibri" w:cs="Times New Roman"/>
                <w:b/>
                <w:lang w:val="uk-UA"/>
              </w:rPr>
              <w:t xml:space="preserve">Консерви рибні з додаванням олії  </w:t>
            </w:r>
          </w:p>
        </w:tc>
        <w:tc>
          <w:tcPr>
            <w:tcW w:w="850" w:type="dxa"/>
            <w:tcBorders>
              <w:top w:val="single" w:color="000000" w:sz="6" w:space="0"/>
              <w:left w:val="single" w:color="000000" w:sz="6" w:space="0"/>
              <w:bottom w:val="single" w:color="000000" w:sz="6" w:space="0"/>
              <w:right w:val="single" w:color="auto" w:sz="4" w:space="0"/>
            </w:tcBorders>
            <w:noWrap/>
          </w:tcPr>
          <w:p>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color="000000" w:sz="6" w:space="0"/>
              <w:left w:val="single" w:color="auto" w:sz="4" w:space="0"/>
              <w:bottom w:val="single" w:color="000000" w:sz="6" w:space="0"/>
              <w:right w:val="single" w:color="000000" w:sz="6" w:space="0"/>
            </w:tcBorders>
          </w:tcPr>
          <w:p>
            <w:pPr>
              <w:spacing w:after="0"/>
              <w:jc w:val="center"/>
              <w:rPr>
                <w:rFonts w:hint="default" w:ascii="Times New Roman" w:hAnsi="Times New Roman"/>
                <w:b/>
                <w:highlight w:val="yellow"/>
                <w:lang w:val="uk-UA"/>
              </w:rPr>
            </w:pPr>
            <w:r>
              <w:rPr>
                <w:rFonts w:hint="default" w:ascii="Times New Roman" w:hAnsi="Times New Roman"/>
                <w:b/>
                <w:highlight w:val="none"/>
                <w:lang w:val="uk-UA"/>
              </w:rPr>
              <w:t>500</w:t>
            </w:r>
          </w:p>
        </w:tc>
        <w:tc>
          <w:tcPr>
            <w:tcW w:w="6237" w:type="dxa"/>
            <w:tcBorders>
              <w:top w:val="single" w:color="000000" w:sz="6" w:space="0"/>
              <w:left w:val="single" w:color="000000" w:sz="6" w:space="0"/>
              <w:bottom w:val="single" w:color="000000" w:sz="6" w:space="0"/>
              <w:right w:val="single" w:color="000000" w:sz="6" w:space="0"/>
            </w:tcBorders>
            <w:noWrap/>
          </w:tcPr>
          <w:p>
            <w:pPr>
              <w:spacing w:after="0"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Консерви рибні з додаванням олії  «Скумрія» або «Сардини»  (</w:t>
            </w:r>
            <w:r>
              <w:rPr>
                <w:rStyle w:val="10"/>
                <w:rFonts w:ascii="Times New Roman" w:hAnsi="Times New Roman"/>
                <w:sz w:val="20"/>
                <w:szCs w:val="20"/>
                <w:u w:val="single"/>
                <w:lang w:val="uk-UA"/>
              </w:rPr>
              <w:t>або еквівалент</w:t>
            </w:r>
            <w:r>
              <w:rPr>
                <w:rStyle w:val="10"/>
                <w:rFonts w:ascii="Times New Roman" w:hAnsi="Times New Roman"/>
                <w:sz w:val="20"/>
                <w:szCs w:val="20"/>
                <w:lang w:val="uk-UA"/>
              </w:rPr>
              <w:t>). Фасування - залізна банка, вага 0,230 кг чи 0,240 кг.</w:t>
            </w:r>
          </w:p>
          <w:p>
            <w:pPr>
              <w:spacing w:after="0"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 xml:space="preserve">Банки чисті, без деформації, етикетка – ціла, міцно приклеєна, без забруднень з чітким текстом, на банці нанесене маркуванням дати виготовлення (кінцевого терміну реалізації). На поверхні банок не повинно бути темних плям, здуття.  При відкриванні - куски чи частини тушки риб цілі, нерозвалені, правильної форми, із шкірним покровом типового кольору, консистенція – щільна. При обережному перекладанні шматки риби повинні зберігати форму. Кількість олійного заливання у межах 10 – 40 % для консервів різних видів, прозоре. Бульйон світлий, прозорий, але припускається помутніння від зварених частинок білка. Смак і запах приємний, властивий вареній рибі цього виду, з присмаком і ароматом прянощів та інших добавок, без сторонніх присмаків і запахів. </w:t>
            </w:r>
          </w:p>
          <w:p>
            <w:pPr>
              <w:spacing w:after="0"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На упаковці або етикетці товару обов’язково повинно бути зазначено найменування продукту, назвавиробника, дата виготовлення, термін придатності, умови зберігання, поживна та енергетична цінність.Якість товару повинна відповідати ДСТУ (або ТУ,ТУ.У) або іншим нормативним документам.</w:t>
            </w:r>
          </w:p>
          <w:p>
            <w:pPr>
              <w:spacing w:after="0" w:line="240" w:lineRule="auto"/>
              <w:contextualSpacing/>
              <w:jc w:val="both"/>
              <w:rPr>
                <w:rFonts w:ascii="Times New Roman" w:hAnsi="Times New Roman"/>
                <w:sz w:val="20"/>
                <w:szCs w:val="20"/>
                <w:lang w:val="uk-UA"/>
              </w:rPr>
            </w:pPr>
            <w:r>
              <w:rPr>
                <w:rFonts w:ascii="Times New Roman" w:hAnsi="Times New Roman"/>
                <w:sz w:val="20"/>
                <w:szCs w:val="20"/>
                <w:lang w:val="uk-UA"/>
              </w:rPr>
              <w:t>Строк придатності товару повинен становити не менше 80% від терміну зберігання даного виду товару з дня поставки його на склад Замовника.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2093" w:type="dxa"/>
            <w:tcBorders>
              <w:top w:val="single" w:color="000000" w:sz="6" w:space="0"/>
              <w:left w:val="single" w:color="auto" w:sz="4" w:space="0"/>
              <w:bottom w:val="single" w:color="000000" w:sz="6" w:space="0"/>
              <w:right w:val="single" w:color="auto" w:sz="4" w:space="0"/>
            </w:tcBorders>
            <w:noWrap/>
          </w:tcPr>
          <w:p>
            <w:pPr>
              <w:spacing w:after="0"/>
              <w:rPr>
                <w:rFonts w:ascii="Times New Roman" w:hAnsi="Times New Roman" w:eastAsia="Calibri" w:cs="Times New Roman"/>
                <w:b/>
                <w:lang w:val="uk-UA"/>
              </w:rPr>
            </w:pPr>
            <w:r>
              <w:rPr>
                <w:rFonts w:ascii="Times New Roman" w:hAnsi="Times New Roman" w:eastAsia="Calibri" w:cs="Times New Roman"/>
                <w:b/>
                <w:lang w:val="uk-UA"/>
              </w:rPr>
              <w:t xml:space="preserve">Консерви рибні в томатному соусі </w:t>
            </w:r>
          </w:p>
        </w:tc>
        <w:tc>
          <w:tcPr>
            <w:tcW w:w="850" w:type="dxa"/>
            <w:tcBorders>
              <w:top w:val="single" w:color="000000" w:sz="6" w:space="0"/>
              <w:left w:val="single" w:color="000000" w:sz="6" w:space="0"/>
              <w:bottom w:val="single" w:color="000000" w:sz="6" w:space="0"/>
              <w:right w:val="single" w:color="auto" w:sz="4" w:space="0"/>
            </w:tcBorders>
            <w:noWrap/>
          </w:tcPr>
          <w:p>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color="000000" w:sz="6" w:space="0"/>
              <w:left w:val="single" w:color="auto" w:sz="4" w:space="0"/>
              <w:bottom w:val="single" w:color="000000" w:sz="6" w:space="0"/>
              <w:right w:val="single" w:color="000000" w:sz="6" w:space="0"/>
            </w:tcBorders>
          </w:tcPr>
          <w:p>
            <w:pPr>
              <w:spacing w:after="0"/>
              <w:jc w:val="center"/>
              <w:rPr>
                <w:rFonts w:hint="default" w:ascii="Times New Roman" w:hAnsi="Times New Roman"/>
                <w:b/>
                <w:lang w:val="uk-UA"/>
              </w:rPr>
            </w:pPr>
            <w:r>
              <w:rPr>
                <w:rFonts w:hint="default" w:ascii="Times New Roman" w:hAnsi="Times New Roman"/>
                <w:b/>
                <w:lang w:val="uk-UA"/>
              </w:rPr>
              <w:t>350</w:t>
            </w:r>
            <w:bookmarkStart w:id="0" w:name="_GoBack"/>
            <w:bookmarkEnd w:id="0"/>
          </w:p>
        </w:tc>
        <w:tc>
          <w:tcPr>
            <w:tcW w:w="6237" w:type="dxa"/>
            <w:tcBorders>
              <w:top w:val="single" w:color="000000" w:sz="6" w:space="0"/>
              <w:left w:val="single" w:color="000000" w:sz="6" w:space="0"/>
              <w:bottom w:val="single" w:color="000000" w:sz="6" w:space="0"/>
              <w:right w:val="single" w:color="000000" w:sz="6" w:space="0"/>
            </w:tcBorders>
            <w:noWrap/>
          </w:tcPr>
          <w:p>
            <w:pPr>
              <w:spacing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Консерви рибні в томатному соусі «Кілька»  (</w:t>
            </w:r>
            <w:r>
              <w:rPr>
                <w:rStyle w:val="10"/>
                <w:rFonts w:ascii="Times New Roman" w:hAnsi="Times New Roman"/>
                <w:sz w:val="20"/>
                <w:szCs w:val="20"/>
                <w:u w:val="single"/>
                <w:lang w:val="uk-UA"/>
              </w:rPr>
              <w:t>або еквівалент</w:t>
            </w:r>
            <w:r>
              <w:rPr>
                <w:rStyle w:val="10"/>
                <w:rFonts w:ascii="Times New Roman" w:hAnsi="Times New Roman"/>
                <w:sz w:val="20"/>
                <w:szCs w:val="20"/>
                <w:lang w:val="uk-UA"/>
              </w:rPr>
              <w:t>). Фасування - залізна банка, вага 0,230 кг чи 0,240 кг.</w:t>
            </w:r>
          </w:p>
          <w:p>
            <w:pPr>
              <w:spacing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Банки чисті, без деформації, етикетка – ціла, міцно приклеєна, без забруднень з чітким текстом, на банці нанесене маркування дати виготовлення (кінцевого терміну реалізації). На поверхні банок не повинно бути темних плям, здуття. При відкриванні куски чи тушки риб цілі, нерозвалені, правильної форми, із шкірним покровом типового кольору, консистенція – щільна. При обережному перекладанні шматки риби повинні зберігати форму. Недопустиме часткове розламування шматків риби чи тушок дрібних риб. Кількість томатної заливки у межах 10 – 40 % для консервів різних видів, вона повинна бути густа. Смак і запах - приємний, властивий вареній рибі цього виду, з присмаком і ароматом прянощів та томатного соусу, без сторонніх присмаків і запахів.</w:t>
            </w:r>
          </w:p>
          <w:p>
            <w:pPr>
              <w:spacing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 xml:space="preserve"> На упаковці або етикетці товару обов’язково повинно бути зазначено найменування продукту, назва виробника, дата виготовлення, термін придатності, умови зберігання, поживна та енергетична цінність.Якість товару повинна відповідати ДСТУ (або ТУ,ТУ.У) або іншим нормативним документам. </w:t>
            </w:r>
          </w:p>
          <w:p>
            <w:pPr>
              <w:spacing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Строк придатності товару повинен становити не менше 80 % від терміну зберігання даного виду товару з дня поставки його на склад Замовника.</w:t>
            </w:r>
          </w:p>
        </w:tc>
      </w:tr>
    </w:tbl>
    <w:p>
      <w:pPr>
        <w:spacing w:after="0" w:line="240" w:lineRule="auto"/>
        <w:ind w:firstLine="708"/>
        <w:jc w:val="both"/>
        <w:rPr>
          <w:rFonts w:ascii="Times New Roman" w:hAnsi="Times New Roman" w:eastAsia="Calibri" w:cs="Times New Roman"/>
          <w:sz w:val="21"/>
          <w:szCs w:val="21"/>
          <w:shd w:val="clear" w:color="auto" w:fill="FFFFFF"/>
          <w:lang w:val="uk-UA"/>
        </w:rPr>
      </w:pPr>
    </w:p>
    <w:p>
      <w:pPr>
        <w:spacing w:after="0" w:line="240" w:lineRule="auto"/>
        <w:ind w:firstLine="708"/>
        <w:jc w:val="both"/>
        <w:rPr>
          <w:rFonts w:ascii="Times New Roman" w:hAnsi="Times New Roman" w:eastAsia="Times New Roman" w:cs="Times New Roman"/>
          <w:color w:val="000000"/>
          <w:sz w:val="21"/>
          <w:szCs w:val="21"/>
          <w:lang w:val="uk-UA" w:eastAsia="ru-RU"/>
        </w:rPr>
      </w:pPr>
      <w:r>
        <w:rPr>
          <w:rFonts w:ascii="Times New Roman" w:hAnsi="Times New Roman" w:eastAsia="Calibri" w:cs="Times New Roman"/>
          <w:sz w:val="21"/>
          <w:szCs w:val="21"/>
          <w:shd w:val="clear" w:color="auto" w:fill="FFFFFF"/>
          <w:lang w:val="uk-UA"/>
        </w:rPr>
        <w:t xml:space="preserve">Якість </w:t>
      </w:r>
      <w:r>
        <w:rPr>
          <w:rFonts w:ascii="Times New Roman" w:hAnsi="Times New Roman" w:eastAsia="Calibri" w:cs="Times New Roman"/>
          <w:b/>
          <w:sz w:val="21"/>
          <w:szCs w:val="21"/>
          <w:u w:val="single"/>
          <w:shd w:val="clear" w:color="auto" w:fill="FFFFFF"/>
          <w:lang w:val="uk-UA"/>
        </w:rPr>
        <w:t xml:space="preserve">рибних консервів </w:t>
      </w:r>
      <w:r>
        <w:rPr>
          <w:rFonts w:ascii="Times New Roman" w:hAnsi="Times New Roman" w:eastAsia="Calibri" w:cs="Times New Roman"/>
          <w:sz w:val="21"/>
          <w:szCs w:val="21"/>
          <w:shd w:val="clear" w:color="auto" w:fill="FFFFFF"/>
          <w:lang w:val="uk-UA"/>
        </w:rPr>
        <w:t>визначається відповідно до вимог нормативних документів  ДСТУ, або ТУ (ТУ.У).</w:t>
      </w:r>
      <w:r>
        <w:rPr>
          <w:rFonts w:ascii="Times New Roman" w:hAnsi="Times New Roman" w:eastAsia="Times New Roman" w:cs="Times New Roman"/>
          <w:color w:val="000000"/>
          <w:sz w:val="21"/>
          <w:szCs w:val="21"/>
          <w:lang w:val="uk-UA" w:eastAsia="ru-RU"/>
        </w:rPr>
        <w:t>Товар 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 771/97-ВР від 23.12.1997 р, вказаному ДСТУ, ТУ (ТУ.У).</w:t>
      </w:r>
    </w:p>
    <w:p>
      <w:pPr>
        <w:shd w:val="clear" w:color="auto" w:fill="FFFFFF"/>
        <w:spacing w:after="0" w:line="240" w:lineRule="auto"/>
        <w:ind w:firstLine="708"/>
        <w:jc w:val="both"/>
        <w:rPr>
          <w:rFonts w:ascii="Times New Roman" w:hAnsi="Times New Roman" w:eastAsia="Calibri" w:cs="Times New Roman"/>
          <w:i/>
          <w:sz w:val="21"/>
          <w:szCs w:val="21"/>
          <w:u w:val="single"/>
          <w:lang w:val="uk-UA"/>
        </w:rPr>
      </w:pPr>
      <w:r>
        <w:rPr>
          <w:rFonts w:ascii="Times New Roman" w:hAnsi="Times New Roman" w:eastAsia="Calibri" w:cs="Times New Roman"/>
          <w:sz w:val="21"/>
          <w:szCs w:val="21"/>
          <w:lang w:val="uk-UA"/>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pPr>
        <w:spacing w:after="0" w:line="240" w:lineRule="auto"/>
        <w:ind w:firstLine="708"/>
        <w:jc w:val="both"/>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паспортуванню, погодженню. </w:t>
      </w:r>
    </w:p>
    <w:p>
      <w:pPr>
        <w:suppressAutoHyphens/>
        <w:spacing w:after="0" w:line="240" w:lineRule="auto"/>
        <w:ind w:firstLine="708"/>
        <w:contextualSpacing/>
        <w:jc w:val="both"/>
        <w:textAlignment w:val="top"/>
        <w:rPr>
          <w:rFonts w:ascii="Times New Roman" w:hAnsi="Times New Roman" w:eastAsia="Calibri" w:cs="Times New Roman"/>
          <w:b/>
          <w:i/>
          <w:sz w:val="21"/>
          <w:szCs w:val="21"/>
          <w:lang w:val="uk-UA"/>
        </w:rPr>
      </w:pPr>
      <w:r>
        <w:rPr>
          <w:rFonts w:ascii="Times New Roman" w:hAnsi="Times New Roman" w:eastAsia="Calibri" w:cs="Times New Roman"/>
          <w:sz w:val="21"/>
          <w:szCs w:val="21"/>
          <w:lang w:val="uk-UA"/>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pPr>
        <w:spacing w:after="0" w:line="240" w:lineRule="auto"/>
        <w:ind w:firstLine="708"/>
        <w:contextualSpacing/>
        <w:jc w:val="both"/>
        <w:textAlignment w:val="top"/>
        <w:rPr>
          <w:rFonts w:ascii="Times New Roman" w:hAnsi="Times New Roman" w:eastAsia="Calibri" w:cs="Times New Roman"/>
          <w:b/>
          <w:sz w:val="21"/>
          <w:szCs w:val="21"/>
          <w:lang w:val="uk-UA"/>
        </w:rPr>
      </w:pPr>
      <w:r>
        <w:rPr>
          <w:rFonts w:ascii="Times New Roman" w:hAnsi="Times New Roman" w:eastAsia="Calibri" w:cs="Times New Roman"/>
          <w:sz w:val="21"/>
          <w:szCs w:val="21"/>
          <w:lang w:val="uk-UA"/>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Pr>
          <w:rFonts w:ascii="Times New Roman" w:hAnsi="Times New Roman" w:eastAsia="Calibri" w:cs="Times New Roman"/>
          <w:b/>
          <w:sz w:val="21"/>
          <w:szCs w:val="21"/>
          <w:lang w:val="uk-UA"/>
        </w:rPr>
        <w:t xml:space="preserve">Постачальник несе відповідальність за якість товару протягом усього терміну придатності. </w:t>
      </w:r>
    </w:p>
    <w:p>
      <w:pPr>
        <w:spacing w:after="0" w:line="240" w:lineRule="auto"/>
        <w:ind w:firstLine="708"/>
        <w:contextualSpacing/>
        <w:jc w:val="both"/>
        <w:textAlignment w:val="top"/>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Поставка товару буде відбуватися невеликими партіями згідно заявок  в   робочий час закладу</w:t>
      </w:r>
      <w:r>
        <w:rPr>
          <w:rFonts w:ascii="Times New Roman" w:hAnsi="Times New Roman" w:eastAsia="Calibri" w:cs="Times New Roman"/>
          <w:sz w:val="21"/>
          <w:szCs w:val="21"/>
          <w:u w:val="single"/>
          <w:lang w:val="uk-UA"/>
        </w:rPr>
        <w:t>, не рідше одного разу на тиждень</w:t>
      </w:r>
      <w:r>
        <w:rPr>
          <w:rFonts w:ascii="Times New Roman" w:hAnsi="Times New Roman" w:eastAsia="Calibri" w:cs="Times New Roman"/>
          <w:sz w:val="21"/>
          <w:szCs w:val="21"/>
          <w:lang w:val="uk-UA"/>
        </w:rPr>
        <w:t xml:space="preserve"> до продуктового складу будинку - інтернату за адресою: </w:t>
      </w:r>
      <w:r>
        <w:rPr>
          <w:rFonts w:ascii="Times New Roman" w:hAnsi="Times New Roman" w:eastAsia="Calibri" w:cs="Times New Roman"/>
          <w:b/>
          <w:sz w:val="21"/>
          <w:szCs w:val="21"/>
          <w:lang w:val="uk-UA"/>
        </w:rPr>
        <w:t>вул. Молодіжна, 11а, с.Горностайпіль, Вишгородський р-н, Київська область.</w:t>
      </w:r>
      <w:r>
        <w:rPr>
          <w:rFonts w:ascii="Times New Roman" w:hAnsi="Times New Roman" w:eastAsia="Calibri" w:cs="Times New Roman"/>
          <w:sz w:val="21"/>
          <w:szCs w:val="21"/>
          <w:lang w:val="uk-UA"/>
        </w:rPr>
        <w:t xml:space="preserve"> Є необхідність виконання термінових заявок на невелику кількість товару.</w:t>
      </w:r>
    </w:p>
    <w:p>
      <w:pPr>
        <w:spacing w:after="0" w:line="240" w:lineRule="auto"/>
        <w:ind w:firstLine="708"/>
        <w:contextualSpacing/>
        <w:jc w:val="both"/>
        <w:textAlignment w:val="top"/>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pPr>
        <w:suppressAutoHyphens/>
        <w:spacing w:after="0" w:line="240" w:lineRule="auto"/>
        <w:ind w:firstLine="708"/>
        <w:contextualSpacing/>
        <w:jc w:val="both"/>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 xml:space="preserve">Постачання продукції Замовнику повинно здійснюватися </w:t>
      </w:r>
      <w:r>
        <w:rPr>
          <w:rFonts w:ascii="Times New Roman" w:hAnsi="Times New Roman" w:eastAsia="Calibri" w:cs="Times New Roman"/>
          <w:b/>
          <w:sz w:val="21"/>
          <w:szCs w:val="21"/>
          <w:u w:val="single"/>
          <w:lang w:val="uk-UA"/>
        </w:rPr>
        <w:t>автотранспортом Учасника</w:t>
      </w:r>
      <w:r>
        <w:rPr>
          <w:rFonts w:ascii="Times New Roman" w:hAnsi="Times New Roman" w:eastAsia="Calibri" w:cs="Times New Roman"/>
          <w:sz w:val="21"/>
          <w:szCs w:val="21"/>
          <w:lang w:val="uk-UA"/>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pPr>
        <w:suppressAutoHyphens/>
        <w:spacing w:after="0" w:line="240" w:lineRule="auto"/>
        <w:ind w:firstLine="708"/>
        <w:contextualSpacing/>
        <w:jc w:val="both"/>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Замовник залишає за собою право здійснювати контроль за дотриманням санітарних норм постачання продуктів харчування. Постачання здійснюється згідно вимог та заявок замовника, і в строки, передбачені замовником.</w:t>
      </w:r>
    </w:p>
    <w:p>
      <w:pPr>
        <w:suppressAutoHyphens/>
        <w:spacing w:after="0" w:line="240" w:lineRule="auto"/>
        <w:ind w:firstLine="708"/>
        <w:contextualSpacing/>
        <w:jc w:val="both"/>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pPr>
        <w:tabs>
          <w:tab w:val="left" w:pos="284"/>
          <w:tab w:val="left" w:pos="1560"/>
        </w:tabs>
        <w:suppressAutoHyphens/>
        <w:spacing w:after="0" w:line="240" w:lineRule="auto"/>
        <w:contextualSpacing/>
        <w:jc w:val="both"/>
        <w:rPr>
          <w:rFonts w:ascii="Times New Roman" w:hAnsi="Times New Roman" w:eastAsia="Calibri" w:cs="Times New Roman"/>
          <w:color w:val="000000"/>
          <w:sz w:val="21"/>
          <w:szCs w:val="21"/>
          <w:lang w:val="uk-UA"/>
        </w:rPr>
      </w:pPr>
      <w:r>
        <w:rPr>
          <w:rFonts w:ascii="Times New Roman" w:hAnsi="Times New Roman" w:eastAsia="Calibri" w:cs="Times New Roman"/>
          <w:color w:val="000000"/>
          <w:sz w:val="21"/>
          <w:szCs w:val="21"/>
          <w:lang w:val="uk-UA"/>
        </w:rPr>
        <w:tab/>
      </w:r>
      <w:r>
        <w:rPr>
          <w:rFonts w:ascii="Times New Roman" w:hAnsi="Times New Roman" w:eastAsia="Calibri" w:cs="Times New Roman"/>
          <w:color w:val="000000"/>
          <w:sz w:val="21"/>
          <w:szCs w:val="21"/>
          <w:lang w:val="uk-UA"/>
        </w:rPr>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pPr>
        <w:spacing w:before="120" w:after="0" w:line="240" w:lineRule="auto"/>
        <w:ind w:right="85" w:firstLine="720"/>
        <w:jc w:val="both"/>
        <w:rPr>
          <w:rFonts w:ascii="Times New Roman" w:hAnsi="Times New Roman" w:eastAsia="Times New Roman" w:cs="Times New Roman"/>
          <w:sz w:val="21"/>
          <w:szCs w:val="21"/>
          <w:lang w:val="uk-UA" w:eastAsia="ru-RU"/>
        </w:rPr>
      </w:pPr>
      <w:r>
        <w:rPr>
          <w:rFonts w:ascii="Times New Roman" w:hAnsi="Times New Roman" w:eastAsia="Times New Roman" w:cs="Times New Roman"/>
          <w:sz w:val="21"/>
          <w:szCs w:val="21"/>
          <w:lang w:val="uk-UA" w:eastAsia="ru-RU"/>
        </w:rPr>
        <w:t>Учасник може надати інші документи, які на його думку стосуються технічних та якісних характеристик предмета закупівлі.</w:t>
      </w:r>
    </w:p>
    <w:sectPr>
      <w:pgSz w:w="11906" w:h="16838"/>
      <w:pgMar w:top="964" w:right="424" w:bottom="907" w:left="147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17651"/>
    <w:rsid w:val="00001639"/>
    <w:rsid w:val="00006308"/>
    <w:rsid w:val="00006420"/>
    <w:rsid w:val="00010E34"/>
    <w:rsid w:val="00024D1F"/>
    <w:rsid w:val="00033A74"/>
    <w:rsid w:val="00035457"/>
    <w:rsid w:val="000365B9"/>
    <w:rsid w:val="00041808"/>
    <w:rsid w:val="0006076F"/>
    <w:rsid w:val="0006249C"/>
    <w:rsid w:val="0006367E"/>
    <w:rsid w:val="000708C3"/>
    <w:rsid w:val="00073270"/>
    <w:rsid w:val="000C07D3"/>
    <w:rsid w:val="000C6A9D"/>
    <w:rsid w:val="000D6862"/>
    <w:rsid w:val="000E0B65"/>
    <w:rsid w:val="000F084B"/>
    <w:rsid w:val="0011169E"/>
    <w:rsid w:val="00112D71"/>
    <w:rsid w:val="00126DB2"/>
    <w:rsid w:val="00141335"/>
    <w:rsid w:val="001418B8"/>
    <w:rsid w:val="0015213C"/>
    <w:rsid w:val="00152F50"/>
    <w:rsid w:val="001536F1"/>
    <w:rsid w:val="001600B8"/>
    <w:rsid w:val="00161920"/>
    <w:rsid w:val="001701E9"/>
    <w:rsid w:val="00182AAE"/>
    <w:rsid w:val="001B6928"/>
    <w:rsid w:val="001D6D40"/>
    <w:rsid w:val="001F2A3A"/>
    <w:rsid w:val="001F4FF5"/>
    <w:rsid w:val="002026B0"/>
    <w:rsid w:val="00203D21"/>
    <w:rsid w:val="002177EB"/>
    <w:rsid w:val="00225362"/>
    <w:rsid w:val="00243940"/>
    <w:rsid w:val="00260484"/>
    <w:rsid w:val="00261369"/>
    <w:rsid w:val="002763BA"/>
    <w:rsid w:val="00277E2E"/>
    <w:rsid w:val="00284056"/>
    <w:rsid w:val="00290531"/>
    <w:rsid w:val="002A01E3"/>
    <w:rsid w:val="002A3284"/>
    <w:rsid w:val="002C283D"/>
    <w:rsid w:val="002C3700"/>
    <w:rsid w:val="002E0092"/>
    <w:rsid w:val="002E4147"/>
    <w:rsid w:val="0031040E"/>
    <w:rsid w:val="003164F4"/>
    <w:rsid w:val="00334176"/>
    <w:rsid w:val="00371ACD"/>
    <w:rsid w:val="00371E1E"/>
    <w:rsid w:val="00384CE3"/>
    <w:rsid w:val="0038658C"/>
    <w:rsid w:val="00387553"/>
    <w:rsid w:val="00390CDE"/>
    <w:rsid w:val="003A0BF2"/>
    <w:rsid w:val="003C0BE8"/>
    <w:rsid w:val="003C3120"/>
    <w:rsid w:val="003C48AA"/>
    <w:rsid w:val="003C6AF1"/>
    <w:rsid w:val="003D6D2E"/>
    <w:rsid w:val="003E3DAA"/>
    <w:rsid w:val="003F3A41"/>
    <w:rsid w:val="003F5DFD"/>
    <w:rsid w:val="00400FB8"/>
    <w:rsid w:val="0040642D"/>
    <w:rsid w:val="00410340"/>
    <w:rsid w:val="00415DDA"/>
    <w:rsid w:val="00420262"/>
    <w:rsid w:val="00430A48"/>
    <w:rsid w:val="00437C3C"/>
    <w:rsid w:val="00443195"/>
    <w:rsid w:val="004764DD"/>
    <w:rsid w:val="004801BC"/>
    <w:rsid w:val="00484D4C"/>
    <w:rsid w:val="00485204"/>
    <w:rsid w:val="00493271"/>
    <w:rsid w:val="004A2334"/>
    <w:rsid w:val="004B3033"/>
    <w:rsid w:val="004B3168"/>
    <w:rsid w:val="004B36B0"/>
    <w:rsid w:val="004B3E5D"/>
    <w:rsid w:val="004B6B19"/>
    <w:rsid w:val="004C4E0B"/>
    <w:rsid w:val="004D7D01"/>
    <w:rsid w:val="004E43AE"/>
    <w:rsid w:val="004F2213"/>
    <w:rsid w:val="0050268F"/>
    <w:rsid w:val="00526667"/>
    <w:rsid w:val="005418CE"/>
    <w:rsid w:val="00542A4B"/>
    <w:rsid w:val="00553ABA"/>
    <w:rsid w:val="005657E0"/>
    <w:rsid w:val="0056779F"/>
    <w:rsid w:val="0058759F"/>
    <w:rsid w:val="0059001B"/>
    <w:rsid w:val="00590064"/>
    <w:rsid w:val="00590B3D"/>
    <w:rsid w:val="005A57AF"/>
    <w:rsid w:val="005B39DF"/>
    <w:rsid w:val="005B5AEB"/>
    <w:rsid w:val="005B7585"/>
    <w:rsid w:val="005C26A9"/>
    <w:rsid w:val="005C52FB"/>
    <w:rsid w:val="005D60EE"/>
    <w:rsid w:val="005E0FC3"/>
    <w:rsid w:val="005E55D5"/>
    <w:rsid w:val="00607583"/>
    <w:rsid w:val="006473B7"/>
    <w:rsid w:val="00656B6F"/>
    <w:rsid w:val="00660F97"/>
    <w:rsid w:val="00687255"/>
    <w:rsid w:val="00694D9E"/>
    <w:rsid w:val="006A4E1C"/>
    <w:rsid w:val="006A614B"/>
    <w:rsid w:val="006B06F6"/>
    <w:rsid w:val="006B3DCA"/>
    <w:rsid w:val="006B5457"/>
    <w:rsid w:val="006B5747"/>
    <w:rsid w:val="006C0818"/>
    <w:rsid w:val="006C52A7"/>
    <w:rsid w:val="006E7968"/>
    <w:rsid w:val="007038D0"/>
    <w:rsid w:val="00714947"/>
    <w:rsid w:val="00720210"/>
    <w:rsid w:val="00720B51"/>
    <w:rsid w:val="00724C16"/>
    <w:rsid w:val="0072562E"/>
    <w:rsid w:val="00725E17"/>
    <w:rsid w:val="00756C4F"/>
    <w:rsid w:val="0076008A"/>
    <w:rsid w:val="0076696D"/>
    <w:rsid w:val="00781477"/>
    <w:rsid w:val="00782EDF"/>
    <w:rsid w:val="0079138D"/>
    <w:rsid w:val="00791AD4"/>
    <w:rsid w:val="007C7A7A"/>
    <w:rsid w:val="007E0E4A"/>
    <w:rsid w:val="007E3781"/>
    <w:rsid w:val="007E5170"/>
    <w:rsid w:val="007F3EE4"/>
    <w:rsid w:val="007F74B6"/>
    <w:rsid w:val="0080268C"/>
    <w:rsid w:val="00804ED8"/>
    <w:rsid w:val="00805576"/>
    <w:rsid w:val="00805E24"/>
    <w:rsid w:val="00815323"/>
    <w:rsid w:val="00833203"/>
    <w:rsid w:val="00834F7B"/>
    <w:rsid w:val="00840114"/>
    <w:rsid w:val="00844EE0"/>
    <w:rsid w:val="008534F8"/>
    <w:rsid w:val="00864107"/>
    <w:rsid w:val="00875D5C"/>
    <w:rsid w:val="00881E62"/>
    <w:rsid w:val="00885647"/>
    <w:rsid w:val="008A01DC"/>
    <w:rsid w:val="008A0C69"/>
    <w:rsid w:val="008B2EF1"/>
    <w:rsid w:val="008B4CCA"/>
    <w:rsid w:val="008B65AE"/>
    <w:rsid w:val="008B75B3"/>
    <w:rsid w:val="008B7AF8"/>
    <w:rsid w:val="008C08F2"/>
    <w:rsid w:val="008C3038"/>
    <w:rsid w:val="008E0D32"/>
    <w:rsid w:val="008E410C"/>
    <w:rsid w:val="008E7757"/>
    <w:rsid w:val="008F0919"/>
    <w:rsid w:val="008F49FC"/>
    <w:rsid w:val="008F5CAB"/>
    <w:rsid w:val="008F5E71"/>
    <w:rsid w:val="00910977"/>
    <w:rsid w:val="00922A6D"/>
    <w:rsid w:val="00923EFD"/>
    <w:rsid w:val="0092446C"/>
    <w:rsid w:val="0092659B"/>
    <w:rsid w:val="009354C3"/>
    <w:rsid w:val="00941279"/>
    <w:rsid w:val="00943F71"/>
    <w:rsid w:val="00954D6A"/>
    <w:rsid w:val="00970124"/>
    <w:rsid w:val="009841AE"/>
    <w:rsid w:val="00987ACA"/>
    <w:rsid w:val="00992786"/>
    <w:rsid w:val="009A2509"/>
    <w:rsid w:val="009B0016"/>
    <w:rsid w:val="009C3887"/>
    <w:rsid w:val="009C5C7B"/>
    <w:rsid w:val="009F0864"/>
    <w:rsid w:val="009F3B57"/>
    <w:rsid w:val="00A004F0"/>
    <w:rsid w:val="00A100E3"/>
    <w:rsid w:val="00A117DB"/>
    <w:rsid w:val="00A139E0"/>
    <w:rsid w:val="00A16632"/>
    <w:rsid w:val="00A23869"/>
    <w:rsid w:val="00A23970"/>
    <w:rsid w:val="00A35FC7"/>
    <w:rsid w:val="00A528CC"/>
    <w:rsid w:val="00A73089"/>
    <w:rsid w:val="00A736CC"/>
    <w:rsid w:val="00A76A85"/>
    <w:rsid w:val="00A915EF"/>
    <w:rsid w:val="00AA33D4"/>
    <w:rsid w:val="00AB2383"/>
    <w:rsid w:val="00AC5EDA"/>
    <w:rsid w:val="00AD549A"/>
    <w:rsid w:val="00AE1B82"/>
    <w:rsid w:val="00AF2A01"/>
    <w:rsid w:val="00AF7C30"/>
    <w:rsid w:val="00B02077"/>
    <w:rsid w:val="00B13F5C"/>
    <w:rsid w:val="00B21609"/>
    <w:rsid w:val="00B227F3"/>
    <w:rsid w:val="00B307F3"/>
    <w:rsid w:val="00B32CEC"/>
    <w:rsid w:val="00B355B9"/>
    <w:rsid w:val="00B64A54"/>
    <w:rsid w:val="00B7340B"/>
    <w:rsid w:val="00B748A1"/>
    <w:rsid w:val="00B91564"/>
    <w:rsid w:val="00B97621"/>
    <w:rsid w:val="00BA19C4"/>
    <w:rsid w:val="00BB4694"/>
    <w:rsid w:val="00BB666A"/>
    <w:rsid w:val="00BC7E14"/>
    <w:rsid w:val="00BD05F9"/>
    <w:rsid w:val="00BD70E1"/>
    <w:rsid w:val="00C04119"/>
    <w:rsid w:val="00C0591F"/>
    <w:rsid w:val="00C06EB3"/>
    <w:rsid w:val="00C0746F"/>
    <w:rsid w:val="00C11558"/>
    <w:rsid w:val="00C11836"/>
    <w:rsid w:val="00C12DAA"/>
    <w:rsid w:val="00C13D97"/>
    <w:rsid w:val="00C16346"/>
    <w:rsid w:val="00C23299"/>
    <w:rsid w:val="00C47EEF"/>
    <w:rsid w:val="00C572CD"/>
    <w:rsid w:val="00C633C8"/>
    <w:rsid w:val="00C646D8"/>
    <w:rsid w:val="00C6625E"/>
    <w:rsid w:val="00C67D54"/>
    <w:rsid w:val="00C7251D"/>
    <w:rsid w:val="00C91D61"/>
    <w:rsid w:val="00C92C2B"/>
    <w:rsid w:val="00C95D4C"/>
    <w:rsid w:val="00CA339D"/>
    <w:rsid w:val="00CB54FF"/>
    <w:rsid w:val="00CC2ECC"/>
    <w:rsid w:val="00CC4095"/>
    <w:rsid w:val="00CD05D5"/>
    <w:rsid w:val="00CE40F1"/>
    <w:rsid w:val="00CE55FB"/>
    <w:rsid w:val="00CE5F51"/>
    <w:rsid w:val="00CF3377"/>
    <w:rsid w:val="00D02940"/>
    <w:rsid w:val="00D135C8"/>
    <w:rsid w:val="00D17651"/>
    <w:rsid w:val="00D24908"/>
    <w:rsid w:val="00D34653"/>
    <w:rsid w:val="00D36BB5"/>
    <w:rsid w:val="00D46AD0"/>
    <w:rsid w:val="00D5032D"/>
    <w:rsid w:val="00D579B0"/>
    <w:rsid w:val="00D61787"/>
    <w:rsid w:val="00D67F6A"/>
    <w:rsid w:val="00D8644E"/>
    <w:rsid w:val="00D94517"/>
    <w:rsid w:val="00DB101B"/>
    <w:rsid w:val="00DB266F"/>
    <w:rsid w:val="00DC0085"/>
    <w:rsid w:val="00DC01FA"/>
    <w:rsid w:val="00DD46F5"/>
    <w:rsid w:val="00DF1464"/>
    <w:rsid w:val="00DF58EA"/>
    <w:rsid w:val="00E04A01"/>
    <w:rsid w:val="00E30EC5"/>
    <w:rsid w:val="00E34166"/>
    <w:rsid w:val="00E51C13"/>
    <w:rsid w:val="00E663A1"/>
    <w:rsid w:val="00E670F9"/>
    <w:rsid w:val="00E8519C"/>
    <w:rsid w:val="00EA2F9E"/>
    <w:rsid w:val="00EA4256"/>
    <w:rsid w:val="00EC29D6"/>
    <w:rsid w:val="00EC2BA3"/>
    <w:rsid w:val="00ED0171"/>
    <w:rsid w:val="00ED05AB"/>
    <w:rsid w:val="00ED2A78"/>
    <w:rsid w:val="00EF521C"/>
    <w:rsid w:val="00F05A09"/>
    <w:rsid w:val="00F116FF"/>
    <w:rsid w:val="00F1678A"/>
    <w:rsid w:val="00F16FBC"/>
    <w:rsid w:val="00F210AF"/>
    <w:rsid w:val="00F2147E"/>
    <w:rsid w:val="00F23C48"/>
    <w:rsid w:val="00F262B4"/>
    <w:rsid w:val="00F44727"/>
    <w:rsid w:val="00F60EA1"/>
    <w:rsid w:val="00F65A64"/>
    <w:rsid w:val="00F65C90"/>
    <w:rsid w:val="00F746A9"/>
    <w:rsid w:val="00F7626A"/>
    <w:rsid w:val="00F831F0"/>
    <w:rsid w:val="00F86D79"/>
    <w:rsid w:val="00FA5198"/>
    <w:rsid w:val="00FA56DE"/>
    <w:rsid w:val="00FB2DB1"/>
    <w:rsid w:val="00FD0E03"/>
    <w:rsid w:val="00FD38E1"/>
    <w:rsid w:val="00FD6300"/>
    <w:rsid w:val="00FD7E4B"/>
    <w:rsid w:val="00FE1595"/>
    <w:rsid w:val="00FE2782"/>
    <w:rsid w:val="00FE5B1B"/>
    <w:rsid w:val="00FF3A0B"/>
    <w:rsid w:val="173F305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2"/>
    <w:basedOn w:val="1"/>
    <w:link w:val="8"/>
    <w:semiHidden/>
    <w:uiPriority w:val="99"/>
    <w:pPr>
      <w:spacing w:after="120" w:line="480" w:lineRule="auto"/>
    </w:pPr>
    <w:rPr>
      <w:rFonts w:ascii="Calibri" w:hAnsi="Calibri" w:eastAsia="Calibri" w:cs="Times New Roman"/>
      <w:lang w:val="uk-UA"/>
    </w:rPr>
  </w:style>
  <w:style w:type="paragraph" w:styleId="5">
    <w:name w:val="Body Text"/>
    <w:basedOn w:val="1"/>
    <w:link w:val="9"/>
    <w:unhideWhenUsed/>
    <w:uiPriority w:val="99"/>
    <w:pPr>
      <w:spacing w:after="120" w:line="276" w:lineRule="auto"/>
    </w:pPr>
    <w:rPr>
      <w:rFonts w:ascii="Calibri" w:hAnsi="Calibri" w:eastAsia="Times New Roman" w:cs="Times New Roman"/>
      <w:lang w:val="uk-UA" w:eastAsia="uk-UA"/>
    </w:rPr>
  </w:style>
  <w:style w:type="paragraph" w:styleId="6">
    <w:name w:val="List Paragraph"/>
    <w:basedOn w:val="1"/>
    <w:link w:val="7"/>
    <w:qFormat/>
    <w:uiPriority w:val="99"/>
    <w:pPr>
      <w:spacing w:after="200" w:line="276" w:lineRule="auto"/>
      <w:ind w:left="720"/>
      <w:contextualSpacing/>
    </w:pPr>
    <w:rPr>
      <w:rFonts w:ascii="Calibri" w:hAnsi="Calibri" w:eastAsia="Calibri" w:cs="Times New Roman"/>
    </w:rPr>
  </w:style>
  <w:style w:type="character" w:customStyle="1" w:styleId="7">
    <w:name w:val="Абзац списка Знак"/>
    <w:link w:val="6"/>
    <w:qFormat/>
    <w:locked/>
    <w:uiPriority w:val="99"/>
    <w:rPr>
      <w:rFonts w:ascii="Calibri" w:hAnsi="Calibri" w:eastAsia="Calibri" w:cs="Times New Roman"/>
    </w:rPr>
  </w:style>
  <w:style w:type="character" w:customStyle="1" w:styleId="8">
    <w:name w:val="Основной текст 2 Знак"/>
    <w:basedOn w:val="2"/>
    <w:link w:val="4"/>
    <w:semiHidden/>
    <w:uiPriority w:val="99"/>
    <w:rPr>
      <w:rFonts w:ascii="Calibri" w:hAnsi="Calibri" w:eastAsia="Calibri" w:cs="Times New Roman"/>
      <w:lang w:val="uk-UA"/>
    </w:rPr>
  </w:style>
  <w:style w:type="character" w:customStyle="1" w:styleId="9">
    <w:name w:val="Основной текст Знак"/>
    <w:basedOn w:val="2"/>
    <w:link w:val="5"/>
    <w:qFormat/>
    <w:uiPriority w:val="99"/>
    <w:rPr>
      <w:rFonts w:ascii="Calibri" w:hAnsi="Calibri" w:eastAsia="Times New Roman" w:cs="Times New Roman"/>
      <w:lang w:val="uk-UA" w:eastAsia="uk-UA"/>
    </w:rPr>
  </w:style>
  <w:style w:type="character" w:customStyle="1" w:styleId="10">
    <w:name w:val="tlid-translation"/>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5544</Words>
  <Characters>3161</Characters>
  <Lines>26</Lines>
  <Paragraphs>17</Paragraphs>
  <TotalTime>355</TotalTime>
  <ScaleCrop>false</ScaleCrop>
  <LinksUpToDate>false</LinksUpToDate>
  <CharactersWithSpaces>8688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2022-11-22T14:42:00Z</dcterms:created>
  <dc:creator>Пользователь</dc:creator>
  <cp:lastModifiedBy>я</cp:lastModifiedBy>
  <dcterms:modified xsi:type="dcterms:W3CDTF">2024-02-12T14:12:19Z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E231761753A64F4AAEA980FA58113090_12</vt:lpwstr>
  </property>
</Properties>
</file>