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39" w:rsidRDefault="00065F04" w:rsidP="00252D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</w:t>
      </w:r>
    </w:p>
    <w:p w:rsidR="0036482A" w:rsidRDefault="0036482A" w:rsidP="0036482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36482A" w:rsidRDefault="0036482A" w:rsidP="0036482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r w:rsidR="00C5373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ендерної документації</w:t>
      </w:r>
    </w:p>
    <w:p w:rsidR="0036482A" w:rsidRDefault="0036482A" w:rsidP="0036482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6482A" w:rsidRDefault="0036482A" w:rsidP="0036482A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36482A" w:rsidRDefault="0036482A" w:rsidP="0036482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W w:w="9619" w:type="dxa"/>
        <w:jc w:val="center"/>
        <w:tblLayout w:type="fixed"/>
        <w:tblLook w:val="0400"/>
      </w:tblPr>
      <w:tblGrid>
        <w:gridCol w:w="490"/>
        <w:gridCol w:w="2273"/>
        <w:gridCol w:w="6856"/>
      </w:tblGrid>
      <w:tr w:rsidR="0036482A" w:rsidTr="00A90A3C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482A" w:rsidRDefault="0036482A" w:rsidP="00A90A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482A" w:rsidRDefault="0036482A" w:rsidP="00A90A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482A" w:rsidRDefault="0036482A" w:rsidP="0036482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011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</w:t>
            </w:r>
          </w:p>
        </w:tc>
      </w:tr>
      <w:tr w:rsidR="0036482A" w:rsidTr="00A90A3C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Default="0036482A" w:rsidP="00A9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Default="00F360FE" w:rsidP="00A9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досвіду виконання аналогічного (аналогічних) за предметом закупівлі </w:t>
            </w:r>
            <w:r w:rsidR="00C5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оговору (договорів) Учасник має надати:</w:t>
            </w:r>
          </w:p>
          <w:p w:rsidR="0036482A" w:rsidRDefault="00F360FE" w:rsidP="00A9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36482A" w:rsidRDefault="0036482A" w:rsidP="00364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Аналогічним </w:t>
            </w:r>
            <w:r w:rsidR="00C5373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оговором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слід розцінювати </w:t>
            </w:r>
            <w:r w:rsidR="00C537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оговір, для виконання якого потрібні однакові ліцензійні та/або дозвільні документи; та відповідно до умов цієї </w:t>
            </w:r>
            <w:r w:rsidR="00C537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ендерної документації Аналогічним </w:t>
            </w:r>
            <w:r w:rsidR="00C537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оговором є </w:t>
            </w:r>
            <w:r w:rsidR="00C537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оговір, щодо поставки того ж товару, який є предметом закупівлі або іншого товару з найбільш схожими характеристиками чи призначенням.</w:t>
            </w:r>
          </w:p>
          <w:p w:rsidR="0036482A" w:rsidRDefault="00F360FE" w:rsidP="00A9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</w:t>
            </w:r>
            <w:r w:rsidR="00C5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оговору, зазначеного </w:t>
            </w:r>
            <w:proofErr w:type="gramStart"/>
            <w:r w:rsid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6482A" w:rsidRDefault="00F360FE" w:rsidP="00A9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виконання не менше ніж одного </w:t>
            </w:r>
            <w:r w:rsidR="00C5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оговору, заз</w:t>
            </w:r>
            <w:r w:rsidR="0036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277163" w:rsidRPr="0035779E" w:rsidRDefault="00277163" w:rsidP="00277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357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</w:t>
            </w:r>
            <w:r w:rsidR="00C53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Pr="00357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оговір про закупівлю, який укладали Постачальник з іншим контрагентом є конфіденційними, і Постачальник не має змогу його надати, то альтернативою може стати надання листа відгуку  (</w:t>
            </w:r>
            <w:r w:rsidRPr="003577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або рекомендаційний лист тощо) (</w:t>
            </w:r>
            <w:r w:rsidRPr="00357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не менше одного) </w:t>
            </w:r>
            <w:r w:rsidRPr="003577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від контрагента згідно аналогічного договору,</w:t>
            </w:r>
            <w:r w:rsidRPr="00357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який зазначено у довідці та надано у складі тендерної пропозиції про належне виконання даного договору.</w:t>
            </w:r>
          </w:p>
          <w:p w:rsidR="00277163" w:rsidRPr="00277163" w:rsidRDefault="00277163" w:rsidP="00C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виконаний  </w:t>
            </w:r>
            <w:r w:rsidR="00C537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6482A" w:rsidRDefault="0036482A" w:rsidP="0036482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6482A" w:rsidRPr="0036482A" w:rsidRDefault="0036482A" w:rsidP="0036482A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</w:t>
      </w:r>
      <w:r w:rsidRPr="0036482A">
        <w:rPr>
          <w:rFonts w:ascii="Times New Roman" w:eastAsia="Times New Roman" w:hAnsi="Times New Roman" w:cs="Times New Roman"/>
          <w:b/>
          <w:sz w:val="20"/>
          <w:szCs w:val="20"/>
        </w:rPr>
        <w:t xml:space="preserve">УЧАСНИКА </w:t>
      </w:r>
      <w:r w:rsidRPr="0036482A">
        <w:rPr>
          <w:rFonts w:ascii="Times New Roman" w:eastAsia="Times New Roman" w:hAnsi="Times New Roman" w:cs="Times New Roman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36482A" w:rsidRPr="0036482A" w:rsidRDefault="0036482A" w:rsidP="00364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Замовник не вимагає від </w:t>
      </w:r>
      <w:r w:rsidR="00C53733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36482A">
        <w:rPr>
          <w:rFonts w:ascii="Times New Roman" w:eastAsia="Times New Roman" w:hAnsi="Times New Roman" w:cs="Times New Roman"/>
          <w:sz w:val="20"/>
          <w:szCs w:val="20"/>
        </w:rPr>
        <w:t>часника процедури закупі</w:t>
      </w:r>
      <w:proofErr w:type="gramStart"/>
      <w:r w:rsidRPr="0036482A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</w:t>
      </w:r>
      <w:r w:rsidR="00C53733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36482A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 абзацу шістнадцятого пункту 44 Особливостей.</w:t>
      </w:r>
    </w:p>
    <w:p w:rsidR="0036482A" w:rsidRPr="0036482A" w:rsidRDefault="0036482A" w:rsidP="003648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482A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36482A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36482A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шляхом самостійного декларування відсутності таких підстав</w:t>
      </w:r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36482A" w:rsidRPr="0036482A" w:rsidRDefault="0036482A" w:rsidP="003648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36482A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довідку у довільній формі</w:t>
      </w:r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36482A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</w:t>
      </w:r>
      <w:r w:rsidR="00C53733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36482A">
        <w:rPr>
          <w:rFonts w:ascii="Times New Roman" w:eastAsia="Times New Roman" w:hAnsi="Times New Roman" w:cs="Times New Roman"/>
          <w:sz w:val="20"/>
          <w:szCs w:val="20"/>
        </w:rPr>
        <w:t>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36482A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</w:t>
      </w:r>
      <w:r w:rsidR="00C53733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</w:t>
      </w:r>
      <w:r w:rsidR="00C53733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амовник вважає таке </w:t>
      </w:r>
      <w:proofErr w:type="gramStart"/>
      <w:r w:rsidRPr="0036482A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ідтвердження достатнім, </w:t>
      </w:r>
      <w:r w:rsidR="00C53733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36482A">
        <w:rPr>
          <w:rFonts w:ascii="Times New Roman" w:eastAsia="Times New Roman" w:hAnsi="Times New Roman" w:cs="Times New Roman"/>
          <w:sz w:val="20"/>
          <w:szCs w:val="20"/>
        </w:rPr>
        <w:t>часнику процедури закупівлі не може бути відмовлено в участі в процедурі закупівлі.</w:t>
      </w:r>
    </w:p>
    <w:p w:rsidR="0036482A" w:rsidRPr="0036482A" w:rsidRDefault="0036482A" w:rsidP="00364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6482A"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 w:rsidRPr="0036482A">
        <w:rPr>
          <w:rFonts w:ascii="Times New Roman" w:eastAsia="Times New Roman" w:hAnsi="Times New Roman" w:cs="Times New Roman"/>
          <w:b/>
        </w:rPr>
        <w:t>п</w:t>
      </w:r>
      <w:proofErr w:type="gramEnd"/>
      <w:r w:rsidRPr="0036482A"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пункті 44 Особливостей:</w:t>
      </w:r>
    </w:p>
    <w:p w:rsidR="0036482A" w:rsidRPr="0036482A" w:rsidRDefault="0036482A" w:rsidP="003648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482A">
        <w:rPr>
          <w:rFonts w:ascii="Times New Roman" w:eastAsia="Times New Roman" w:hAnsi="Times New Roman" w:cs="Times New Roman"/>
          <w:sz w:val="20"/>
          <w:szCs w:val="20"/>
        </w:rPr>
        <w:t>Переможець процедури закупі</w:t>
      </w:r>
      <w:proofErr w:type="gramStart"/>
      <w:r w:rsidRPr="0036482A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</w:t>
      </w:r>
      <w:r w:rsidR="00C53733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оговір про закупівлю, повинен надати </w:t>
      </w:r>
      <w:r w:rsidR="00C53733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36482A" w:rsidRPr="0036482A" w:rsidRDefault="0036482A" w:rsidP="003648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6482A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передбаченого цією </w:t>
      </w:r>
      <w:r w:rsidR="00C53733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36482A">
        <w:rPr>
          <w:rFonts w:ascii="Times New Roman" w:eastAsia="Times New Roman" w:hAnsi="Times New Roman" w:cs="Times New Roman"/>
          <w:sz w:val="20"/>
          <w:szCs w:val="20"/>
        </w:rPr>
        <w:t>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36482A" w:rsidRPr="0036482A" w:rsidRDefault="0036482A" w:rsidP="003648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6482A" w:rsidRPr="0036482A" w:rsidRDefault="0036482A" w:rsidP="003648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482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36482A"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надаються  ПЕРЕМОЖЦЕМ (юридичною </w:t>
      </w:r>
      <w:proofErr w:type="gramStart"/>
      <w:r w:rsidRPr="0036482A"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 w:rsidRPr="0036482A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6482A" w:rsidRPr="0036482A" w:rsidTr="00A90A3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44 Особливостей</w:t>
            </w:r>
          </w:p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 44 Особливостей (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36482A" w:rsidRPr="0036482A" w:rsidTr="00A90A3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Керівника </w:t>
            </w:r>
            <w:r w:rsidR="00C5373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часника процедури закупі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фізичну особу, яка є </w:t>
            </w:r>
            <w:r w:rsidR="00C5373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6482A" w:rsidRPr="0036482A" w:rsidRDefault="0036482A" w:rsidP="00A9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C5373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C537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керівника</w:t>
            </w: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3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36482A" w:rsidRPr="0036482A" w:rsidTr="00A90A3C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Керівник </w:t>
            </w:r>
            <w:r w:rsidR="00C5373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часника процедури закупі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6482A" w:rsidRPr="0036482A" w:rsidRDefault="0036482A" w:rsidP="00A90A3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C537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керівника</w:t>
            </w: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3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часника процедури закупівлі. </w:t>
            </w:r>
          </w:p>
          <w:p w:rsidR="0036482A" w:rsidRPr="0036482A" w:rsidRDefault="0036482A" w:rsidP="00A9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482A" w:rsidRPr="0036482A" w:rsidRDefault="0036482A" w:rsidP="00A9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73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Документ </w:t>
            </w:r>
            <w:proofErr w:type="gramStart"/>
            <w:r w:rsidRPr="00C5373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повинен</w:t>
            </w:r>
            <w:proofErr w:type="gramEnd"/>
            <w:r w:rsidRPr="00C5373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бути не більше тридцятиденної давнини від дати подання документа</w:t>
            </w: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82A" w:rsidRPr="0036482A" w:rsidTr="00A90A3C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Керівника </w:t>
            </w:r>
            <w:r w:rsidR="00C5373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часника процедури закупі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фізичну особу, яка є </w:t>
            </w:r>
            <w:r w:rsidR="00C5373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6482A" w:rsidRPr="0036482A" w:rsidRDefault="0036482A" w:rsidP="00A9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482A" w:rsidRPr="0036482A" w:rsidTr="00A90A3C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не виконав свої зобов’язання за раніше укладеним </w:t>
            </w:r>
            <w:r w:rsidR="00C5373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оговором про закупівлю з цим самим </w:t>
            </w:r>
            <w:r w:rsidR="00C5373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</w:t>
            </w:r>
            <w:r w:rsidR="00C5373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оговору. Учасник процедури закупі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36482A" w:rsidRPr="0036482A" w:rsidRDefault="0036482A" w:rsidP="00A9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C5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містить інформацію про те, що між </w:t>
            </w:r>
            <w:r w:rsidR="00C5373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ереможцем та </w:t>
            </w:r>
            <w:r w:rsidR="00C5373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амовником раніше не було укладено договорів, або про те, що </w:t>
            </w:r>
            <w:r w:rsidR="00C5373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ереможець процедури закупі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</w:t>
            </w:r>
            <w:r w:rsidR="00C5373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амовником </w:t>
            </w:r>
            <w:r w:rsidR="00C5373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36482A" w:rsidRPr="0036482A" w:rsidRDefault="0036482A" w:rsidP="003648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482A" w:rsidRPr="0036482A" w:rsidRDefault="0036482A" w:rsidP="0036482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482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3.2. Документи, які надаються ПЕРЕМОЖЦЕМ (фіз</w:t>
      </w:r>
      <w:r w:rsidR="00C53733">
        <w:rPr>
          <w:rFonts w:ascii="Times New Roman" w:eastAsia="Times New Roman" w:hAnsi="Times New Roman" w:cs="Times New Roman"/>
          <w:b/>
          <w:sz w:val="20"/>
          <w:szCs w:val="20"/>
        </w:rPr>
        <w:t xml:space="preserve">ичною </w:t>
      </w:r>
      <w:proofErr w:type="gramStart"/>
      <w:r w:rsidR="00C53733"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 w:rsidR="00C53733">
        <w:rPr>
          <w:rFonts w:ascii="Times New Roman" w:eastAsia="Times New Roman" w:hAnsi="Times New Roman" w:cs="Times New Roman"/>
          <w:b/>
          <w:sz w:val="20"/>
          <w:szCs w:val="20"/>
        </w:rPr>
        <w:t xml:space="preserve"> чи фізичною особою-</w:t>
      </w:r>
      <w:r w:rsidRPr="0036482A">
        <w:rPr>
          <w:rFonts w:ascii="Times New Roman" w:eastAsia="Times New Roman" w:hAnsi="Times New Roman" w:cs="Times New Roman"/>
          <w:b/>
          <w:sz w:val="20"/>
          <w:szCs w:val="20"/>
        </w:rPr>
        <w:t>підприємцем):</w:t>
      </w:r>
    </w:p>
    <w:tbl>
      <w:tblPr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6482A" w:rsidRPr="0036482A" w:rsidTr="00A90A3C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</w:p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36482A" w:rsidRPr="0036482A" w:rsidTr="00A90A3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Керівника учасника процедури закупівлі, фізичну особу, яка є </w:t>
            </w:r>
            <w:r w:rsidR="00C5373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6482A" w:rsidRPr="0036482A" w:rsidRDefault="0036482A" w:rsidP="00A9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36482A" w:rsidRPr="0036482A" w:rsidTr="00A90A3C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6482A" w:rsidRPr="0036482A" w:rsidRDefault="0036482A" w:rsidP="00A9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6482A" w:rsidRPr="0036482A" w:rsidRDefault="0036482A" w:rsidP="00A9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482A" w:rsidRPr="0036482A" w:rsidRDefault="0036482A" w:rsidP="00A9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82A" w:rsidRPr="0036482A" w:rsidTr="00A90A3C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6482A" w:rsidRPr="0036482A" w:rsidRDefault="0036482A" w:rsidP="00A9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82A" w:rsidRPr="0036482A" w:rsidTr="00A90A3C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36482A" w:rsidRPr="0036482A" w:rsidRDefault="0036482A" w:rsidP="00A9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82A" w:rsidRPr="0036482A" w:rsidRDefault="0036482A" w:rsidP="00A9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4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364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36482A" w:rsidRPr="0036482A" w:rsidRDefault="0036482A" w:rsidP="0036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3C39" w:rsidRDefault="00E8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3C39" w:rsidRDefault="00065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5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E83C39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C39" w:rsidRDefault="00065F0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E83C39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C39" w:rsidRDefault="00065F0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C39" w:rsidRPr="00CC3209" w:rsidRDefault="00065F0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 w:rsidRPr="00CC3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E83C3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C39" w:rsidRDefault="00065F0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C39" w:rsidRPr="00CC3209" w:rsidRDefault="00065F0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CC320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CC32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E83C39" w:rsidTr="000607B5">
        <w:trPr>
          <w:trHeight w:val="522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C39" w:rsidRDefault="00065F0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C39" w:rsidRPr="00CC3209" w:rsidRDefault="009D258A" w:rsidP="000607B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  <w:r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Довідка, складена у довільній формі</w:t>
            </w:r>
            <w:r w:rsidR="00567645"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яка містить відомості про Учасника</w:t>
            </w:r>
            <w:r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0607B5" w:rsidRPr="0027716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7B5" w:rsidRPr="000607B5" w:rsidRDefault="000607B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163" w:rsidRPr="00CC3209" w:rsidRDefault="00277163" w:rsidP="0027716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Скан-копію </w:t>
            </w:r>
            <w:proofErr w:type="gramStart"/>
            <w:r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ідоцтва про реєстрацію платника податку на додану вартість або витягу платників податку на додану вартість (для Учасників – платників ПДВ).</w:t>
            </w:r>
          </w:p>
          <w:p w:rsidR="000607B5" w:rsidRPr="00277163" w:rsidRDefault="00277163" w:rsidP="0027716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Скан-копію чинного </w:t>
            </w:r>
            <w:proofErr w:type="gramStart"/>
            <w:r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CC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ідоцтва про сплату єдиного податку або іншого документа, що підтверджує сплату єдиного податку (для Учасників – платників єдиного податку)</w:t>
            </w:r>
          </w:p>
        </w:tc>
      </w:tr>
    </w:tbl>
    <w:p w:rsidR="00E83C39" w:rsidRPr="00C53733" w:rsidRDefault="00E83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83C39" w:rsidRPr="00C53733" w:rsidRDefault="00E83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E83C39" w:rsidRPr="00C53733" w:rsidSect="0077763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7F96"/>
    <w:multiLevelType w:val="multilevel"/>
    <w:tmpl w:val="03647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2F90D04"/>
    <w:multiLevelType w:val="multilevel"/>
    <w:tmpl w:val="2B140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4E40495"/>
    <w:multiLevelType w:val="hybridMultilevel"/>
    <w:tmpl w:val="3F503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E83C39"/>
    <w:rsid w:val="0001166E"/>
    <w:rsid w:val="000607B5"/>
    <w:rsid w:val="00065F04"/>
    <w:rsid w:val="001177FB"/>
    <w:rsid w:val="00135654"/>
    <w:rsid w:val="00252DE8"/>
    <w:rsid w:val="00277163"/>
    <w:rsid w:val="0036482A"/>
    <w:rsid w:val="00482437"/>
    <w:rsid w:val="00567645"/>
    <w:rsid w:val="00644A5C"/>
    <w:rsid w:val="0077763B"/>
    <w:rsid w:val="007A72AD"/>
    <w:rsid w:val="007C32C3"/>
    <w:rsid w:val="008F483B"/>
    <w:rsid w:val="009D258A"/>
    <w:rsid w:val="00B67B53"/>
    <w:rsid w:val="00C53733"/>
    <w:rsid w:val="00C70FBA"/>
    <w:rsid w:val="00CC3209"/>
    <w:rsid w:val="00E6752D"/>
    <w:rsid w:val="00E83C39"/>
    <w:rsid w:val="00F360FE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</w:style>
  <w:style w:type="paragraph" w:styleId="1">
    <w:name w:val="heading 1"/>
    <w:basedOn w:val="a"/>
    <w:next w:val="a"/>
    <w:rsid w:val="007776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776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776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776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7763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776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76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7763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776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CA bullets,EBRD List,Chapter10,Список уровня 2,название табл/рис,Bullet Number,Bullet 1,Use Case List Paragraph,lp1,List Paragraph1,lp11,List Paragraph11"/>
    <w:basedOn w:val="a"/>
    <w:link w:val="a7"/>
    <w:uiPriority w:val="99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rsid w:val="007776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7776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7776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7776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7776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7776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7776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7776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0"/>
    <w:rsid w:val="007776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7776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7776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7776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77763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7">
    <w:name w:val="Абзац списка Знак"/>
    <w:aliases w:val="CA bullets Знак,EBRD List Знак,Chapter10 Знак,Список уровня 2 Знак,название табл/рис Знак,Bullet Number Знак,Bullet 1 Знак,Use Case List Paragraph Знак,lp1 Знак,List Paragraph1 Знак,lp11 Знак,List Paragraph11 Знак"/>
    <w:link w:val="a6"/>
    <w:uiPriority w:val="34"/>
    <w:rsid w:val="00060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CA bullets,EBRD List,Chapter10,Список уровня 2,название табл/рис,Bullet Number,Bullet 1,Use Case List Paragraph,lp1,List Paragraph1,lp11,List Paragraph11"/>
    <w:basedOn w:val="a"/>
    <w:link w:val="a7"/>
    <w:uiPriority w:val="99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7">
    <w:name w:val="Абзац списка Знак"/>
    <w:aliases w:val="CA bullets Знак,EBRD List Знак,Chapter10 Знак,Список уровня 2 Знак,название табл/рис Знак,Bullet Number Знак,Bullet 1 Знак,Use Case List Paragraph Знак,lp1 Знак,List Paragraph1 Знак,lp11 Знак,List Paragraph11 Знак"/>
    <w:link w:val="a6"/>
    <w:uiPriority w:val="34"/>
    <w:rsid w:val="00060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Dell</cp:lastModifiedBy>
  <cp:revision>19</cp:revision>
  <dcterms:created xsi:type="dcterms:W3CDTF">2022-10-24T07:10:00Z</dcterms:created>
  <dcterms:modified xsi:type="dcterms:W3CDTF">2023-03-28T11:42:00Z</dcterms:modified>
</cp:coreProperties>
</file>