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118" w:rsidRPr="0031201D" w:rsidRDefault="00115118" w:rsidP="00115118">
      <w:pPr>
        <w:tabs>
          <w:tab w:val="left" w:pos="1400"/>
        </w:tabs>
        <w:jc w:val="right"/>
        <w:rPr>
          <w:rFonts w:ascii="Times New Roman" w:hAnsi="Times New Roman" w:cs="Times New Roman"/>
          <w:sz w:val="28"/>
          <w:szCs w:val="24"/>
        </w:rPr>
      </w:pPr>
      <w:r w:rsidRPr="0031201D">
        <w:rPr>
          <w:rFonts w:ascii="Times New Roman" w:hAnsi="Times New Roman" w:cs="Times New Roman"/>
          <w:b/>
          <w:sz w:val="28"/>
          <w:szCs w:val="24"/>
        </w:rPr>
        <w:t xml:space="preserve">ДОДАТОК  </w:t>
      </w:r>
      <w:r w:rsidR="00F64A62" w:rsidRPr="0031201D">
        <w:rPr>
          <w:rFonts w:ascii="Times New Roman" w:hAnsi="Times New Roman" w:cs="Times New Roman"/>
          <w:b/>
          <w:sz w:val="28"/>
          <w:szCs w:val="24"/>
        </w:rPr>
        <w:t>3</w:t>
      </w:r>
      <w:r w:rsidRPr="0031201D">
        <w:rPr>
          <w:rFonts w:ascii="Times New Roman" w:hAnsi="Times New Roman" w:cs="Times New Roman"/>
          <w:b/>
          <w:sz w:val="28"/>
          <w:szCs w:val="24"/>
        </w:rPr>
        <w:t xml:space="preserve"> </w:t>
      </w:r>
    </w:p>
    <w:p w:rsidR="00115118" w:rsidRPr="0031201D" w:rsidRDefault="00115118" w:rsidP="00115118">
      <w:pPr>
        <w:tabs>
          <w:tab w:val="left" w:pos="1400"/>
        </w:tabs>
        <w:spacing w:after="0" w:line="240" w:lineRule="auto"/>
        <w:jc w:val="center"/>
        <w:rPr>
          <w:rFonts w:ascii="Times New Roman" w:hAnsi="Times New Roman" w:cs="Times New Roman"/>
          <w:i/>
          <w:iCs/>
          <w:sz w:val="28"/>
          <w:szCs w:val="24"/>
          <w:lang w:eastAsia="ru-RU"/>
        </w:rPr>
      </w:pP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r>
      <w:r w:rsidRPr="0031201D">
        <w:rPr>
          <w:rFonts w:ascii="Times New Roman" w:hAnsi="Times New Roman" w:cs="Times New Roman"/>
          <w:i/>
          <w:iCs/>
          <w:sz w:val="28"/>
          <w:szCs w:val="24"/>
          <w:lang w:eastAsia="ru-RU"/>
        </w:rPr>
        <w:tab/>
        <w:t xml:space="preserve">до тендерної документації </w:t>
      </w:r>
    </w:p>
    <w:p w:rsidR="00115118" w:rsidRPr="0031201D" w:rsidRDefault="00115118" w:rsidP="00115118">
      <w:pPr>
        <w:tabs>
          <w:tab w:val="left" w:pos="1400"/>
        </w:tabs>
        <w:spacing w:after="0" w:line="240" w:lineRule="auto"/>
        <w:jc w:val="center"/>
        <w:rPr>
          <w:rFonts w:ascii="Times New Roman" w:hAnsi="Times New Roman" w:cs="Times New Roman"/>
          <w:sz w:val="28"/>
          <w:szCs w:val="24"/>
        </w:rPr>
      </w:pPr>
    </w:p>
    <w:p w:rsidR="00115118" w:rsidRPr="00155155" w:rsidRDefault="00115118" w:rsidP="00115118">
      <w:pPr>
        <w:keepNext/>
        <w:widowControl w:val="0"/>
        <w:suppressAutoHyphens/>
        <w:spacing w:after="0" w:line="240" w:lineRule="auto"/>
        <w:ind w:right="-198"/>
        <w:jc w:val="center"/>
        <w:rPr>
          <w:rFonts w:ascii="Times New Roman" w:eastAsia="WenQuanYi Micro Hei" w:hAnsi="Times New Roman" w:cs="Times New Roman"/>
          <w:b/>
          <w:bCs/>
          <w:kern w:val="1"/>
          <w:sz w:val="24"/>
          <w:szCs w:val="24"/>
          <w:lang w:eastAsia="zh-CN" w:bidi="hi-IN"/>
        </w:rPr>
      </w:pPr>
    </w:p>
    <w:p w:rsidR="00917ED8" w:rsidRPr="00155155" w:rsidRDefault="00115118" w:rsidP="00115118">
      <w:pPr>
        <w:keepNext/>
        <w:widowControl w:val="0"/>
        <w:suppressAutoHyphens/>
        <w:spacing w:after="0" w:line="240" w:lineRule="auto"/>
        <w:ind w:right="-198"/>
        <w:jc w:val="center"/>
        <w:rPr>
          <w:rFonts w:ascii="Times New Roman" w:eastAsia="WenQuanYi Micro Hei" w:hAnsi="Times New Roman" w:cs="Times New Roman"/>
          <w:b/>
          <w:bCs/>
          <w:kern w:val="1"/>
          <w:sz w:val="24"/>
          <w:szCs w:val="24"/>
          <w:lang w:eastAsia="zh-CN" w:bidi="hi-IN"/>
        </w:rPr>
      </w:pPr>
      <w:r w:rsidRPr="00155155">
        <w:rPr>
          <w:rFonts w:ascii="Times New Roman" w:eastAsia="WenQuanYi Micro Hei" w:hAnsi="Times New Roman" w:cs="Times New Roman"/>
          <w:b/>
          <w:bCs/>
          <w:kern w:val="1"/>
          <w:sz w:val="24"/>
          <w:szCs w:val="24"/>
          <w:lang w:eastAsia="zh-CN" w:bidi="hi-IN"/>
        </w:rPr>
        <w:t>Інформація про необхідні технічні, якісні та кількісні характеристики предмета закупівлі</w:t>
      </w:r>
    </w:p>
    <w:p w:rsidR="00917ED8" w:rsidRPr="00155155" w:rsidRDefault="00917ED8" w:rsidP="00917ED8">
      <w:pPr>
        <w:rPr>
          <w:rFonts w:ascii="Times New Roman" w:eastAsia="WenQuanYi Micro Hei" w:hAnsi="Times New Roman" w:cs="Times New Roman"/>
          <w:sz w:val="24"/>
          <w:szCs w:val="24"/>
          <w:lang w:eastAsia="zh-CN" w:bidi="hi-IN"/>
        </w:rPr>
      </w:pPr>
    </w:p>
    <w:p w:rsidR="00917ED8" w:rsidRPr="00155155" w:rsidRDefault="00917ED8" w:rsidP="00917ED8">
      <w:pPr>
        <w:ind w:right="-24"/>
        <w:jc w:val="center"/>
        <w:rPr>
          <w:rFonts w:ascii="Times New Roman CYR" w:eastAsia="Times New Roman" w:hAnsi="Times New Roman CYR" w:cs="Times New Roman CYR"/>
          <w:b/>
          <w:color w:val="000000"/>
          <w:sz w:val="24"/>
          <w:szCs w:val="24"/>
          <w:lang w:eastAsia="ru-RU"/>
        </w:rPr>
      </w:pPr>
      <w:r w:rsidRPr="00155155">
        <w:rPr>
          <w:rFonts w:ascii="Times New Roman" w:eastAsia="WenQuanYi Micro Hei" w:hAnsi="Times New Roman" w:cs="Times New Roman"/>
          <w:sz w:val="24"/>
          <w:szCs w:val="24"/>
          <w:lang w:eastAsia="zh-CN" w:bidi="hi-IN"/>
        </w:rPr>
        <w:tab/>
      </w:r>
      <w:r w:rsidRPr="00155155">
        <w:rPr>
          <w:rFonts w:ascii="Times New Roman CYR" w:eastAsia="Times New Roman" w:hAnsi="Times New Roman CYR" w:cs="Times New Roman CYR"/>
          <w:b/>
          <w:color w:val="000000"/>
          <w:sz w:val="24"/>
          <w:szCs w:val="24"/>
          <w:lang w:eastAsia="ru-RU"/>
        </w:rPr>
        <w:t xml:space="preserve">Технічні вимоги до предмета закупівлі: </w:t>
      </w:r>
    </w:p>
    <w:p w:rsidR="001328BF" w:rsidRPr="00155155" w:rsidRDefault="001328BF" w:rsidP="001328BF">
      <w:pPr>
        <w:widowControl w:val="0"/>
        <w:autoSpaceDE w:val="0"/>
        <w:autoSpaceDN w:val="0"/>
        <w:adjustRightInd w:val="0"/>
        <w:spacing w:after="0" w:line="240" w:lineRule="auto"/>
        <w:jc w:val="center"/>
        <w:rPr>
          <w:rFonts w:ascii="Times New Roman CYR" w:eastAsia="Times New Roman" w:hAnsi="Times New Roman CYR" w:cs="Times New Roman CYR"/>
          <w:b/>
          <w:color w:val="000000"/>
          <w:sz w:val="24"/>
          <w:szCs w:val="24"/>
          <w:lang w:eastAsia="ru-RU"/>
        </w:rPr>
      </w:pPr>
      <w:r w:rsidRPr="00155155">
        <w:rPr>
          <w:rFonts w:ascii="Times New Roman CYR" w:eastAsia="Times New Roman" w:hAnsi="Times New Roman CYR" w:cs="Times New Roman CYR"/>
          <w:b/>
          <w:color w:val="000000"/>
          <w:sz w:val="24"/>
          <w:szCs w:val="24"/>
          <w:lang w:eastAsia="ru-RU"/>
        </w:rPr>
        <w:t>за кодом ДК 021:2015: 34110000-1 – Легкові автомобілі (Легковий автомобіль  «</w:t>
      </w:r>
      <w:proofErr w:type="spellStart"/>
      <w:r w:rsidRPr="00155155">
        <w:rPr>
          <w:rFonts w:ascii="Times New Roman CYR" w:eastAsia="Times New Roman" w:hAnsi="Times New Roman CYR" w:cs="Times New Roman CYR"/>
          <w:b/>
          <w:color w:val="000000"/>
          <w:sz w:val="24"/>
          <w:szCs w:val="24"/>
          <w:lang w:eastAsia="ru-RU"/>
        </w:rPr>
        <w:t>Suzuki</w:t>
      </w:r>
      <w:proofErr w:type="spellEnd"/>
      <w:r w:rsidRPr="00155155">
        <w:rPr>
          <w:rFonts w:ascii="Times New Roman CYR" w:eastAsia="Times New Roman" w:hAnsi="Times New Roman CYR" w:cs="Times New Roman CYR"/>
          <w:b/>
          <w:color w:val="000000"/>
          <w:sz w:val="24"/>
          <w:szCs w:val="24"/>
          <w:lang w:eastAsia="ru-RU"/>
        </w:rPr>
        <w:t xml:space="preserve"> </w:t>
      </w:r>
      <w:proofErr w:type="spellStart"/>
      <w:r w:rsidRPr="00155155">
        <w:rPr>
          <w:rFonts w:ascii="Times New Roman CYR" w:eastAsia="Times New Roman" w:hAnsi="Times New Roman CYR" w:cs="Times New Roman CYR"/>
          <w:b/>
          <w:color w:val="000000"/>
          <w:sz w:val="24"/>
          <w:szCs w:val="24"/>
          <w:lang w:eastAsia="ru-RU"/>
        </w:rPr>
        <w:t>Vitara</w:t>
      </w:r>
      <w:proofErr w:type="spellEnd"/>
      <w:r w:rsidRPr="00155155">
        <w:rPr>
          <w:rFonts w:ascii="Times New Roman CYR" w:eastAsia="Times New Roman" w:hAnsi="Times New Roman CYR" w:cs="Times New Roman CYR"/>
          <w:b/>
          <w:color w:val="000000"/>
          <w:sz w:val="24"/>
          <w:szCs w:val="24"/>
          <w:lang w:eastAsia="ru-RU"/>
        </w:rPr>
        <w:t>» або еквівалент)</w:t>
      </w:r>
    </w:p>
    <w:p w:rsidR="00917ED8" w:rsidRPr="00155155" w:rsidRDefault="00917ED8" w:rsidP="00917ED8">
      <w:pPr>
        <w:widowControl w:val="0"/>
        <w:autoSpaceDE w:val="0"/>
        <w:autoSpaceDN w:val="0"/>
        <w:adjustRightInd w:val="0"/>
        <w:spacing w:after="0" w:line="240" w:lineRule="auto"/>
        <w:jc w:val="right"/>
        <w:rPr>
          <w:rFonts w:ascii="Times New Roman CYR" w:eastAsia="Times New Roman" w:hAnsi="Times New Roman CYR" w:cs="Times New Roman CYR"/>
          <w:b/>
          <w:color w:val="000000"/>
          <w:sz w:val="24"/>
          <w:szCs w:val="24"/>
          <w:lang w:eastAsia="ru-RU"/>
        </w:rPr>
      </w:pPr>
    </w:p>
    <w:p w:rsidR="00A377C5" w:rsidRPr="00155155" w:rsidRDefault="001328BF" w:rsidP="001328BF">
      <w:pPr>
        <w:widowControl w:val="0"/>
        <w:tabs>
          <w:tab w:val="left" w:pos="0"/>
          <w:tab w:val="left" w:pos="993"/>
        </w:tabs>
        <w:autoSpaceDE w:val="0"/>
        <w:autoSpaceDN w:val="0"/>
        <w:adjustRightInd w:val="0"/>
        <w:spacing w:before="120" w:after="120" w:line="240" w:lineRule="auto"/>
        <w:ind w:left="142" w:right="-79" w:firstLine="425"/>
        <w:jc w:val="both"/>
        <w:rPr>
          <w:rFonts w:ascii="Times New Roman" w:eastAsia="Times New Roman" w:hAnsi="Times New Roman" w:cs="Times New Roman"/>
          <w:b/>
          <w:sz w:val="24"/>
          <w:szCs w:val="24"/>
          <w:lang w:eastAsia="ar-SA"/>
        </w:rPr>
      </w:pPr>
      <w:r w:rsidRPr="00155155">
        <w:rPr>
          <w:rFonts w:ascii="Times New Roman" w:eastAsia="Times New Roman" w:hAnsi="Times New Roman" w:cs="Times New Roman"/>
          <w:b/>
          <w:sz w:val="24"/>
          <w:szCs w:val="24"/>
          <w:lang w:eastAsia="ar-SA"/>
        </w:rPr>
        <w:t>Якісні характеристики предмету закупівлі повинні відповідати вимогам діючих в Україні нормативно-правових актів та інших нормативних документів, якими встановлюються вимоги до технічних характеристик таких товарів</w:t>
      </w:r>
      <w:r w:rsidR="001E2244" w:rsidRPr="00155155">
        <w:rPr>
          <w:rFonts w:ascii="Times New Roman" w:eastAsia="Times New Roman" w:hAnsi="Times New Roman" w:cs="Times New Roman"/>
          <w:b/>
          <w:sz w:val="24"/>
          <w:szCs w:val="24"/>
          <w:lang w:eastAsia="ar-SA"/>
        </w:rPr>
        <w:t>.</w:t>
      </w:r>
    </w:p>
    <w:tbl>
      <w:tblPr>
        <w:tblW w:w="9527" w:type="dxa"/>
        <w:jc w:val="center"/>
        <w:tblLayout w:type="fixed"/>
        <w:tblLook w:val="04A0" w:firstRow="1" w:lastRow="0" w:firstColumn="1" w:lastColumn="0" w:noHBand="0" w:noVBand="1"/>
      </w:tblPr>
      <w:tblGrid>
        <w:gridCol w:w="9527"/>
      </w:tblGrid>
      <w:tr w:rsidR="00A377C5" w:rsidRPr="00A377C5" w:rsidTr="00655B02">
        <w:trPr>
          <w:jc w:val="center"/>
        </w:trPr>
        <w:tc>
          <w:tcPr>
            <w:tcW w:w="9527" w:type="dxa"/>
            <w:tcBorders>
              <w:top w:val="single" w:sz="4" w:space="0" w:color="000000"/>
              <w:left w:val="single" w:sz="4" w:space="0" w:color="000000"/>
              <w:bottom w:val="single" w:sz="4" w:space="0" w:color="000000"/>
              <w:right w:val="single" w:sz="4" w:space="0" w:color="000000"/>
            </w:tcBorders>
            <w:hideMark/>
          </w:tcPr>
          <w:p w:rsidR="00A377C5" w:rsidRPr="00A377C5" w:rsidRDefault="00A377C5" w:rsidP="00903D79">
            <w:pPr>
              <w:shd w:val="clear" w:color="auto" w:fill="FFFFFF"/>
              <w:suppressAutoHyphens/>
              <w:spacing w:line="256" w:lineRule="auto"/>
              <w:jc w:val="both"/>
              <w:rPr>
                <w:rFonts w:ascii="Times New Roman" w:hAnsi="Times New Roman" w:cs="Times New Roman"/>
                <w:szCs w:val="24"/>
                <w:lang w:eastAsia="zh-CN"/>
              </w:rPr>
            </w:pPr>
            <w:r w:rsidRPr="00A377C5">
              <w:rPr>
                <w:rFonts w:ascii="Times New Roman" w:hAnsi="Times New Roman" w:cs="Times New Roman"/>
                <w:b/>
                <w:bCs/>
                <w:spacing w:val="-7"/>
                <w:szCs w:val="24"/>
                <w:lang w:eastAsia="zh-CN"/>
              </w:rPr>
              <w:t xml:space="preserve">Примітка:  </w:t>
            </w:r>
            <w:r w:rsidRPr="00A377C5">
              <w:rPr>
                <w:rFonts w:ascii="Times New Roman" w:hAnsi="Times New Roman" w:cs="Times New Roman"/>
                <w:szCs w:val="24"/>
                <w:lang w:eastAsia="zh-CN"/>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A377C5">
              <w:rPr>
                <w:rFonts w:ascii="Times New Roman" w:hAnsi="Times New Roman" w:cs="Times New Roman"/>
                <w:szCs w:val="24"/>
                <w:u w:val="single"/>
                <w:lang w:eastAsia="zh-CN"/>
              </w:rPr>
              <w:t xml:space="preserve">Після кожного такого посилання слід вважати наявний вираз </w:t>
            </w:r>
            <w:r w:rsidRPr="00A377C5">
              <w:rPr>
                <w:rFonts w:ascii="Times New Roman" w:hAnsi="Times New Roman" w:cs="Times New Roman"/>
                <w:b/>
                <w:szCs w:val="24"/>
                <w:u w:val="single"/>
                <w:lang w:eastAsia="zh-CN"/>
              </w:rPr>
              <w:t>«або еквівалент».</w:t>
            </w:r>
            <w:r w:rsidRPr="00A377C5">
              <w:rPr>
                <w:rFonts w:ascii="Times New Roman" w:hAnsi="Times New Roman" w:cs="Times New Roman"/>
                <w:b/>
                <w:szCs w:val="24"/>
                <w:lang w:eastAsia="zh-CN"/>
              </w:rPr>
              <w:t xml:space="preserve">  </w:t>
            </w:r>
          </w:p>
          <w:p w:rsidR="00A377C5" w:rsidRPr="00A377C5" w:rsidRDefault="00A377C5" w:rsidP="00903D79">
            <w:pPr>
              <w:shd w:val="clear" w:color="auto" w:fill="FFFFFF"/>
              <w:suppressAutoHyphens/>
              <w:spacing w:line="256" w:lineRule="auto"/>
              <w:jc w:val="both"/>
              <w:rPr>
                <w:rFonts w:ascii="Times New Roman" w:hAnsi="Times New Roman" w:cs="Times New Roman"/>
                <w:b/>
                <w:szCs w:val="24"/>
                <w:u w:val="single"/>
                <w:lang w:eastAsia="zh-CN"/>
              </w:rPr>
            </w:pPr>
            <w:r w:rsidRPr="00A377C5">
              <w:rPr>
                <w:rFonts w:ascii="Times New Roman" w:hAnsi="Times New Roman" w:cs="Times New Roman"/>
                <w:szCs w:val="24"/>
                <w:lang w:eastAsia="zh-CN"/>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A377C5">
              <w:rPr>
                <w:rFonts w:ascii="Times New Roman" w:hAnsi="Times New Roman" w:cs="Times New Roman"/>
                <w:szCs w:val="24"/>
                <w:u w:val="single"/>
                <w:lang w:eastAsia="zh-CN"/>
              </w:rPr>
              <w:t xml:space="preserve">Після кожного такого посилання слід вважати наявний вираз </w:t>
            </w:r>
            <w:r w:rsidRPr="00A377C5">
              <w:rPr>
                <w:rFonts w:ascii="Times New Roman" w:hAnsi="Times New Roman" w:cs="Times New Roman"/>
                <w:b/>
                <w:szCs w:val="24"/>
                <w:u w:val="single"/>
                <w:lang w:eastAsia="zh-CN"/>
              </w:rPr>
              <w:t xml:space="preserve">«або еквівалент». </w:t>
            </w:r>
          </w:p>
          <w:p w:rsidR="00A377C5" w:rsidRPr="00A377C5" w:rsidRDefault="00A377C5" w:rsidP="00903D79">
            <w:pPr>
              <w:shd w:val="clear" w:color="auto" w:fill="FFFFFF"/>
              <w:suppressAutoHyphens/>
              <w:spacing w:line="256" w:lineRule="auto"/>
              <w:jc w:val="both"/>
              <w:rPr>
                <w:rFonts w:ascii="Times New Roman" w:hAnsi="Times New Roman" w:cs="Times New Roman"/>
                <w:szCs w:val="24"/>
                <w:lang w:eastAsia="zh-CN"/>
              </w:rPr>
            </w:pPr>
            <w:r w:rsidRPr="00A377C5">
              <w:rPr>
                <w:rFonts w:ascii="Times New Roman" w:hAnsi="Times New Roman" w:cs="Times New Roman"/>
                <w:szCs w:val="24"/>
              </w:rPr>
              <w:t>Еквівалент товару або його складової частини – вживається у значенні, як рівнозначний товар або його складова частина, що виражається в наявності однозначних співвідношень між технічними та якісними характеристиками до предмету закупівлі, що визначені Замовником згідно вимог цієї документації, або якісно перевищують відповідні вимоги Замовника.</w:t>
            </w:r>
          </w:p>
        </w:tc>
      </w:tr>
      <w:tr w:rsidR="00A377C5" w:rsidRPr="00A377C5" w:rsidTr="00655B02">
        <w:trPr>
          <w:trHeight w:val="205"/>
          <w:jc w:val="center"/>
        </w:trPr>
        <w:tc>
          <w:tcPr>
            <w:tcW w:w="9527" w:type="dxa"/>
            <w:tcBorders>
              <w:top w:val="single" w:sz="4" w:space="0" w:color="000000"/>
              <w:left w:val="single" w:sz="4" w:space="0" w:color="000000"/>
              <w:bottom w:val="single" w:sz="4" w:space="0" w:color="000000"/>
              <w:right w:val="single" w:sz="4" w:space="0" w:color="000000"/>
            </w:tcBorders>
            <w:hideMark/>
          </w:tcPr>
          <w:p w:rsidR="00A377C5" w:rsidRPr="00A377C5" w:rsidRDefault="00A377C5" w:rsidP="00903D79">
            <w:pPr>
              <w:widowControl w:val="0"/>
              <w:spacing w:line="256" w:lineRule="auto"/>
              <w:jc w:val="both"/>
              <w:rPr>
                <w:rFonts w:ascii="Times New Roman" w:hAnsi="Times New Roman" w:cs="Times New Roman"/>
                <w:i/>
                <w:szCs w:val="24"/>
                <w:lang w:eastAsia="ru-RU"/>
              </w:rPr>
            </w:pPr>
            <w:r w:rsidRPr="00A377C5">
              <w:rPr>
                <w:rFonts w:ascii="Times New Roman" w:hAnsi="Times New Roman" w:cs="Times New Roman"/>
                <w:b/>
                <w:szCs w:val="24"/>
                <w:lang w:eastAsia="zh-CN"/>
              </w:rPr>
              <w:t xml:space="preserve">Усі показники еквіваленту мають бути не гіршими ніж у товару, зазначеному у вимогах. </w:t>
            </w:r>
          </w:p>
          <w:p w:rsidR="00A377C5" w:rsidRPr="00A377C5" w:rsidRDefault="00A377C5" w:rsidP="00903D79">
            <w:pPr>
              <w:widowControl w:val="0"/>
              <w:spacing w:line="256" w:lineRule="auto"/>
              <w:jc w:val="both"/>
              <w:rPr>
                <w:rFonts w:ascii="Times New Roman" w:hAnsi="Times New Roman" w:cs="Times New Roman"/>
                <w:b/>
                <w:i/>
                <w:szCs w:val="24"/>
              </w:rPr>
            </w:pPr>
            <w:r w:rsidRPr="00A377C5">
              <w:rPr>
                <w:rFonts w:ascii="Times New Roman" w:hAnsi="Times New Roman" w:cs="Times New Roman"/>
                <w:i/>
                <w:szCs w:val="24"/>
              </w:rPr>
              <w:t>У разі подачі еквіваленту товару, учасник подає порівняльну таблицю запропонованого ним товару та товару, зазначеного Замовником, з відомостями щодо відповідності вимогам Замовника, завірену підписом уповноваженої особи та печаткою учасника (за наявності), а також пояснювальну записку, в якій надає обґрунтування, що запропонований товар є краще від зазначеного Замовником.</w:t>
            </w:r>
          </w:p>
        </w:tc>
      </w:tr>
    </w:tbl>
    <w:p w:rsidR="00F259DB" w:rsidRDefault="00F259DB" w:rsidP="00F259DB">
      <w:pPr>
        <w:pStyle w:val="Default"/>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39"/>
        <w:gridCol w:w="4620"/>
      </w:tblGrid>
      <w:tr w:rsidR="00F259DB" w:rsidRPr="00960488" w:rsidTr="00655B02">
        <w:tblPrEx>
          <w:tblCellMar>
            <w:top w:w="0" w:type="dxa"/>
            <w:bottom w:w="0" w:type="dxa"/>
          </w:tblCellMar>
        </w:tblPrEx>
        <w:trPr>
          <w:trHeight w:val="94"/>
          <w:jc w:val="center"/>
        </w:trPr>
        <w:tc>
          <w:tcPr>
            <w:tcW w:w="4839" w:type="dxa"/>
          </w:tcPr>
          <w:p w:rsidR="00F259DB" w:rsidRPr="00960488" w:rsidRDefault="00F259DB">
            <w:pPr>
              <w:pStyle w:val="Default"/>
              <w:rPr>
                <w:sz w:val="22"/>
                <w:szCs w:val="22"/>
                <w:lang w:val="uk-UA"/>
              </w:rPr>
            </w:pPr>
            <w:r w:rsidRPr="00960488">
              <w:rPr>
                <w:bCs/>
                <w:sz w:val="22"/>
                <w:szCs w:val="22"/>
                <w:lang w:val="uk-UA"/>
              </w:rPr>
              <w:t xml:space="preserve">Двигун </w:t>
            </w:r>
          </w:p>
        </w:tc>
        <w:tc>
          <w:tcPr>
            <w:tcW w:w="4620" w:type="dxa"/>
          </w:tcPr>
          <w:p w:rsidR="00F259DB" w:rsidRPr="00960488" w:rsidRDefault="00F259DB">
            <w:pPr>
              <w:pStyle w:val="Default"/>
              <w:rPr>
                <w:sz w:val="22"/>
                <w:szCs w:val="22"/>
                <w:lang w:val="uk-UA"/>
              </w:rPr>
            </w:pPr>
            <w:r w:rsidRPr="00960488">
              <w:rPr>
                <w:sz w:val="22"/>
                <w:szCs w:val="22"/>
                <w:lang w:val="uk-UA"/>
              </w:rPr>
              <w:t xml:space="preserve">Бензиновий 1,6/86kW </w:t>
            </w:r>
          </w:p>
        </w:tc>
      </w:tr>
      <w:tr w:rsidR="00F259DB" w:rsidRPr="00960488" w:rsidTr="00655B02">
        <w:tblPrEx>
          <w:tblCellMar>
            <w:top w:w="0" w:type="dxa"/>
            <w:bottom w:w="0" w:type="dxa"/>
          </w:tblCellMar>
        </w:tblPrEx>
        <w:trPr>
          <w:trHeight w:val="94"/>
          <w:jc w:val="center"/>
        </w:trPr>
        <w:tc>
          <w:tcPr>
            <w:tcW w:w="4839" w:type="dxa"/>
          </w:tcPr>
          <w:p w:rsidR="00F259DB" w:rsidRPr="00960488" w:rsidRDefault="00F259DB">
            <w:pPr>
              <w:pStyle w:val="Default"/>
              <w:rPr>
                <w:sz w:val="22"/>
                <w:szCs w:val="22"/>
                <w:lang w:val="uk-UA"/>
              </w:rPr>
            </w:pPr>
            <w:r w:rsidRPr="00960488">
              <w:rPr>
                <w:bCs/>
                <w:sz w:val="22"/>
                <w:szCs w:val="22"/>
                <w:lang w:val="uk-UA"/>
              </w:rPr>
              <w:t xml:space="preserve">Потужність </w:t>
            </w:r>
          </w:p>
        </w:tc>
        <w:tc>
          <w:tcPr>
            <w:tcW w:w="4620" w:type="dxa"/>
          </w:tcPr>
          <w:p w:rsidR="00F259DB" w:rsidRPr="00960488" w:rsidRDefault="00F259DB">
            <w:pPr>
              <w:pStyle w:val="Default"/>
              <w:rPr>
                <w:sz w:val="22"/>
                <w:szCs w:val="22"/>
                <w:lang w:val="uk-UA"/>
              </w:rPr>
            </w:pPr>
            <w:r w:rsidRPr="00960488">
              <w:rPr>
                <w:sz w:val="22"/>
                <w:szCs w:val="22"/>
                <w:lang w:val="uk-UA"/>
              </w:rPr>
              <w:t xml:space="preserve">117 </w:t>
            </w:r>
            <w:proofErr w:type="spellStart"/>
            <w:r w:rsidRPr="00960488">
              <w:rPr>
                <w:sz w:val="22"/>
                <w:szCs w:val="22"/>
                <w:lang w:val="uk-UA"/>
              </w:rPr>
              <w:t>к.с</w:t>
            </w:r>
            <w:proofErr w:type="spellEnd"/>
            <w:r w:rsidRPr="00960488">
              <w:rPr>
                <w:sz w:val="22"/>
                <w:szCs w:val="22"/>
                <w:lang w:val="uk-UA"/>
              </w:rPr>
              <w:t xml:space="preserve">. </w:t>
            </w:r>
          </w:p>
        </w:tc>
      </w:tr>
      <w:tr w:rsidR="00F259DB" w:rsidRPr="00960488" w:rsidTr="00655B02">
        <w:tblPrEx>
          <w:tblCellMar>
            <w:top w:w="0" w:type="dxa"/>
            <w:bottom w:w="0" w:type="dxa"/>
          </w:tblCellMar>
        </w:tblPrEx>
        <w:trPr>
          <w:trHeight w:val="94"/>
          <w:jc w:val="center"/>
        </w:trPr>
        <w:tc>
          <w:tcPr>
            <w:tcW w:w="4839" w:type="dxa"/>
          </w:tcPr>
          <w:p w:rsidR="00F259DB" w:rsidRPr="00960488" w:rsidRDefault="00F259DB">
            <w:pPr>
              <w:pStyle w:val="Default"/>
              <w:rPr>
                <w:sz w:val="22"/>
                <w:szCs w:val="22"/>
                <w:lang w:val="uk-UA"/>
              </w:rPr>
            </w:pPr>
            <w:r w:rsidRPr="00960488">
              <w:rPr>
                <w:bCs/>
                <w:sz w:val="22"/>
                <w:szCs w:val="22"/>
                <w:lang w:val="uk-UA"/>
              </w:rPr>
              <w:t xml:space="preserve">КПП </w:t>
            </w:r>
          </w:p>
        </w:tc>
        <w:tc>
          <w:tcPr>
            <w:tcW w:w="4620" w:type="dxa"/>
          </w:tcPr>
          <w:p w:rsidR="00F259DB" w:rsidRPr="00960488" w:rsidRDefault="00F259DB">
            <w:pPr>
              <w:pStyle w:val="Default"/>
              <w:rPr>
                <w:sz w:val="22"/>
                <w:szCs w:val="22"/>
                <w:lang w:val="uk-UA"/>
              </w:rPr>
            </w:pPr>
            <w:r w:rsidRPr="00960488">
              <w:rPr>
                <w:sz w:val="22"/>
                <w:szCs w:val="22"/>
                <w:lang w:val="uk-UA"/>
              </w:rPr>
              <w:t xml:space="preserve">6-ступінчаста, автоматична </w:t>
            </w:r>
          </w:p>
        </w:tc>
      </w:tr>
      <w:tr w:rsidR="00F259DB" w:rsidRPr="00960488" w:rsidTr="00655B02">
        <w:tblPrEx>
          <w:tblCellMar>
            <w:top w:w="0" w:type="dxa"/>
            <w:bottom w:w="0" w:type="dxa"/>
          </w:tblCellMar>
        </w:tblPrEx>
        <w:trPr>
          <w:trHeight w:val="94"/>
          <w:jc w:val="center"/>
        </w:trPr>
        <w:tc>
          <w:tcPr>
            <w:tcW w:w="4839" w:type="dxa"/>
          </w:tcPr>
          <w:p w:rsidR="00F259DB" w:rsidRPr="00960488" w:rsidRDefault="00F259DB">
            <w:pPr>
              <w:pStyle w:val="Default"/>
              <w:rPr>
                <w:sz w:val="22"/>
                <w:szCs w:val="22"/>
                <w:lang w:val="uk-UA"/>
              </w:rPr>
            </w:pPr>
            <w:r w:rsidRPr="00960488">
              <w:rPr>
                <w:bCs/>
                <w:sz w:val="22"/>
                <w:szCs w:val="22"/>
                <w:lang w:val="uk-UA"/>
              </w:rPr>
              <w:t xml:space="preserve">Витрата палива (змішаний цикл) </w:t>
            </w:r>
          </w:p>
        </w:tc>
        <w:tc>
          <w:tcPr>
            <w:tcW w:w="4620" w:type="dxa"/>
          </w:tcPr>
          <w:p w:rsidR="00F259DB" w:rsidRPr="00960488" w:rsidRDefault="007408D9">
            <w:pPr>
              <w:pStyle w:val="Default"/>
              <w:rPr>
                <w:sz w:val="22"/>
                <w:szCs w:val="22"/>
                <w:lang w:val="uk-UA"/>
              </w:rPr>
            </w:pPr>
            <w:r w:rsidRPr="00960488">
              <w:rPr>
                <w:sz w:val="22"/>
                <w:szCs w:val="22"/>
                <w:lang w:val="uk-UA"/>
              </w:rPr>
              <w:t xml:space="preserve">Не більш </w:t>
            </w:r>
            <w:r w:rsidR="00F259DB" w:rsidRPr="00960488">
              <w:rPr>
                <w:sz w:val="22"/>
                <w:szCs w:val="22"/>
                <w:lang w:val="uk-UA"/>
              </w:rPr>
              <w:t xml:space="preserve">6.2 л / 100км </w:t>
            </w:r>
          </w:p>
        </w:tc>
      </w:tr>
      <w:tr w:rsidR="00F259DB" w:rsidRPr="00960488" w:rsidTr="00655B02">
        <w:tblPrEx>
          <w:tblCellMar>
            <w:top w:w="0" w:type="dxa"/>
            <w:bottom w:w="0" w:type="dxa"/>
          </w:tblCellMar>
        </w:tblPrEx>
        <w:trPr>
          <w:trHeight w:val="94"/>
          <w:jc w:val="center"/>
        </w:trPr>
        <w:tc>
          <w:tcPr>
            <w:tcW w:w="4839" w:type="dxa"/>
          </w:tcPr>
          <w:p w:rsidR="00F259DB" w:rsidRPr="00960488" w:rsidRDefault="00F259DB">
            <w:pPr>
              <w:pStyle w:val="Default"/>
              <w:rPr>
                <w:sz w:val="22"/>
                <w:szCs w:val="22"/>
                <w:lang w:val="uk-UA"/>
              </w:rPr>
            </w:pPr>
            <w:r w:rsidRPr="00960488">
              <w:rPr>
                <w:bCs/>
                <w:sz w:val="22"/>
                <w:szCs w:val="22"/>
                <w:lang w:val="uk-UA"/>
              </w:rPr>
              <w:t xml:space="preserve">Рік випуску </w:t>
            </w:r>
          </w:p>
        </w:tc>
        <w:tc>
          <w:tcPr>
            <w:tcW w:w="4620" w:type="dxa"/>
          </w:tcPr>
          <w:p w:rsidR="00F259DB" w:rsidRPr="00960488" w:rsidRDefault="00F259DB">
            <w:pPr>
              <w:pStyle w:val="Default"/>
              <w:rPr>
                <w:sz w:val="22"/>
                <w:szCs w:val="22"/>
                <w:lang w:val="uk-UA"/>
              </w:rPr>
            </w:pPr>
            <w:r w:rsidRPr="00960488">
              <w:rPr>
                <w:sz w:val="22"/>
                <w:szCs w:val="22"/>
                <w:lang w:val="uk-UA"/>
              </w:rPr>
              <w:t xml:space="preserve">2023 </w:t>
            </w:r>
          </w:p>
        </w:tc>
      </w:tr>
      <w:tr w:rsidR="00F259DB" w:rsidRPr="00960488" w:rsidTr="00655B02">
        <w:tblPrEx>
          <w:tblCellMar>
            <w:top w:w="0" w:type="dxa"/>
            <w:bottom w:w="0" w:type="dxa"/>
          </w:tblCellMar>
        </w:tblPrEx>
        <w:trPr>
          <w:trHeight w:val="207"/>
          <w:jc w:val="center"/>
        </w:trPr>
        <w:tc>
          <w:tcPr>
            <w:tcW w:w="4839" w:type="dxa"/>
          </w:tcPr>
          <w:p w:rsidR="00F259DB" w:rsidRPr="00960488" w:rsidRDefault="00F259DB">
            <w:pPr>
              <w:pStyle w:val="Default"/>
              <w:rPr>
                <w:sz w:val="22"/>
                <w:szCs w:val="22"/>
                <w:lang w:val="uk-UA"/>
              </w:rPr>
            </w:pPr>
            <w:r w:rsidRPr="00960488">
              <w:rPr>
                <w:bCs/>
                <w:sz w:val="22"/>
                <w:szCs w:val="22"/>
                <w:lang w:val="uk-UA"/>
              </w:rPr>
              <w:t xml:space="preserve">Колір </w:t>
            </w:r>
          </w:p>
        </w:tc>
        <w:tc>
          <w:tcPr>
            <w:tcW w:w="4620" w:type="dxa"/>
          </w:tcPr>
          <w:p w:rsidR="00F259DB" w:rsidRPr="00960488" w:rsidRDefault="00F259DB" w:rsidP="007408D9">
            <w:pPr>
              <w:pStyle w:val="Default"/>
              <w:rPr>
                <w:sz w:val="22"/>
                <w:szCs w:val="22"/>
                <w:lang w:val="uk-UA"/>
              </w:rPr>
            </w:pPr>
            <w:r w:rsidRPr="00960488">
              <w:rPr>
                <w:sz w:val="22"/>
                <w:szCs w:val="22"/>
                <w:lang w:val="uk-UA"/>
              </w:rPr>
              <w:t>Білий перламутровий</w:t>
            </w:r>
            <w:r w:rsidR="007E2EA1" w:rsidRPr="00960488">
              <w:rPr>
                <w:sz w:val="22"/>
                <w:szCs w:val="22"/>
                <w:lang w:val="uk-UA"/>
              </w:rPr>
              <w:t xml:space="preserve"> (</w:t>
            </w:r>
            <w:r w:rsidRPr="00960488">
              <w:rPr>
                <w:sz w:val="22"/>
                <w:szCs w:val="22"/>
                <w:lang w:val="uk-UA"/>
              </w:rPr>
              <w:t xml:space="preserve">або інший колір із доступної кольорової гами ) </w:t>
            </w:r>
          </w:p>
        </w:tc>
      </w:tr>
    </w:tbl>
    <w:p w:rsidR="007E2EA1" w:rsidRPr="00960488" w:rsidRDefault="007E2EA1" w:rsidP="007E2EA1">
      <w:pPr>
        <w:pStyle w:val="Default"/>
        <w:rPr>
          <w:sz w:val="22"/>
          <w:szCs w:val="22"/>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6"/>
        <w:gridCol w:w="1777"/>
      </w:tblGrid>
      <w:tr w:rsidR="00F07A35" w:rsidRPr="00960488" w:rsidTr="00655B02">
        <w:tblPrEx>
          <w:tblCellMar>
            <w:top w:w="0" w:type="dxa"/>
            <w:bottom w:w="0" w:type="dxa"/>
          </w:tblCellMar>
        </w:tblPrEx>
        <w:trPr>
          <w:trHeight w:val="94"/>
          <w:jc w:val="center"/>
        </w:trPr>
        <w:tc>
          <w:tcPr>
            <w:tcW w:w="9403" w:type="dxa"/>
            <w:gridSpan w:val="2"/>
          </w:tcPr>
          <w:p w:rsidR="00F07A35" w:rsidRPr="00960488" w:rsidRDefault="00F07A35">
            <w:pPr>
              <w:pStyle w:val="Default"/>
              <w:rPr>
                <w:sz w:val="22"/>
                <w:szCs w:val="22"/>
                <w:lang w:val="uk-UA"/>
              </w:rPr>
            </w:pPr>
            <w:r w:rsidRPr="00960488">
              <w:rPr>
                <w:b/>
                <w:sz w:val="22"/>
                <w:szCs w:val="22"/>
                <w:lang w:val="uk-UA"/>
              </w:rPr>
              <w:t xml:space="preserve"> БЕЗПЕКА </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ESC ABS з системою електронного розподілу гальмівного зусилля EBD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Подушки безпеки водія та пасажира спереду з функцією вимкнення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lastRenderedPageBreak/>
              <w:t xml:space="preserve">Фронтальні та бокові подушки безпеки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F07A35" w:rsidRPr="00960488" w:rsidTr="00655B02">
        <w:tblPrEx>
          <w:tblCellMar>
            <w:top w:w="0" w:type="dxa"/>
            <w:bottom w:w="0" w:type="dxa"/>
          </w:tblCellMar>
        </w:tblPrEx>
        <w:trPr>
          <w:trHeight w:val="94"/>
          <w:jc w:val="center"/>
        </w:trPr>
        <w:tc>
          <w:tcPr>
            <w:tcW w:w="7626" w:type="dxa"/>
          </w:tcPr>
          <w:p w:rsidR="00F07A35" w:rsidRPr="00960488" w:rsidRDefault="00F07A35">
            <w:pPr>
              <w:pStyle w:val="Default"/>
              <w:rPr>
                <w:sz w:val="22"/>
                <w:szCs w:val="22"/>
                <w:lang w:val="uk-UA"/>
              </w:rPr>
            </w:pPr>
            <w:r w:rsidRPr="00960488">
              <w:rPr>
                <w:sz w:val="22"/>
                <w:szCs w:val="22"/>
                <w:lang w:val="uk-UA"/>
              </w:rPr>
              <w:t>Шторки безпеки</w:t>
            </w:r>
          </w:p>
        </w:tc>
        <w:tc>
          <w:tcPr>
            <w:tcW w:w="1777" w:type="dxa"/>
          </w:tcPr>
          <w:p w:rsidR="00F07A35" w:rsidRPr="00960488" w:rsidRDefault="00F07A35" w:rsidP="001A1458">
            <w:pPr>
              <w:pStyle w:val="Default"/>
              <w:jc w:val="center"/>
              <w:rPr>
                <w:b/>
                <w:bCs/>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Подушка безпеки колін водія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Електронний </w:t>
            </w:r>
            <w:proofErr w:type="spellStart"/>
            <w:r w:rsidRPr="00960488">
              <w:rPr>
                <w:sz w:val="22"/>
                <w:szCs w:val="22"/>
                <w:lang w:val="uk-UA"/>
              </w:rPr>
              <w:t>іммобілайзер</w:t>
            </w:r>
            <w:proofErr w:type="spellEnd"/>
            <w:r w:rsidRPr="00960488">
              <w:rPr>
                <w:sz w:val="22"/>
                <w:szCs w:val="22"/>
                <w:lang w:val="uk-UA"/>
              </w:rPr>
              <w:t xml:space="preserve">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Візуальний та акустичний сигнал про непристебнутий ремінь безпеки всіх пасажирів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Центральний замок дверей з дистанційним відкриванням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Травмобезпечний педальний вузол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Система контролю утримання автомобіля на схилі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Сигнал незамкнених дверей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Система фіксації дитячого сидіння ISOFIX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Дитячий замок (задні двері) - механічне керування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Тахометр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Попереджувальні відбивачі в передніх дверях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Бортовий комп'ютер з монохромним дисплеєм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Pr>
          <w:p w:rsidR="007E2EA1" w:rsidRPr="00960488" w:rsidRDefault="007E2EA1">
            <w:pPr>
              <w:pStyle w:val="Default"/>
              <w:rPr>
                <w:sz w:val="22"/>
                <w:szCs w:val="22"/>
                <w:lang w:val="uk-UA"/>
              </w:rPr>
            </w:pPr>
            <w:r w:rsidRPr="00960488">
              <w:rPr>
                <w:sz w:val="22"/>
                <w:szCs w:val="22"/>
                <w:lang w:val="uk-UA"/>
              </w:rPr>
              <w:t xml:space="preserve">Розширювачі колісних арок </w:t>
            </w:r>
          </w:p>
        </w:tc>
        <w:tc>
          <w:tcPr>
            <w:tcW w:w="1777" w:type="dxa"/>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7E2EA1" w:rsidRPr="00960488" w:rsidTr="00655B02">
        <w:tblPrEx>
          <w:tblCellMar>
            <w:top w:w="0" w:type="dxa"/>
            <w:bottom w:w="0" w:type="dxa"/>
          </w:tblCellMar>
        </w:tblPrEx>
        <w:trPr>
          <w:trHeight w:val="94"/>
          <w:jc w:val="center"/>
        </w:trPr>
        <w:tc>
          <w:tcPr>
            <w:tcW w:w="7626" w:type="dxa"/>
            <w:tcBorders>
              <w:bottom w:val="single" w:sz="4" w:space="0" w:color="auto"/>
            </w:tcBorders>
          </w:tcPr>
          <w:p w:rsidR="007E2EA1" w:rsidRPr="00960488" w:rsidRDefault="007E2EA1">
            <w:pPr>
              <w:pStyle w:val="Default"/>
              <w:rPr>
                <w:sz w:val="22"/>
                <w:szCs w:val="22"/>
                <w:lang w:val="uk-UA"/>
              </w:rPr>
            </w:pPr>
            <w:proofErr w:type="spellStart"/>
            <w:r w:rsidRPr="00960488">
              <w:rPr>
                <w:sz w:val="22"/>
                <w:szCs w:val="22"/>
                <w:lang w:val="uk-UA"/>
              </w:rPr>
              <w:t>Імобілайзер</w:t>
            </w:r>
            <w:proofErr w:type="spellEnd"/>
            <w:r w:rsidRPr="00960488">
              <w:rPr>
                <w:sz w:val="22"/>
                <w:szCs w:val="22"/>
                <w:lang w:val="uk-UA"/>
              </w:rPr>
              <w:t xml:space="preserve"> </w:t>
            </w:r>
          </w:p>
        </w:tc>
        <w:tc>
          <w:tcPr>
            <w:tcW w:w="1777" w:type="dxa"/>
            <w:tcBorders>
              <w:bottom w:val="single" w:sz="4" w:space="0" w:color="auto"/>
            </w:tcBorders>
          </w:tcPr>
          <w:p w:rsidR="007E2EA1" w:rsidRPr="00960488" w:rsidRDefault="007E2EA1" w:rsidP="001A1458">
            <w:pPr>
              <w:pStyle w:val="Default"/>
              <w:jc w:val="center"/>
              <w:rPr>
                <w:sz w:val="22"/>
                <w:szCs w:val="22"/>
                <w:lang w:val="uk-UA"/>
              </w:rPr>
            </w:pPr>
            <w:r w:rsidRPr="00960488">
              <w:rPr>
                <w:b/>
                <w:bCs/>
                <w:sz w:val="22"/>
                <w:szCs w:val="22"/>
                <w:lang w:val="uk-UA"/>
              </w:rPr>
              <w:t>+</w:t>
            </w:r>
          </w:p>
        </w:tc>
      </w:tr>
      <w:tr w:rsidR="00F07A35"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9403" w:type="dxa"/>
            <w:gridSpan w:val="2"/>
            <w:tcBorders>
              <w:top w:val="single" w:sz="4" w:space="0" w:color="auto"/>
              <w:left w:val="single" w:sz="4" w:space="0" w:color="auto"/>
              <w:bottom w:val="single" w:sz="4" w:space="0" w:color="auto"/>
              <w:right w:val="single" w:sz="4" w:space="0" w:color="auto"/>
            </w:tcBorders>
          </w:tcPr>
          <w:p w:rsidR="00F07A35" w:rsidRPr="00960488" w:rsidRDefault="00F07A35" w:rsidP="00F07A35">
            <w:pPr>
              <w:pStyle w:val="Default"/>
              <w:rPr>
                <w:sz w:val="22"/>
                <w:szCs w:val="22"/>
                <w:lang w:val="uk-UA"/>
              </w:rPr>
            </w:pPr>
            <w:r w:rsidRPr="00960488">
              <w:rPr>
                <w:b/>
                <w:sz w:val="22"/>
                <w:szCs w:val="22"/>
                <w:lang w:val="uk-UA"/>
              </w:rPr>
              <w:t xml:space="preserve">ЕКСТЕР’ЄР </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Зовнішні ручки дверей і дзеркала чорного кольору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Декоративна решітка радіатора чорного кольору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CF5A3B"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9403" w:type="dxa"/>
            <w:gridSpan w:val="2"/>
            <w:tcBorders>
              <w:top w:val="single" w:sz="4" w:space="0" w:color="auto"/>
              <w:left w:val="single" w:sz="4" w:space="0" w:color="auto"/>
              <w:bottom w:val="single" w:sz="4" w:space="0" w:color="auto"/>
              <w:right w:val="single" w:sz="4" w:space="0" w:color="auto"/>
            </w:tcBorders>
          </w:tcPr>
          <w:p w:rsidR="00CF5A3B" w:rsidRPr="00960488" w:rsidRDefault="00CF5A3B" w:rsidP="00CF5A3B">
            <w:pPr>
              <w:pStyle w:val="Default"/>
              <w:rPr>
                <w:sz w:val="22"/>
                <w:szCs w:val="22"/>
                <w:lang w:val="uk-UA"/>
              </w:rPr>
            </w:pPr>
            <w:r w:rsidRPr="00960488">
              <w:rPr>
                <w:b/>
                <w:sz w:val="22"/>
                <w:szCs w:val="22"/>
                <w:lang w:val="uk-UA"/>
              </w:rPr>
              <w:t xml:space="preserve">ІНТЕР’ЄР </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Тканинна оббивка сидінь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Передні підстаканники (2 шт.)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Тримачі для пляшок в дверях (4 шт.)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Спинка заднього сидіння, складана в пропорції 60:40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CF5A3B"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9403" w:type="dxa"/>
            <w:gridSpan w:val="2"/>
            <w:tcBorders>
              <w:top w:val="single" w:sz="4" w:space="0" w:color="auto"/>
              <w:left w:val="single" w:sz="4" w:space="0" w:color="auto"/>
              <w:bottom w:val="single" w:sz="4" w:space="0" w:color="auto"/>
              <w:right w:val="single" w:sz="4" w:space="0" w:color="auto"/>
            </w:tcBorders>
          </w:tcPr>
          <w:p w:rsidR="00CF5A3B" w:rsidRPr="00960488" w:rsidRDefault="00CF5A3B" w:rsidP="00CF5A3B">
            <w:pPr>
              <w:pStyle w:val="Default"/>
              <w:rPr>
                <w:sz w:val="22"/>
                <w:szCs w:val="22"/>
                <w:lang w:val="uk-UA"/>
              </w:rPr>
            </w:pPr>
            <w:r w:rsidRPr="00960488">
              <w:rPr>
                <w:b/>
                <w:sz w:val="22"/>
                <w:szCs w:val="22"/>
                <w:lang w:val="uk-UA"/>
              </w:rPr>
              <w:t xml:space="preserve">АУДІО ТА ТЕЛЕФОН </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Мультимедійна система з можливістю підключення смартфона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4 динаміка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proofErr w:type="spellStart"/>
            <w:r w:rsidRPr="00960488">
              <w:rPr>
                <w:sz w:val="22"/>
                <w:szCs w:val="22"/>
                <w:lang w:val="uk-UA"/>
              </w:rPr>
              <w:t>Android</w:t>
            </w:r>
            <w:proofErr w:type="spellEnd"/>
            <w:r w:rsidRPr="00960488">
              <w:rPr>
                <w:sz w:val="22"/>
                <w:szCs w:val="22"/>
                <w:lang w:val="uk-UA"/>
              </w:rPr>
              <w:t xml:space="preserve"> </w:t>
            </w:r>
            <w:proofErr w:type="spellStart"/>
            <w:r w:rsidRPr="00960488">
              <w:rPr>
                <w:sz w:val="22"/>
                <w:szCs w:val="22"/>
                <w:lang w:val="uk-UA"/>
              </w:rPr>
              <w:t>Auto</w:t>
            </w:r>
            <w:proofErr w:type="spellEnd"/>
            <w:r w:rsidRPr="00960488">
              <w:rPr>
                <w:sz w:val="22"/>
                <w:szCs w:val="22"/>
                <w:lang w:val="uk-UA"/>
              </w:rPr>
              <w:t xml:space="preserve"> та </w:t>
            </w:r>
            <w:proofErr w:type="spellStart"/>
            <w:r w:rsidRPr="00960488">
              <w:rPr>
                <w:sz w:val="22"/>
                <w:szCs w:val="22"/>
                <w:lang w:val="uk-UA"/>
              </w:rPr>
              <w:t>Apple</w:t>
            </w:r>
            <w:proofErr w:type="spellEnd"/>
            <w:r w:rsidRPr="00960488">
              <w:rPr>
                <w:sz w:val="22"/>
                <w:szCs w:val="22"/>
                <w:lang w:val="uk-UA"/>
              </w:rPr>
              <w:t xml:space="preserve"> </w:t>
            </w:r>
            <w:proofErr w:type="spellStart"/>
            <w:r w:rsidRPr="00960488">
              <w:rPr>
                <w:sz w:val="22"/>
                <w:szCs w:val="22"/>
                <w:lang w:val="uk-UA"/>
              </w:rPr>
              <w:t>Car</w:t>
            </w:r>
            <w:proofErr w:type="spellEnd"/>
            <w:r w:rsidRPr="00960488">
              <w:rPr>
                <w:sz w:val="22"/>
                <w:szCs w:val="22"/>
                <w:lang w:val="uk-UA"/>
              </w:rPr>
              <w:t xml:space="preserve"> </w:t>
            </w:r>
            <w:proofErr w:type="spellStart"/>
            <w:r w:rsidRPr="00960488">
              <w:rPr>
                <w:sz w:val="22"/>
                <w:szCs w:val="22"/>
                <w:lang w:val="uk-UA"/>
              </w:rPr>
              <w:t>Play</w:t>
            </w:r>
            <w:proofErr w:type="spellEnd"/>
            <w:r w:rsidRPr="00960488">
              <w:rPr>
                <w:sz w:val="22"/>
                <w:szCs w:val="22"/>
                <w:lang w:val="uk-UA"/>
              </w:rPr>
              <w:t xml:space="preserve"> + </w:t>
            </w:r>
            <w:proofErr w:type="spellStart"/>
            <w:r w:rsidRPr="00960488">
              <w:rPr>
                <w:sz w:val="22"/>
                <w:szCs w:val="22"/>
                <w:lang w:val="uk-UA"/>
              </w:rPr>
              <w:t>Bluetooth</w:t>
            </w:r>
            <w:proofErr w:type="spellEnd"/>
            <w:r w:rsidRPr="00960488">
              <w:rPr>
                <w:sz w:val="22"/>
                <w:szCs w:val="22"/>
                <w:lang w:val="uk-UA"/>
              </w:rPr>
              <w:t xml:space="preserve">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Камера заднього виду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F07A35"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1"/>
          <w:jc w:val="center"/>
        </w:trPr>
        <w:tc>
          <w:tcPr>
            <w:tcW w:w="7626" w:type="dxa"/>
            <w:tcBorders>
              <w:top w:val="single" w:sz="4" w:space="0" w:color="auto"/>
              <w:left w:val="single" w:sz="4" w:space="0" w:color="auto"/>
              <w:bottom w:val="single" w:sz="4" w:space="0" w:color="auto"/>
              <w:right w:val="single" w:sz="4" w:space="0" w:color="auto"/>
            </w:tcBorders>
          </w:tcPr>
          <w:p w:rsidR="00F07A35" w:rsidRPr="00960488" w:rsidRDefault="00F07A35" w:rsidP="001A1458">
            <w:pPr>
              <w:pStyle w:val="Default"/>
              <w:rPr>
                <w:sz w:val="22"/>
                <w:szCs w:val="22"/>
                <w:lang w:val="uk-UA"/>
              </w:rPr>
            </w:pPr>
            <w:r w:rsidRPr="00960488">
              <w:rPr>
                <w:sz w:val="22"/>
                <w:szCs w:val="22"/>
                <w:lang w:val="uk-UA"/>
              </w:rPr>
              <w:t>USB</w:t>
            </w:r>
          </w:p>
        </w:tc>
        <w:tc>
          <w:tcPr>
            <w:tcW w:w="1777" w:type="dxa"/>
            <w:tcBorders>
              <w:top w:val="single" w:sz="4" w:space="0" w:color="auto"/>
              <w:left w:val="single" w:sz="4" w:space="0" w:color="auto"/>
              <w:bottom w:val="single" w:sz="4" w:space="0" w:color="auto"/>
              <w:right w:val="single" w:sz="4" w:space="0" w:color="auto"/>
            </w:tcBorders>
          </w:tcPr>
          <w:p w:rsidR="00F07A35" w:rsidRPr="00960488" w:rsidRDefault="00F07A35" w:rsidP="00F07A35">
            <w:pPr>
              <w:pStyle w:val="Default"/>
              <w:ind w:left="710"/>
              <w:rPr>
                <w:sz w:val="22"/>
                <w:szCs w:val="22"/>
                <w:lang w:val="uk-UA"/>
              </w:rPr>
            </w:pPr>
            <w:r w:rsidRPr="00960488">
              <w:rPr>
                <w:sz w:val="22"/>
                <w:szCs w:val="22"/>
                <w:lang w:val="uk-UA"/>
              </w:rPr>
              <w:t>+</w:t>
            </w:r>
          </w:p>
        </w:tc>
      </w:tr>
      <w:tr w:rsidR="00CF5A3B"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9403" w:type="dxa"/>
            <w:gridSpan w:val="2"/>
            <w:tcBorders>
              <w:top w:val="single" w:sz="4" w:space="0" w:color="auto"/>
              <w:left w:val="single" w:sz="4" w:space="0" w:color="auto"/>
              <w:bottom w:val="single" w:sz="4" w:space="0" w:color="auto"/>
              <w:right w:val="single" w:sz="4" w:space="0" w:color="auto"/>
            </w:tcBorders>
          </w:tcPr>
          <w:p w:rsidR="00CF5A3B" w:rsidRPr="00960488" w:rsidRDefault="00CF5A3B" w:rsidP="00CF5A3B">
            <w:pPr>
              <w:pStyle w:val="Default"/>
              <w:rPr>
                <w:sz w:val="22"/>
                <w:szCs w:val="22"/>
                <w:lang w:val="uk-UA"/>
              </w:rPr>
            </w:pPr>
            <w:r w:rsidRPr="00960488">
              <w:rPr>
                <w:b/>
                <w:sz w:val="22"/>
                <w:szCs w:val="22"/>
                <w:lang w:val="uk-UA"/>
              </w:rPr>
              <w:t xml:space="preserve">КЕРМО </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proofErr w:type="spellStart"/>
            <w:r w:rsidRPr="00960488">
              <w:rPr>
                <w:sz w:val="22"/>
                <w:szCs w:val="22"/>
                <w:lang w:val="uk-UA"/>
              </w:rPr>
              <w:t>Підкермові</w:t>
            </w:r>
            <w:proofErr w:type="spellEnd"/>
            <w:r w:rsidRPr="00960488">
              <w:rPr>
                <w:sz w:val="22"/>
                <w:szCs w:val="22"/>
                <w:lang w:val="uk-UA"/>
              </w:rPr>
              <w:t xml:space="preserve"> перемикачі керування коробкою передач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Рульова колонка з регулюванням по куту нахилу і вильоту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Рульове колесо з уретану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CF5A3B"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9403" w:type="dxa"/>
            <w:gridSpan w:val="2"/>
            <w:tcBorders>
              <w:top w:val="single" w:sz="4" w:space="0" w:color="auto"/>
              <w:left w:val="single" w:sz="4" w:space="0" w:color="auto"/>
              <w:bottom w:val="single" w:sz="4" w:space="0" w:color="auto"/>
              <w:right w:val="single" w:sz="4" w:space="0" w:color="auto"/>
            </w:tcBorders>
          </w:tcPr>
          <w:p w:rsidR="00CF5A3B" w:rsidRPr="00960488" w:rsidRDefault="00CF5A3B" w:rsidP="00CF5A3B">
            <w:pPr>
              <w:pStyle w:val="Default"/>
              <w:rPr>
                <w:sz w:val="22"/>
                <w:szCs w:val="22"/>
                <w:lang w:val="uk-UA"/>
              </w:rPr>
            </w:pPr>
            <w:r w:rsidRPr="00960488">
              <w:rPr>
                <w:b/>
                <w:sz w:val="22"/>
                <w:szCs w:val="22"/>
                <w:lang w:val="uk-UA"/>
              </w:rPr>
              <w:t xml:space="preserve">СВІТЛО </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Передні фари галогенові </w:t>
            </w:r>
            <w:proofErr w:type="spellStart"/>
            <w:r w:rsidRPr="00960488">
              <w:rPr>
                <w:sz w:val="22"/>
                <w:szCs w:val="22"/>
                <w:lang w:val="uk-UA"/>
              </w:rPr>
              <w:t>лінзовані</w:t>
            </w:r>
            <w:proofErr w:type="spellEnd"/>
            <w:r w:rsidRPr="00960488">
              <w:rPr>
                <w:sz w:val="22"/>
                <w:szCs w:val="22"/>
                <w:lang w:val="uk-UA"/>
              </w:rPr>
              <w:t xml:space="preserve">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Галогенні денні ходові вогні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Ручне регулювання фар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Задній протитуманний ліхтар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8977F1"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8977F1" w:rsidRPr="00960488" w:rsidRDefault="008977F1">
            <w:pPr>
              <w:pStyle w:val="Default"/>
              <w:rPr>
                <w:sz w:val="22"/>
                <w:szCs w:val="22"/>
                <w:lang w:val="uk-UA"/>
              </w:rPr>
            </w:pPr>
            <w:r w:rsidRPr="00960488">
              <w:rPr>
                <w:sz w:val="22"/>
                <w:szCs w:val="22"/>
                <w:lang w:val="uk-UA"/>
              </w:rPr>
              <w:t xml:space="preserve">Світлодіодні задні фари </w:t>
            </w:r>
          </w:p>
        </w:tc>
        <w:tc>
          <w:tcPr>
            <w:tcW w:w="1777" w:type="dxa"/>
            <w:tcBorders>
              <w:top w:val="single" w:sz="4" w:space="0" w:color="auto"/>
              <w:left w:val="single" w:sz="4" w:space="0" w:color="auto"/>
              <w:bottom w:val="single" w:sz="4" w:space="0" w:color="auto"/>
              <w:right w:val="single" w:sz="4" w:space="0" w:color="auto"/>
            </w:tcBorders>
          </w:tcPr>
          <w:p w:rsidR="008977F1" w:rsidRPr="00960488" w:rsidRDefault="008977F1" w:rsidP="001A1458">
            <w:pPr>
              <w:pStyle w:val="Default"/>
              <w:jc w:val="center"/>
              <w:rPr>
                <w:sz w:val="22"/>
                <w:szCs w:val="22"/>
                <w:lang w:val="uk-UA"/>
              </w:rPr>
            </w:pPr>
            <w:r w:rsidRPr="00960488">
              <w:rPr>
                <w:b/>
                <w:bCs/>
                <w:sz w:val="22"/>
                <w:szCs w:val="22"/>
                <w:lang w:val="uk-UA"/>
              </w:rPr>
              <w:t>+</w:t>
            </w:r>
          </w:p>
        </w:tc>
      </w:tr>
      <w:tr w:rsidR="00CF5A3B"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9403" w:type="dxa"/>
            <w:gridSpan w:val="2"/>
            <w:tcBorders>
              <w:top w:val="single" w:sz="4" w:space="0" w:color="auto"/>
              <w:left w:val="single" w:sz="4" w:space="0" w:color="auto"/>
              <w:bottom w:val="single" w:sz="4" w:space="0" w:color="auto"/>
              <w:right w:val="single" w:sz="4" w:space="0" w:color="auto"/>
            </w:tcBorders>
          </w:tcPr>
          <w:p w:rsidR="00CF5A3B" w:rsidRPr="00960488" w:rsidRDefault="00CF5A3B" w:rsidP="00CF5A3B">
            <w:pPr>
              <w:pStyle w:val="Default"/>
              <w:rPr>
                <w:sz w:val="22"/>
                <w:szCs w:val="22"/>
                <w:lang w:val="uk-UA"/>
              </w:rPr>
            </w:pPr>
            <w:r w:rsidRPr="00960488">
              <w:rPr>
                <w:b/>
                <w:sz w:val="22"/>
                <w:szCs w:val="22"/>
                <w:lang w:val="uk-UA"/>
              </w:rPr>
              <w:t xml:space="preserve">ШИНИ ТА КОЛЕСА </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Сталеві колісні диски з декоративними ковпаками та шини 215/60 R16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Задні дискові гальма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Тимчасове запасне колесо зі сталевим диском, домкрат, колісний ключ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b/>
                <w:sz w:val="22"/>
                <w:szCs w:val="22"/>
                <w:lang w:val="uk-UA"/>
              </w:rPr>
            </w:pPr>
            <w:r w:rsidRPr="00960488">
              <w:rPr>
                <w:b/>
                <w:sz w:val="22"/>
                <w:szCs w:val="22"/>
                <w:lang w:val="uk-UA"/>
              </w:rPr>
              <w:t xml:space="preserve">КОМФОРТ І ФУНКЦІОНАЛЬНІСТЬ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10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Бортовий комп'ютер з монохромним дисплеєм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Кондиціонер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proofErr w:type="spellStart"/>
            <w:r w:rsidRPr="00960488">
              <w:rPr>
                <w:sz w:val="22"/>
                <w:szCs w:val="22"/>
                <w:lang w:val="uk-UA"/>
              </w:rPr>
              <w:t>Електросклопідіймачі</w:t>
            </w:r>
            <w:proofErr w:type="spellEnd"/>
            <w:r w:rsidRPr="00960488">
              <w:rPr>
                <w:sz w:val="22"/>
                <w:szCs w:val="22"/>
                <w:lang w:val="uk-UA"/>
              </w:rPr>
              <w:t xml:space="preserve"> передніх вікон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Зовнішні дзеркала заднього огляду з </w:t>
            </w:r>
            <w:proofErr w:type="spellStart"/>
            <w:r w:rsidRPr="00960488">
              <w:rPr>
                <w:sz w:val="22"/>
                <w:szCs w:val="22"/>
                <w:lang w:val="uk-UA"/>
              </w:rPr>
              <w:t>електрорегулюванням</w:t>
            </w:r>
            <w:proofErr w:type="spellEnd"/>
            <w:r w:rsidRPr="00960488">
              <w:rPr>
                <w:sz w:val="22"/>
                <w:szCs w:val="22"/>
                <w:lang w:val="uk-UA"/>
              </w:rPr>
              <w:t xml:space="preserve"> та обігрівом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Обігрів заднього скла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Регулювання сидіння водія по висоті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Передні сидіння з підігрівом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r w:rsidR="00F5728F" w:rsidRPr="00960488" w:rsidTr="00655B02">
        <w:tblPrEx>
          <w:tblBorders>
            <w:top w:val="nil"/>
            <w:left w:val="nil"/>
            <w:bottom w:val="nil"/>
            <w:right w:val="nil"/>
            <w:insideH w:val="none" w:sz="0" w:space="0" w:color="auto"/>
            <w:insideV w:val="none" w:sz="0" w:space="0" w:color="auto"/>
          </w:tblBorders>
          <w:tblCellMar>
            <w:top w:w="0" w:type="dxa"/>
            <w:bottom w:w="0" w:type="dxa"/>
          </w:tblCellMar>
        </w:tblPrEx>
        <w:trPr>
          <w:trHeight w:val="94"/>
          <w:jc w:val="center"/>
        </w:trPr>
        <w:tc>
          <w:tcPr>
            <w:tcW w:w="7626" w:type="dxa"/>
            <w:tcBorders>
              <w:top w:val="single" w:sz="4" w:space="0" w:color="auto"/>
              <w:left w:val="single" w:sz="4" w:space="0" w:color="auto"/>
              <w:bottom w:val="single" w:sz="4" w:space="0" w:color="auto"/>
              <w:right w:val="single" w:sz="4" w:space="0" w:color="auto"/>
            </w:tcBorders>
          </w:tcPr>
          <w:p w:rsidR="00F5728F" w:rsidRPr="00960488" w:rsidRDefault="00F5728F">
            <w:pPr>
              <w:pStyle w:val="Default"/>
              <w:rPr>
                <w:sz w:val="22"/>
                <w:szCs w:val="22"/>
                <w:lang w:val="uk-UA"/>
              </w:rPr>
            </w:pPr>
            <w:r w:rsidRPr="00960488">
              <w:rPr>
                <w:sz w:val="22"/>
                <w:szCs w:val="22"/>
                <w:lang w:val="uk-UA"/>
              </w:rPr>
              <w:t xml:space="preserve">Сонцезахисні козирки з дзеркалом </w:t>
            </w:r>
          </w:p>
        </w:tc>
        <w:tc>
          <w:tcPr>
            <w:tcW w:w="1777" w:type="dxa"/>
            <w:tcBorders>
              <w:top w:val="single" w:sz="4" w:space="0" w:color="auto"/>
              <w:left w:val="single" w:sz="4" w:space="0" w:color="auto"/>
              <w:bottom w:val="single" w:sz="4" w:space="0" w:color="auto"/>
              <w:right w:val="single" w:sz="4" w:space="0" w:color="auto"/>
            </w:tcBorders>
          </w:tcPr>
          <w:p w:rsidR="00F5728F" w:rsidRPr="00960488" w:rsidRDefault="00F5728F" w:rsidP="001A1458">
            <w:pPr>
              <w:pStyle w:val="Default"/>
              <w:jc w:val="center"/>
              <w:rPr>
                <w:sz w:val="22"/>
                <w:szCs w:val="22"/>
                <w:lang w:val="uk-UA"/>
              </w:rPr>
            </w:pPr>
            <w:r w:rsidRPr="00960488">
              <w:rPr>
                <w:b/>
                <w:bCs/>
                <w:sz w:val="22"/>
                <w:szCs w:val="22"/>
                <w:lang w:val="uk-UA"/>
              </w:rPr>
              <w:t>+</w:t>
            </w:r>
          </w:p>
        </w:tc>
      </w:tr>
    </w:tbl>
    <w:p w:rsidR="00626EA9" w:rsidRPr="00917ED8" w:rsidRDefault="00626EA9" w:rsidP="00A377C5">
      <w:pPr>
        <w:widowControl w:val="0"/>
        <w:tabs>
          <w:tab w:val="left" w:pos="0"/>
          <w:tab w:val="left" w:pos="993"/>
        </w:tabs>
        <w:autoSpaceDE w:val="0"/>
        <w:autoSpaceDN w:val="0"/>
        <w:adjustRightInd w:val="0"/>
        <w:spacing w:before="120" w:after="120" w:line="240" w:lineRule="auto"/>
        <w:ind w:right="-79"/>
        <w:jc w:val="both"/>
        <w:rPr>
          <w:rFonts w:ascii="Times New Roman CYR" w:eastAsia="Times New Roman" w:hAnsi="Times New Roman CYR" w:cs="Times New Roman CYR"/>
          <w:sz w:val="26"/>
          <w:szCs w:val="24"/>
          <w:lang w:eastAsia="ru-RU"/>
        </w:rPr>
      </w:pPr>
    </w:p>
    <w:p w:rsidR="0071029D" w:rsidRPr="0071029D" w:rsidRDefault="0071029D" w:rsidP="0071029D">
      <w:pPr>
        <w:spacing w:line="276" w:lineRule="auto"/>
        <w:ind w:firstLine="567"/>
        <w:jc w:val="both"/>
        <w:rPr>
          <w:rFonts w:ascii="Times New Roman" w:hAnsi="Times New Roman" w:cs="Times New Roman"/>
          <w:b/>
          <w:sz w:val="24"/>
          <w:szCs w:val="24"/>
          <w:u w:val="single"/>
        </w:rPr>
      </w:pPr>
      <w:r w:rsidRPr="0071029D">
        <w:rPr>
          <w:rFonts w:ascii="Times New Roman" w:hAnsi="Times New Roman" w:cs="Times New Roman"/>
          <w:b/>
          <w:sz w:val="24"/>
          <w:szCs w:val="24"/>
          <w:u w:val="single"/>
        </w:rPr>
        <w:t>Учасникам в складі своєї пропозиції необхідно надати наступні документи:</w:t>
      </w:r>
    </w:p>
    <w:p w:rsidR="00A377C5" w:rsidRPr="004E36BE" w:rsidRDefault="00A377C5" w:rsidP="00A377C5">
      <w:pPr>
        <w:pStyle w:val="aa"/>
        <w:spacing w:before="0" w:after="0"/>
        <w:jc w:val="center"/>
        <w:rPr>
          <w:lang w:val="uk-UA"/>
        </w:rPr>
      </w:pPr>
      <w:r w:rsidRPr="004E36BE">
        <w:rPr>
          <w:b/>
          <w:bCs/>
          <w:lang w:val="uk-UA"/>
        </w:rPr>
        <w:t>Характеристики товару:</w:t>
      </w:r>
    </w:p>
    <w:p w:rsidR="00A377C5" w:rsidRPr="004E36BE" w:rsidRDefault="007E017C" w:rsidP="007E017C">
      <w:pPr>
        <w:pStyle w:val="aa"/>
        <w:suppressAutoHyphens w:val="0"/>
        <w:spacing w:before="0" w:after="0"/>
        <w:jc w:val="both"/>
        <w:rPr>
          <w:lang w:val="uk-UA"/>
        </w:rPr>
      </w:pPr>
      <w:r>
        <w:rPr>
          <w:lang w:val="uk-UA"/>
        </w:rPr>
        <w:t xml:space="preserve">1.     </w:t>
      </w:r>
      <w:r w:rsidR="00A377C5" w:rsidRPr="004E36BE">
        <w:rPr>
          <w:lang w:val="uk-UA"/>
        </w:rPr>
        <w:t>Товар повинен бути новий (такий, що не використовувався), придатний для цілей, для яких товар такого роду звичайно використовується. Товар повинен бути виготовлений у відповідності зі стандартами, що діють на території України, затвердженими на даний вид Товару. Товар не повинен мати дефектів, пов’язаних з матеріалами та р</w:t>
      </w:r>
      <w:r w:rsidR="003E40A9">
        <w:rPr>
          <w:lang w:val="uk-UA"/>
        </w:rPr>
        <w:t>оботою по його виготовленню</w:t>
      </w:r>
      <w:r w:rsidR="00A377C5" w:rsidRPr="004E36BE">
        <w:rPr>
          <w:lang w:val="uk-UA"/>
        </w:rPr>
        <w:t>. Товар повинен мати паспорти на Товар, обов’язковими є сертифікати відповідності або сертифікати якості або декларації відповідності, що підтверджують якість Товару. Не допускається поставка виставочних та   дослідних зразків Товару.</w:t>
      </w:r>
    </w:p>
    <w:p w:rsidR="00A377C5" w:rsidRPr="004E36BE" w:rsidRDefault="00463774" w:rsidP="000227A8">
      <w:pPr>
        <w:pStyle w:val="aa"/>
        <w:tabs>
          <w:tab w:val="left" w:pos="0"/>
          <w:tab w:val="left" w:pos="993"/>
        </w:tabs>
        <w:suppressAutoHyphens w:val="0"/>
        <w:spacing w:before="0" w:after="0"/>
        <w:jc w:val="both"/>
        <w:rPr>
          <w:lang w:val="uk-UA"/>
        </w:rPr>
      </w:pPr>
      <w:r>
        <w:rPr>
          <w:lang w:val="uk-UA"/>
        </w:rPr>
        <w:t xml:space="preserve">2.        </w:t>
      </w:r>
      <w:r w:rsidR="00A377C5" w:rsidRPr="004E36BE">
        <w:rPr>
          <w:lang w:val="uk-UA"/>
        </w:rPr>
        <w:t xml:space="preserve">Автомобіль не має знаходитись під заставою або під арештом та </w:t>
      </w:r>
      <w:proofErr w:type="spellStart"/>
      <w:r w:rsidR="00A377C5" w:rsidRPr="004E36BE">
        <w:rPr>
          <w:lang w:val="uk-UA"/>
        </w:rPr>
        <w:t>інш</w:t>
      </w:r>
      <w:proofErr w:type="spellEnd"/>
      <w:r w:rsidR="00A377C5" w:rsidRPr="004E36BE">
        <w:rPr>
          <w:lang w:val="uk-UA"/>
        </w:rPr>
        <w:t>.</w:t>
      </w:r>
    </w:p>
    <w:p w:rsidR="000227A8" w:rsidRPr="00463774" w:rsidRDefault="000227A8" w:rsidP="000227A8">
      <w:pPr>
        <w:pStyle w:val="Default"/>
        <w:rPr>
          <w:szCs w:val="20"/>
          <w:lang w:val="uk-UA"/>
        </w:rPr>
      </w:pPr>
      <w:r w:rsidRPr="00463774">
        <w:rPr>
          <w:bCs/>
          <w:szCs w:val="20"/>
          <w:lang w:val="uk-UA"/>
        </w:rPr>
        <w:t xml:space="preserve">3. </w:t>
      </w:r>
      <w:r w:rsidR="00463774">
        <w:rPr>
          <w:bCs/>
          <w:szCs w:val="20"/>
          <w:lang w:val="uk-UA"/>
        </w:rPr>
        <w:t xml:space="preserve">       </w:t>
      </w:r>
      <w:r w:rsidRPr="00463774">
        <w:rPr>
          <w:bCs/>
          <w:szCs w:val="20"/>
          <w:lang w:val="uk-UA"/>
        </w:rPr>
        <w:t>На автомобі</w:t>
      </w:r>
      <w:r w:rsidRPr="00463774">
        <w:rPr>
          <w:bCs/>
          <w:szCs w:val="20"/>
          <w:lang w:val="uk-UA"/>
        </w:rPr>
        <w:t xml:space="preserve">ль повинна </w:t>
      </w:r>
      <w:r w:rsidRPr="00463774">
        <w:rPr>
          <w:bCs/>
          <w:szCs w:val="20"/>
          <w:lang w:val="uk-UA"/>
        </w:rPr>
        <w:t xml:space="preserve"> нада</w:t>
      </w:r>
      <w:r w:rsidRPr="00463774">
        <w:rPr>
          <w:bCs/>
          <w:szCs w:val="20"/>
          <w:lang w:val="uk-UA"/>
        </w:rPr>
        <w:t>ватися</w:t>
      </w:r>
      <w:r w:rsidRPr="00463774">
        <w:rPr>
          <w:bCs/>
          <w:szCs w:val="20"/>
          <w:lang w:val="uk-UA"/>
        </w:rPr>
        <w:t xml:space="preserve"> наступна гарантія</w:t>
      </w:r>
      <w:r w:rsidR="00463774">
        <w:rPr>
          <w:bCs/>
          <w:szCs w:val="20"/>
          <w:lang w:val="uk-UA"/>
        </w:rPr>
        <w:t xml:space="preserve"> </w:t>
      </w:r>
      <w:r w:rsidR="00463774" w:rsidRPr="00463774">
        <w:rPr>
          <w:bCs/>
          <w:szCs w:val="20"/>
          <w:lang w:val="uk-UA"/>
        </w:rPr>
        <w:t>(необхідно надати гарантійний лист у складі пропозиції)</w:t>
      </w:r>
      <w:r w:rsidRPr="00463774">
        <w:rPr>
          <w:bCs/>
          <w:szCs w:val="20"/>
          <w:lang w:val="uk-UA"/>
        </w:rPr>
        <w:t xml:space="preserve">: </w:t>
      </w:r>
    </w:p>
    <w:p w:rsidR="000227A8" w:rsidRPr="00463774" w:rsidRDefault="000227A8" w:rsidP="00463774">
      <w:pPr>
        <w:pStyle w:val="Default"/>
        <w:ind w:firstLine="851"/>
        <w:rPr>
          <w:szCs w:val="20"/>
          <w:lang w:val="uk-UA"/>
        </w:rPr>
      </w:pPr>
      <w:r w:rsidRPr="000227A8">
        <w:rPr>
          <w:sz w:val="20"/>
          <w:szCs w:val="20"/>
          <w:lang w:val="uk-UA"/>
        </w:rPr>
        <w:t xml:space="preserve">- </w:t>
      </w:r>
      <w:r w:rsidRPr="00463774">
        <w:rPr>
          <w:szCs w:val="20"/>
          <w:lang w:val="uk-UA"/>
        </w:rPr>
        <w:t xml:space="preserve">на автомобіль 3 роки або 100 000 км пробігу </w:t>
      </w:r>
    </w:p>
    <w:p w:rsidR="000227A8" w:rsidRPr="00463774" w:rsidRDefault="000227A8" w:rsidP="00463774">
      <w:pPr>
        <w:pStyle w:val="Default"/>
        <w:ind w:firstLine="851"/>
        <w:rPr>
          <w:szCs w:val="20"/>
          <w:lang w:val="uk-UA"/>
        </w:rPr>
      </w:pPr>
      <w:r w:rsidRPr="00463774">
        <w:rPr>
          <w:szCs w:val="20"/>
          <w:lang w:val="uk-UA"/>
        </w:rPr>
        <w:t xml:space="preserve">- на кузов 3 роки </w:t>
      </w:r>
    </w:p>
    <w:p w:rsidR="00A377C5" w:rsidRPr="005173EF" w:rsidRDefault="000227A8" w:rsidP="005173EF">
      <w:pPr>
        <w:pStyle w:val="Default"/>
        <w:ind w:firstLine="851"/>
        <w:rPr>
          <w:szCs w:val="20"/>
          <w:lang w:val="uk-UA"/>
        </w:rPr>
      </w:pPr>
      <w:r w:rsidRPr="00463774">
        <w:rPr>
          <w:szCs w:val="20"/>
          <w:lang w:val="uk-UA"/>
        </w:rPr>
        <w:t>- на лакофарбове покриття 3 роки</w:t>
      </w:r>
      <w:r w:rsidR="005173EF">
        <w:rPr>
          <w:szCs w:val="20"/>
          <w:lang w:val="uk-UA"/>
        </w:rPr>
        <w:t>.</w:t>
      </w:r>
    </w:p>
    <w:p w:rsidR="00A377C5" w:rsidRPr="004E36BE" w:rsidRDefault="00463774" w:rsidP="007E017C">
      <w:pPr>
        <w:pStyle w:val="aa"/>
        <w:tabs>
          <w:tab w:val="left" w:pos="0"/>
          <w:tab w:val="left" w:pos="142"/>
          <w:tab w:val="left" w:pos="284"/>
        </w:tabs>
        <w:suppressAutoHyphens w:val="0"/>
        <w:spacing w:before="0" w:after="0"/>
        <w:jc w:val="both"/>
        <w:rPr>
          <w:lang w:val="uk-UA"/>
        </w:rPr>
      </w:pPr>
      <w:r>
        <w:rPr>
          <w:lang w:val="uk-UA"/>
        </w:rPr>
        <w:t xml:space="preserve">4. </w:t>
      </w:r>
      <w:r w:rsidR="007E017C">
        <w:rPr>
          <w:lang w:val="uk-UA"/>
        </w:rPr>
        <w:t xml:space="preserve">     </w:t>
      </w:r>
      <w:r w:rsidR="00A377C5" w:rsidRPr="004E36BE">
        <w:rPr>
          <w:lang w:val="uk-UA"/>
        </w:rPr>
        <w:t>Якість товару має відповідати вимогам ДСТУ та нормативним вимогам із захисту довкілля (відповідати екологічним нормам).</w:t>
      </w:r>
    </w:p>
    <w:p w:rsidR="00A377C5" w:rsidRPr="007E017C" w:rsidRDefault="007E017C" w:rsidP="00463774">
      <w:pPr>
        <w:pStyle w:val="aa"/>
        <w:suppressAutoHyphens w:val="0"/>
        <w:spacing w:before="0" w:after="0"/>
        <w:jc w:val="both"/>
        <w:rPr>
          <w:lang w:val="uk-UA"/>
        </w:rPr>
      </w:pPr>
      <w:r>
        <w:rPr>
          <w:lang w:val="uk-UA"/>
        </w:rPr>
        <w:t xml:space="preserve">5.      </w:t>
      </w:r>
      <w:r w:rsidR="00A377C5" w:rsidRPr="00626EA9">
        <w:rPr>
          <w:u w:val="single"/>
          <w:lang w:val="uk-UA"/>
        </w:rPr>
        <w:t>На момент поставки товару</w:t>
      </w:r>
      <w:r w:rsidR="00A377C5" w:rsidRPr="007E017C">
        <w:rPr>
          <w:lang w:val="uk-UA"/>
        </w:rPr>
        <w:t>, додатково надаються сертифікати відповідності на   товар або інші документи, які посвідчують якість товару, що є предметом закупівлі та всі інші документи, що потрібні для реєстрації автомобілів.</w:t>
      </w:r>
    </w:p>
    <w:p w:rsidR="00A377C5" w:rsidRDefault="007E017C" w:rsidP="00463774">
      <w:pPr>
        <w:pStyle w:val="aa"/>
        <w:suppressAutoHyphens w:val="0"/>
        <w:spacing w:before="0" w:after="0"/>
        <w:jc w:val="both"/>
        <w:rPr>
          <w:lang w:val="uk-UA"/>
        </w:rPr>
      </w:pPr>
      <w:r>
        <w:rPr>
          <w:lang w:val="uk-UA"/>
        </w:rPr>
        <w:t xml:space="preserve">6.         </w:t>
      </w:r>
      <w:r w:rsidR="00A377C5" w:rsidRPr="004E36BE">
        <w:rPr>
          <w:lang w:val="uk-UA"/>
        </w:rPr>
        <w:t>Пересилка або доставка продукції, документації, додатків до  документації здійснюється виключно за рахунок Постачальника.</w:t>
      </w:r>
    </w:p>
    <w:p w:rsidR="00D45DBE" w:rsidRPr="004E36BE" w:rsidRDefault="00D45DBE" w:rsidP="00D45DBE">
      <w:pPr>
        <w:pStyle w:val="aa"/>
        <w:suppressAutoHyphens w:val="0"/>
        <w:spacing w:before="0" w:after="0"/>
        <w:jc w:val="both"/>
        <w:rPr>
          <w:lang w:val="uk-UA"/>
        </w:rPr>
      </w:pPr>
    </w:p>
    <w:p w:rsidR="00A377C5" w:rsidRDefault="00A377C5" w:rsidP="00D45DBE">
      <w:pPr>
        <w:pStyle w:val="aa"/>
        <w:shd w:val="clear" w:color="auto" w:fill="FFFFFF"/>
        <w:spacing w:before="0" w:after="0"/>
        <w:jc w:val="center"/>
        <w:rPr>
          <w:b/>
          <w:i/>
          <w:lang w:val="uk-UA"/>
        </w:rPr>
      </w:pPr>
      <w:r w:rsidRPr="004E36BE">
        <w:rPr>
          <w:b/>
          <w:i/>
          <w:lang w:val="uk-UA"/>
        </w:rPr>
        <w:t>ПЕРЕЛІК ДОКУМЕНТІВ ДЛЯ ПІДТВЕРДЖЕННЯ УМОВ В ЧАСТИНІ ТЕХНІЧНИХ ТА ЯКІСНИХ  ХАРАКТЕРИСТИК  ПРЕДМЕТА ЗАКУПІВЛІ:</w:t>
      </w:r>
    </w:p>
    <w:p w:rsidR="00D45DBE" w:rsidRPr="004E36BE" w:rsidRDefault="00D45DBE" w:rsidP="00D45DBE">
      <w:pPr>
        <w:pStyle w:val="aa"/>
        <w:shd w:val="clear" w:color="auto" w:fill="FFFFFF"/>
        <w:spacing w:before="0" w:after="0"/>
        <w:jc w:val="center"/>
        <w:rPr>
          <w:b/>
          <w:i/>
          <w:lang w:val="uk-UA"/>
        </w:rPr>
      </w:pPr>
    </w:p>
    <w:p w:rsidR="00A377C5" w:rsidRPr="004E36BE" w:rsidRDefault="00A377C5" w:rsidP="00A377C5">
      <w:pPr>
        <w:pStyle w:val="aa"/>
        <w:tabs>
          <w:tab w:val="left" w:pos="142"/>
        </w:tabs>
        <w:spacing w:before="0" w:after="0"/>
        <w:jc w:val="both"/>
        <w:rPr>
          <w:lang w:val="uk-UA"/>
        </w:rPr>
      </w:pPr>
      <w:r w:rsidRPr="004E36BE">
        <w:rPr>
          <w:lang w:val="uk-UA"/>
        </w:rPr>
        <w:t>1. Довідка в довільній формі за підписом уповноваженої особи учасника, про наявність в Україні сервісного (сервісних) центру (центрів) або інших організацій, на виконання вимоги гарантійного, відновлювального ремонту та сервісне обслуговування запропонованого Товару в гарантійний термін експлуатації  на базі Замовника. У довідці має бути вказано: місце розташування, номер (номери) телефону (телефонів).</w:t>
      </w:r>
    </w:p>
    <w:p w:rsidR="00A377C5" w:rsidRPr="004E36BE" w:rsidRDefault="004958E4" w:rsidP="00A377C5">
      <w:pPr>
        <w:pStyle w:val="aa"/>
        <w:tabs>
          <w:tab w:val="left" w:pos="-426"/>
          <w:tab w:val="left" w:pos="142"/>
        </w:tabs>
        <w:spacing w:before="0" w:after="0"/>
        <w:jc w:val="both"/>
        <w:rPr>
          <w:lang w:val="uk-UA"/>
        </w:rPr>
      </w:pPr>
      <w:r>
        <w:rPr>
          <w:shd w:val="clear" w:color="auto" w:fill="FFFFFF"/>
          <w:lang w:val="uk-UA"/>
        </w:rPr>
        <w:t xml:space="preserve">2. </w:t>
      </w:r>
      <w:r w:rsidR="00626EA9">
        <w:rPr>
          <w:shd w:val="clear" w:color="auto" w:fill="FFFFFF"/>
          <w:lang w:val="uk-UA"/>
        </w:rPr>
        <w:t xml:space="preserve">  </w:t>
      </w:r>
      <w:r w:rsidR="00A377C5" w:rsidRPr="004E36BE">
        <w:rPr>
          <w:shd w:val="clear" w:color="auto" w:fill="FFFFFF"/>
          <w:lang w:val="uk-UA"/>
        </w:rPr>
        <w:t>Учасники, які є виробниками товару, повинні надати:</w:t>
      </w:r>
    </w:p>
    <w:p w:rsidR="00A377C5" w:rsidRPr="004E36BE" w:rsidRDefault="00A377C5" w:rsidP="00A377C5">
      <w:pPr>
        <w:pStyle w:val="aa"/>
        <w:tabs>
          <w:tab w:val="left" w:pos="-426"/>
          <w:tab w:val="left" w:pos="142"/>
        </w:tabs>
        <w:spacing w:before="0" w:after="0"/>
        <w:jc w:val="both"/>
        <w:rPr>
          <w:lang w:val="uk-UA"/>
        </w:rPr>
      </w:pPr>
      <w:r w:rsidRPr="004E36BE">
        <w:rPr>
          <w:shd w:val="clear" w:color="auto" w:fill="FFFFFF"/>
          <w:lang w:val="uk-UA"/>
        </w:rPr>
        <w:t>- гарантійний лист (оригінал) від свого імені, який підтверджує можливість постачання товару замовнику згідно з умовами тендерної документації.</w:t>
      </w:r>
    </w:p>
    <w:p w:rsidR="00A377C5" w:rsidRPr="004E36BE" w:rsidRDefault="00626EA9" w:rsidP="00A377C5">
      <w:pPr>
        <w:pStyle w:val="aa"/>
        <w:tabs>
          <w:tab w:val="left" w:pos="-426"/>
          <w:tab w:val="left" w:pos="142"/>
        </w:tabs>
        <w:spacing w:before="0" w:after="0"/>
        <w:jc w:val="both"/>
        <w:rPr>
          <w:lang w:val="uk-UA"/>
        </w:rPr>
      </w:pPr>
      <w:r>
        <w:rPr>
          <w:shd w:val="clear" w:color="auto" w:fill="FFFFFF"/>
          <w:lang w:val="uk-UA"/>
        </w:rPr>
        <w:t xml:space="preserve">    </w:t>
      </w:r>
      <w:r w:rsidR="00A377C5" w:rsidRPr="004E36BE">
        <w:rPr>
          <w:shd w:val="clear" w:color="auto" w:fill="FFFFFF"/>
          <w:lang w:val="uk-UA"/>
        </w:rPr>
        <w:t xml:space="preserve">Учасники, які є офіційними представниками, дилерами, дистриб’юторами виробника товару, повинні надати: </w:t>
      </w:r>
    </w:p>
    <w:p w:rsidR="00A377C5" w:rsidRPr="004E36BE" w:rsidRDefault="00A377C5" w:rsidP="00A377C5">
      <w:pPr>
        <w:pStyle w:val="aa"/>
        <w:tabs>
          <w:tab w:val="left" w:pos="-426"/>
          <w:tab w:val="left" w:pos="142"/>
        </w:tabs>
        <w:spacing w:before="0" w:after="0"/>
        <w:jc w:val="both"/>
        <w:rPr>
          <w:lang w:val="uk-UA"/>
        </w:rPr>
      </w:pPr>
      <w:r w:rsidRPr="004E36BE">
        <w:rPr>
          <w:shd w:val="clear" w:color="auto" w:fill="FFFFFF"/>
          <w:lang w:val="uk-UA"/>
        </w:rPr>
        <w:t>- оригінал або копію дилерського договору між виробником і Учасником.</w:t>
      </w:r>
    </w:p>
    <w:p w:rsidR="00A377C5" w:rsidRPr="004E36BE" w:rsidRDefault="00A377C5" w:rsidP="00A377C5">
      <w:pPr>
        <w:pStyle w:val="aa"/>
        <w:tabs>
          <w:tab w:val="left" w:pos="-426"/>
          <w:tab w:val="left" w:pos="142"/>
        </w:tabs>
        <w:spacing w:before="0" w:after="0"/>
        <w:jc w:val="both"/>
        <w:rPr>
          <w:lang w:val="uk-UA"/>
        </w:rPr>
      </w:pPr>
      <w:r w:rsidRPr="004E36BE">
        <w:rPr>
          <w:bCs/>
          <w:shd w:val="clear" w:color="auto" w:fill="FFFFFF"/>
          <w:lang w:val="uk-UA"/>
        </w:rPr>
        <w:t xml:space="preserve">3. </w:t>
      </w:r>
      <w:r w:rsidRPr="004E36BE">
        <w:rPr>
          <w:shd w:val="clear" w:color="auto" w:fill="FFFFFF"/>
          <w:lang w:val="uk-UA"/>
        </w:rPr>
        <w:t>Учасник у складі тендерної пропозиції повинен надати гарантійний лист</w:t>
      </w:r>
      <w:r w:rsidRPr="004E36BE">
        <w:rPr>
          <w:bCs/>
          <w:shd w:val="clear" w:color="auto" w:fill="FFFFFF"/>
          <w:lang w:val="uk-UA"/>
        </w:rPr>
        <w:t> </w:t>
      </w:r>
      <w:r w:rsidRPr="004E36BE">
        <w:rPr>
          <w:lang w:val="uk-UA"/>
        </w:rPr>
        <w:t xml:space="preserve">про те, що підприємство – постачальник при постачанні Товару забезпечує </w:t>
      </w:r>
      <w:r w:rsidRPr="004E36BE">
        <w:rPr>
          <w:shd w:val="clear" w:color="auto" w:fill="FFFFFF"/>
          <w:lang w:val="uk-UA"/>
        </w:rPr>
        <w:t xml:space="preserve">Замовника </w:t>
      </w:r>
      <w:r w:rsidRPr="004E36BE">
        <w:rPr>
          <w:lang w:val="uk-UA"/>
        </w:rPr>
        <w:t xml:space="preserve">документами, які передбачені законодавством України для реєстрації транспортного засобу та </w:t>
      </w:r>
      <w:r w:rsidRPr="004E36BE">
        <w:rPr>
          <w:shd w:val="clear" w:color="auto" w:fill="FFFFFF"/>
          <w:lang w:val="uk-UA"/>
        </w:rPr>
        <w:t>постановці на облік</w:t>
      </w:r>
      <w:r w:rsidR="00155155">
        <w:rPr>
          <w:b/>
          <w:bCs/>
          <w:lang w:val="uk-UA"/>
        </w:rPr>
        <w:t>.</w:t>
      </w:r>
    </w:p>
    <w:p w:rsidR="0071029D" w:rsidRPr="0071029D" w:rsidRDefault="0071029D" w:rsidP="0071029D">
      <w:pPr>
        <w:jc w:val="both"/>
        <w:rPr>
          <w:b/>
          <w:sz w:val="24"/>
          <w:szCs w:val="24"/>
        </w:rPr>
      </w:pPr>
    </w:p>
    <w:p w:rsidR="00115118" w:rsidRPr="0071029D" w:rsidRDefault="00115118" w:rsidP="00917ED8">
      <w:pPr>
        <w:tabs>
          <w:tab w:val="left" w:pos="1020"/>
        </w:tabs>
        <w:rPr>
          <w:rFonts w:ascii="Times New Roman" w:eastAsia="WenQuanYi Micro Hei" w:hAnsi="Times New Roman" w:cs="Times New Roman"/>
          <w:sz w:val="24"/>
          <w:szCs w:val="24"/>
          <w:lang w:eastAsia="zh-CN" w:bidi="hi-IN"/>
        </w:rPr>
      </w:pPr>
    </w:p>
    <w:sectPr w:rsidR="00115118" w:rsidRPr="0071029D" w:rsidSect="00132B40">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WenQuanYi Micro Hei">
    <w:altName w:val="Times New Roman"/>
    <w:charset w:val="01"/>
    <w:family w:val="auto"/>
    <w:pitch w:val="variable"/>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B3444"/>
    <w:multiLevelType w:val="hybridMultilevel"/>
    <w:tmpl w:val="A1B4161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DC217ED"/>
    <w:multiLevelType w:val="hybridMultilevel"/>
    <w:tmpl w:val="41108034"/>
    <w:lvl w:ilvl="0" w:tplc="8500BB0C">
      <w:start w:val="1"/>
      <w:numFmt w:val="decimal"/>
      <w:lvlText w:val="%1."/>
      <w:lvlJc w:val="left"/>
      <w:pPr>
        <w:ind w:left="1068" w:hanging="360"/>
      </w:pPr>
      <w:rPr>
        <w:color w:val="00000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 w15:restartNumberingAfterBreak="0">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7D1A17B2"/>
    <w:multiLevelType w:val="hybridMultilevel"/>
    <w:tmpl w:val="CD2EF6A8"/>
    <w:lvl w:ilvl="0" w:tplc="52A6271C">
      <w:start w:val="1"/>
      <w:numFmt w:val="decimal"/>
      <w:lvlText w:val="%1."/>
      <w:lvlJc w:val="left"/>
      <w:pPr>
        <w:ind w:left="786"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EE"/>
    <w:rsid w:val="000227A8"/>
    <w:rsid w:val="00046A94"/>
    <w:rsid w:val="00060E8A"/>
    <w:rsid w:val="000B24D4"/>
    <w:rsid w:val="00115118"/>
    <w:rsid w:val="001328BF"/>
    <w:rsid w:val="00132B40"/>
    <w:rsid w:val="00155155"/>
    <w:rsid w:val="00163693"/>
    <w:rsid w:val="00164172"/>
    <w:rsid w:val="00176995"/>
    <w:rsid w:val="001A1458"/>
    <w:rsid w:val="001A2C38"/>
    <w:rsid w:val="001B7A94"/>
    <w:rsid w:val="001E2244"/>
    <w:rsid w:val="0026287A"/>
    <w:rsid w:val="0031201D"/>
    <w:rsid w:val="003312EB"/>
    <w:rsid w:val="003801F8"/>
    <w:rsid w:val="003E130B"/>
    <w:rsid w:val="003E31ED"/>
    <w:rsid w:val="003E40A9"/>
    <w:rsid w:val="004533BB"/>
    <w:rsid w:val="004554AC"/>
    <w:rsid w:val="00463774"/>
    <w:rsid w:val="00493DD4"/>
    <w:rsid w:val="004958E4"/>
    <w:rsid w:val="004C525A"/>
    <w:rsid w:val="004D39A9"/>
    <w:rsid w:val="005173EF"/>
    <w:rsid w:val="00520A54"/>
    <w:rsid w:val="00626EA9"/>
    <w:rsid w:val="00655B02"/>
    <w:rsid w:val="006777C8"/>
    <w:rsid w:val="00695112"/>
    <w:rsid w:val="0071029D"/>
    <w:rsid w:val="007408D9"/>
    <w:rsid w:val="007E017C"/>
    <w:rsid w:val="007E2EA1"/>
    <w:rsid w:val="00824984"/>
    <w:rsid w:val="00837748"/>
    <w:rsid w:val="008816A7"/>
    <w:rsid w:val="008863EE"/>
    <w:rsid w:val="00893DAA"/>
    <w:rsid w:val="008977F1"/>
    <w:rsid w:val="008C3A3D"/>
    <w:rsid w:val="00917ED8"/>
    <w:rsid w:val="00925CBE"/>
    <w:rsid w:val="00960488"/>
    <w:rsid w:val="009A1E25"/>
    <w:rsid w:val="009A595E"/>
    <w:rsid w:val="009D054C"/>
    <w:rsid w:val="00A377C5"/>
    <w:rsid w:val="00AC7C33"/>
    <w:rsid w:val="00AF3B2B"/>
    <w:rsid w:val="00B17ACA"/>
    <w:rsid w:val="00B538AC"/>
    <w:rsid w:val="00BA6DCB"/>
    <w:rsid w:val="00C14AD6"/>
    <w:rsid w:val="00C17327"/>
    <w:rsid w:val="00C2329F"/>
    <w:rsid w:val="00C57DA4"/>
    <w:rsid w:val="00CD628A"/>
    <w:rsid w:val="00CF5A3B"/>
    <w:rsid w:val="00D013F2"/>
    <w:rsid w:val="00D07FDE"/>
    <w:rsid w:val="00D45DBE"/>
    <w:rsid w:val="00D51D59"/>
    <w:rsid w:val="00DB3CE4"/>
    <w:rsid w:val="00E010D7"/>
    <w:rsid w:val="00E117AF"/>
    <w:rsid w:val="00E7184A"/>
    <w:rsid w:val="00EE7B9B"/>
    <w:rsid w:val="00F07A35"/>
    <w:rsid w:val="00F259DB"/>
    <w:rsid w:val="00F35EF3"/>
    <w:rsid w:val="00F4730D"/>
    <w:rsid w:val="00F5728F"/>
    <w:rsid w:val="00F64A62"/>
    <w:rsid w:val="00FF7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2E078-21EA-46BC-AF83-79400CEE3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118"/>
    <w:rPr>
      <w:rFonts w:ascii="Calibri" w:eastAsia="Calibri"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5118"/>
    <w:pPr>
      <w:ind w:left="720"/>
      <w:contextualSpacing/>
    </w:pPr>
  </w:style>
  <w:style w:type="table" w:customStyle="1" w:styleId="TableNormal">
    <w:name w:val="Table Normal"/>
    <w:uiPriority w:val="2"/>
    <w:semiHidden/>
    <w:unhideWhenUsed/>
    <w:qFormat/>
    <w:rsid w:val="001E22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32B40"/>
    <w:pPr>
      <w:widowControl w:val="0"/>
      <w:autoSpaceDE w:val="0"/>
      <w:autoSpaceDN w:val="0"/>
      <w:spacing w:after="0" w:line="240" w:lineRule="auto"/>
    </w:pPr>
    <w:rPr>
      <w:rFonts w:ascii="Tahoma" w:eastAsia="Tahoma" w:hAnsi="Tahoma" w:cs="Tahoma"/>
      <w:lang w:eastAsia="en-US"/>
    </w:rPr>
  </w:style>
  <w:style w:type="paragraph" w:styleId="a4">
    <w:name w:val="Balloon Text"/>
    <w:basedOn w:val="a"/>
    <w:link w:val="a5"/>
    <w:uiPriority w:val="99"/>
    <w:semiHidden/>
    <w:unhideWhenUsed/>
    <w:rsid w:val="004554A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54AC"/>
    <w:rPr>
      <w:rFonts w:ascii="Segoe UI" w:eastAsia="Calibri" w:hAnsi="Segoe UI" w:cs="Segoe UI"/>
      <w:sz w:val="18"/>
      <w:szCs w:val="18"/>
      <w:lang w:val="uk-UA" w:eastAsia="uk-UA"/>
    </w:rPr>
  </w:style>
  <w:style w:type="character" w:customStyle="1" w:styleId="a6">
    <w:name w:val="Основний текст_"/>
    <w:basedOn w:val="a0"/>
    <w:link w:val="a7"/>
    <w:rsid w:val="004554AC"/>
    <w:rPr>
      <w:sz w:val="21"/>
      <w:szCs w:val="21"/>
      <w:shd w:val="clear" w:color="auto" w:fill="FFFFFF"/>
    </w:rPr>
  </w:style>
  <w:style w:type="paragraph" w:customStyle="1" w:styleId="a7">
    <w:name w:val="Основний текст"/>
    <w:basedOn w:val="a"/>
    <w:link w:val="a6"/>
    <w:rsid w:val="004554AC"/>
    <w:pPr>
      <w:shd w:val="clear" w:color="auto" w:fill="FFFFFF"/>
      <w:spacing w:after="0" w:line="0" w:lineRule="atLeast"/>
    </w:pPr>
    <w:rPr>
      <w:rFonts w:asciiTheme="minorHAnsi" w:eastAsiaTheme="minorHAnsi" w:hAnsiTheme="minorHAnsi" w:cstheme="minorBidi"/>
      <w:sz w:val="21"/>
      <w:szCs w:val="21"/>
      <w:lang w:val="ru-RU" w:eastAsia="en-US"/>
    </w:rPr>
  </w:style>
  <w:style w:type="paragraph" w:styleId="a8">
    <w:name w:val="No Spacing"/>
    <w:aliases w:val="ToR - tips and questions,nado12"/>
    <w:link w:val="a9"/>
    <w:uiPriority w:val="1"/>
    <w:qFormat/>
    <w:rsid w:val="00A377C5"/>
    <w:pPr>
      <w:spacing w:after="0" w:line="240" w:lineRule="auto"/>
    </w:pPr>
    <w:rPr>
      <w:rFonts w:ascii="Calibri" w:eastAsia="Calibri" w:hAnsi="Calibri" w:cs="Times New Roman"/>
      <w:lang w:val="uk-UA"/>
    </w:rPr>
  </w:style>
  <w:style w:type="character" w:customStyle="1" w:styleId="a9">
    <w:name w:val="Без интервала Знак"/>
    <w:aliases w:val="ToR - tips and questions Знак,nado12 Знак"/>
    <w:link w:val="a8"/>
    <w:uiPriority w:val="1"/>
    <w:locked/>
    <w:rsid w:val="00A377C5"/>
    <w:rPr>
      <w:rFonts w:ascii="Calibri" w:eastAsia="Calibri" w:hAnsi="Calibri" w:cs="Times New Roman"/>
      <w:lang w:val="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b"/>
    <w:uiPriority w:val="99"/>
    <w:qFormat/>
    <w:rsid w:val="00A377C5"/>
    <w:pPr>
      <w:suppressAutoHyphens/>
      <w:spacing w:before="280" w:after="280" w:line="240" w:lineRule="auto"/>
    </w:pPr>
    <w:rPr>
      <w:rFonts w:ascii="Times New Roman" w:eastAsia="Times New Roman" w:hAnsi="Times New Roman" w:cs="Times New Roman"/>
      <w:sz w:val="24"/>
      <w:szCs w:val="24"/>
      <w:lang w:val="ru-RU" w:eastAsia="zh-CN"/>
    </w:rPr>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qFormat/>
    <w:locked/>
    <w:rsid w:val="00A377C5"/>
    <w:rPr>
      <w:rFonts w:ascii="Times New Roman" w:eastAsia="Times New Roman" w:hAnsi="Times New Roman" w:cs="Times New Roman"/>
      <w:sz w:val="24"/>
      <w:szCs w:val="24"/>
      <w:lang w:eastAsia="zh-CN"/>
    </w:rPr>
  </w:style>
  <w:style w:type="paragraph" w:customStyle="1" w:styleId="Default">
    <w:name w:val="Default"/>
    <w:rsid w:val="00046A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1078</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23</cp:revision>
  <cp:lastPrinted>2023-09-12T07:20:00Z</cp:lastPrinted>
  <dcterms:created xsi:type="dcterms:W3CDTF">2023-02-13T08:44:00Z</dcterms:created>
  <dcterms:modified xsi:type="dcterms:W3CDTF">2023-09-12T07:38:00Z</dcterms:modified>
</cp:coreProperties>
</file>