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A0" w:rsidRPr="007103A0" w:rsidRDefault="007103A0" w:rsidP="007103A0">
      <w:pPr>
        <w:spacing w:after="0"/>
        <w:jc w:val="right"/>
        <w:rPr>
          <w:b/>
          <w:sz w:val="22"/>
          <w:szCs w:val="22"/>
        </w:rPr>
      </w:pPr>
      <w:r w:rsidRPr="007103A0">
        <w:rPr>
          <w:b/>
          <w:sz w:val="22"/>
          <w:szCs w:val="22"/>
        </w:rPr>
        <w:t>ДОДАТОК</w:t>
      </w:r>
      <w:r w:rsidR="00B43E30" w:rsidRPr="007103A0">
        <w:rPr>
          <w:b/>
          <w:sz w:val="22"/>
          <w:szCs w:val="22"/>
        </w:rPr>
        <w:t xml:space="preserve"> 5 </w:t>
      </w:r>
    </w:p>
    <w:p w:rsidR="00B43E30" w:rsidRPr="007103A0" w:rsidRDefault="00B43E30" w:rsidP="007103A0">
      <w:pPr>
        <w:spacing w:after="0"/>
        <w:jc w:val="right"/>
        <w:rPr>
          <w:b/>
          <w:i/>
          <w:sz w:val="22"/>
          <w:szCs w:val="22"/>
        </w:rPr>
      </w:pPr>
      <w:r w:rsidRPr="007103A0">
        <w:rPr>
          <w:b/>
          <w:i/>
          <w:sz w:val="22"/>
          <w:szCs w:val="22"/>
        </w:rPr>
        <w:t xml:space="preserve">до тендерної документації </w:t>
      </w:r>
    </w:p>
    <w:p w:rsidR="00B43E30" w:rsidRPr="009B27E0" w:rsidRDefault="00B43E30" w:rsidP="007103A0">
      <w:pPr>
        <w:tabs>
          <w:tab w:val="left" w:pos="2160"/>
          <w:tab w:val="left" w:pos="3600"/>
        </w:tabs>
        <w:spacing w:after="0" w:line="240" w:lineRule="auto"/>
        <w:ind w:left="-1134"/>
        <w:rPr>
          <w:rFonts w:eastAsia="Calibri"/>
          <w:bCs/>
          <w:i/>
          <w:sz w:val="22"/>
          <w:szCs w:val="22"/>
        </w:rPr>
      </w:pPr>
      <w:r w:rsidRPr="009B27E0">
        <w:rPr>
          <w:rFonts w:eastAsia="Calibri"/>
          <w:bCs/>
          <w:i/>
          <w:sz w:val="22"/>
          <w:szCs w:val="22"/>
        </w:rPr>
        <w:t xml:space="preserve">  *Форма тендерної пропозиції подається у вигляді, наведеному нижче.</w:t>
      </w:r>
    </w:p>
    <w:p w:rsidR="00B43E30" w:rsidRPr="009B27E0" w:rsidRDefault="00B43E30" w:rsidP="00B43E30">
      <w:pPr>
        <w:tabs>
          <w:tab w:val="left" w:pos="2160"/>
          <w:tab w:val="left" w:pos="3600"/>
        </w:tabs>
        <w:spacing w:after="0" w:line="240" w:lineRule="auto"/>
        <w:ind w:left="-1134"/>
        <w:rPr>
          <w:rFonts w:eastAsia="Calibri"/>
          <w:bCs/>
          <w:i/>
          <w:sz w:val="22"/>
          <w:szCs w:val="22"/>
        </w:rPr>
      </w:pPr>
      <w:r w:rsidRPr="009B27E0">
        <w:rPr>
          <w:rFonts w:eastAsia="Calibri"/>
          <w:bCs/>
          <w:i/>
          <w:sz w:val="22"/>
          <w:szCs w:val="22"/>
        </w:rPr>
        <w:t xml:space="preserve">  Учасник не повинен відступати від даної форми.</w:t>
      </w:r>
    </w:p>
    <w:p w:rsidR="00B43E30" w:rsidRPr="009B27E0" w:rsidRDefault="00B43E30" w:rsidP="00B43E30">
      <w:pPr>
        <w:tabs>
          <w:tab w:val="left" w:pos="2160"/>
          <w:tab w:val="left" w:pos="3600"/>
        </w:tabs>
        <w:spacing w:after="0" w:line="240" w:lineRule="auto"/>
        <w:jc w:val="center"/>
        <w:rPr>
          <w:rFonts w:eastAsia="Calibri"/>
          <w:b/>
          <w:sz w:val="22"/>
          <w:szCs w:val="22"/>
        </w:rPr>
      </w:pPr>
      <w:r w:rsidRPr="009B27E0">
        <w:rPr>
          <w:rFonts w:eastAsia="Calibri"/>
          <w:b/>
          <w:sz w:val="22"/>
          <w:szCs w:val="22"/>
        </w:rPr>
        <w:t xml:space="preserve">Форма  тендерної пропозиції </w:t>
      </w:r>
    </w:p>
    <w:tbl>
      <w:tblPr>
        <w:tblW w:w="111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0"/>
        <w:gridCol w:w="3746"/>
      </w:tblGrid>
      <w:tr w:rsidR="00B43E30" w:rsidRPr="009B27E0" w:rsidTr="00B43E30">
        <w:trPr>
          <w:trHeight w:val="273"/>
        </w:trPr>
        <w:tc>
          <w:tcPr>
            <w:tcW w:w="11141" w:type="dxa"/>
            <w:gridSpan w:val="2"/>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center"/>
              <w:rPr>
                <w:rFonts w:eastAsia="Calibri"/>
                <w:b/>
                <w:sz w:val="22"/>
                <w:szCs w:val="22"/>
              </w:rPr>
            </w:pPr>
            <w:r w:rsidRPr="009B27E0">
              <w:rPr>
                <w:rFonts w:eastAsia="Calibri"/>
                <w:b/>
                <w:sz w:val="22"/>
                <w:szCs w:val="22"/>
              </w:rPr>
              <w:t>Відомості про учасника процедури закупівлі</w:t>
            </w:r>
          </w:p>
        </w:tc>
      </w:tr>
      <w:tr w:rsidR="00B43E30" w:rsidRPr="009B27E0" w:rsidTr="00B43E30">
        <w:trPr>
          <w:trHeight w:val="261"/>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Повне найменування  учасника</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273"/>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Керівництво (ПІБ, посада, контактні телефони)</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273"/>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Ідентифікаційний код за ЄДРПОУ (за наявності)</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273"/>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Місцезнаходження</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548"/>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Особа, відповідальна за участь у торгах (ПІБ, посада, контактні телефони)</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273"/>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Факс</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261"/>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Електронна адреса</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p>
        </w:tc>
      </w:tr>
      <w:tr w:rsidR="00B43E30" w:rsidRPr="009B27E0" w:rsidTr="00B43E30">
        <w:trPr>
          <w:trHeight w:val="548"/>
        </w:trPr>
        <w:tc>
          <w:tcPr>
            <w:tcW w:w="6869"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Реквізити банку, в якому обслуговується учасник та номер  розрахункового рахунку</w:t>
            </w:r>
          </w:p>
        </w:tc>
        <w:tc>
          <w:tcPr>
            <w:tcW w:w="4272" w:type="dxa"/>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both"/>
              <w:rPr>
                <w:rFonts w:eastAsia="Calibri"/>
                <w:sz w:val="22"/>
                <w:szCs w:val="22"/>
              </w:rPr>
            </w:pPr>
            <w:r w:rsidRPr="009B27E0">
              <w:rPr>
                <w:rFonts w:eastAsia="Calibri"/>
                <w:sz w:val="22"/>
                <w:szCs w:val="22"/>
              </w:rPr>
              <w:t xml:space="preserve"> </w:t>
            </w:r>
          </w:p>
        </w:tc>
      </w:tr>
      <w:tr w:rsidR="00B43E30" w:rsidRPr="009B27E0" w:rsidTr="00B43E30">
        <w:trPr>
          <w:trHeight w:val="273"/>
        </w:trPr>
        <w:tc>
          <w:tcPr>
            <w:tcW w:w="11141" w:type="dxa"/>
            <w:gridSpan w:val="2"/>
            <w:tcBorders>
              <w:top w:val="single" w:sz="4" w:space="0" w:color="auto"/>
              <w:left w:val="single" w:sz="4" w:space="0" w:color="auto"/>
              <w:bottom w:val="single" w:sz="4" w:space="0" w:color="auto"/>
              <w:right w:val="single" w:sz="4" w:space="0" w:color="auto"/>
            </w:tcBorders>
          </w:tcPr>
          <w:p w:rsidR="00B43E30" w:rsidRPr="009B27E0" w:rsidRDefault="00B43E30" w:rsidP="009F36CA">
            <w:pPr>
              <w:tabs>
                <w:tab w:val="left" w:pos="2160"/>
                <w:tab w:val="left" w:pos="3600"/>
              </w:tabs>
              <w:spacing w:after="0" w:line="240" w:lineRule="auto"/>
              <w:jc w:val="center"/>
              <w:rPr>
                <w:rFonts w:eastAsia="Calibri"/>
                <w:b/>
                <w:sz w:val="22"/>
                <w:szCs w:val="22"/>
              </w:rPr>
            </w:pPr>
            <w:r w:rsidRPr="009B27E0">
              <w:rPr>
                <w:rFonts w:eastAsia="Calibri"/>
                <w:b/>
                <w:sz w:val="22"/>
                <w:szCs w:val="22"/>
              </w:rPr>
              <w:t xml:space="preserve">Тендерна пропозиція </w:t>
            </w:r>
          </w:p>
        </w:tc>
      </w:tr>
      <w:tr w:rsidR="00B43E30" w:rsidRPr="009B27E0" w:rsidTr="00B43E30">
        <w:trPr>
          <w:trHeight w:val="848"/>
        </w:trPr>
        <w:tc>
          <w:tcPr>
            <w:tcW w:w="11141" w:type="dxa"/>
            <w:gridSpan w:val="2"/>
            <w:tcBorders>
              <w:top w:val="single" w:sz="4" w:space="0" w:color="auto"/>
              <w:left w:val="single" w:sz="4" w:space="0" w:color="auto"/>
              <w:bottom w:val="single" w:sz="4" w:space="0" w:color="auto"/>
              <w:right w:val="single" w:sz="4" w:space="0" w:color="auto"/>
            </w:tcBorders>
          </w:tcPr>
          <w:p w:rsidR="00B43E30" w:rsidRPr="009B27E0" w:rsidRDefault="00B43E30" w:rsidP="009F36CA">
            <w:pPr>
              <w:widowControl w:val="0"/>
              <w:autoSpaceDE w:val="0"/>
              <w:autoSpaceDN w:val="0"/>
              <w:adjustRightInd w:val="0"/>
              <w:spacing w:after="0" w:line="240" w:lineRule="auto"/>
              <w:jc w:val="both"/>
              <w:rPr>
                <w:bCs/>
                <w:color w:val="000000"/>
                <w:sz w:val="22"/>
                <w:szCs w:val="22"/>
                <w:u w:val="single"/>
              </w:rPr>
            </w:pPr>
            <w:r w:rsidRPr="009B27E0">
              <w:rPr>
                <w:rFonts w:eastAsia="Calibri"/>
                <w:sz w:val="22"/>
                <w:szCs w:val="22"/>
              </w:rPr>
              <w:t xml:space="preserve"> Ми, ______________________________________________(назва Учасника), надаємо свою пропозицію щодо участі у тендері на закупівлю </w:t>
            </w:r>
            <w:r w:rsidRPr="009B27E0">
              <w:rPr>
                <w:rFonts w:eastAsia="Calibri"/>
                <w:b/>
                <w:sz w:val="22"/>
                <w:szCs w:val="22"/>
              </w:rPr>
              <w:t>–</w:t>
            </w:r>
            <w:r>
              <w:t xml:space="preserve"> </w:t>
            </w:r>
            <w:r w:rsidRPr="009B27E0">
              <w:rPr>
                <w:rFonts w:eastAsia="Calibri"/>
                <w:b/>
                <w:sz w:val="22"/>
                <w:szCs w:val="22"/>
              </w:rPr>
              <w:t>Медичні розчини - за кодом CPV за ДК 021:2015 – 33690000-3 Лікарські засоби різні</w:t>
            </w:r>
            <w:r w:rsidRPr="009B27E0">
              <w:rPr>
                <w:rFonts w:eastAsia="Calibri"/>
                <w:sz w:val="22"/>
                <w:szCs w:val="22"/>
              </w:rPr>
              <w:t xml:space="preserve">, згідно з медико-технічними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   </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910"/>
              <w:gridCol w:w="1238"/>
              <w:gridCol w:w="1123"/>
              <w:gridCol w:w="1232"/>
              <w:gridCol w:w="1242"/>
              <w:gridCol w:w="1232"/>
              <w:gridCol w:w="1152"/>
              <w:gridCol w:w="1240"/>
            </w:tblGrid>
            <w:tr w:rsidR="00B43E30" w:rsidRPr="009B27E0" w:rsidTr="00B43E30">
              <w:trPr>
                <w:trHeight w:val="1739"/>
              </w:trPr>
              <w:tc>
                <w:tcPr>
                  <w:tcW w:w="553"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 п/п</w:t>
                  </w:r>
                </w:p>
              </w:tc>
              <w:tc>
                <w:tcPr>
                  <w:tcW w:w="1929"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lang w:val="ru-RU"/>
                    </w:rPr>
                    <w:t>Найменування товару</w:t>
                  </w:r>
                </w:p>
              </w:tc>
              <w:tc>
                <w:tcPr>
                  <w:tcW w:w="1242" w:type="dxa"/>
                </w:tcPr>
                <w:p w:rsidR="00B43E30" w:rsidRPr="009B27E0" w:rsidRDefault="00B43E30" w:rsidP="009F36CA">
                  <w:pPr>
                    <w:widowControl w:val="0"/>
                    <w:autoSpaceDE w:val="0"/>
                    <w:autoSpaceDN w:val="0"/>
                    <w:adjustRightInd w:val="0"/>
                    <w:spacing w:after="0" w:line="240" w:lineRule="auto"/>
                    <w:jc w:val="center"/>
                    <w:rPr>
                      <w:color w:val="000000"/>
                      <w:sz w:val="24"/>
                      <w:szCs w:val="24"/>
                    </w:rPr>
                  </w:pPr>
                </w:p>
                <w:p w:rsidR="00B43E30" w:rsidRPr="009B27E0" w:rsidRDefault="00B43E30" w:rsidP="009F36CA">
                  <w:pPr>
                    <w:widowControl w:val="0"/>
                    <w:autoSpaceDE w:val="0"/>
                    <w:autoSpaceDN w:val="0"/>
                    <w:adjustRightInd w:val="0"/>
                    <w:spacing w:after="0" w:line="240" w:lineRule="auto"/>
                    <w:jc w:val="center"/>
                    <w:rPr>
                      <w:color w:val="000000"/>
                      <w:sz w:val="24"/>
                      <w:szCs w:val="24"/>
                    </w:rPr>
                  </w:pPr>
                </w:p>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Країна виробник</w:t>
                  </w:r>
                </w:p>
              </w:tc>
              <w:tc>
                <w:tcPr>
                  <w:tcW w:w="1106" w:type="dxa"/>
                </w:tcPr>
                <w:p w:rsidR="00B43E30" w:rsidRPr="009B27E0" w:rsidRDefault="00B43E30" w:rsidP="009F36CA">
                  <w:pPr>
                    <w:widowControl w:val="0"/>
                    <w:autoSpaceDE w:val="0"/>
                    <w:autoSpaceDN w:val="0"/>
                    <w:adjustRightInd w:val="0"/>
                    <w:spacing w:after="0" w:line="240" w:lineRule="auto"/>
                    <w:rPr>
                      <w:color w:val="000000"/>
                      <w:sz w:val="24"/>
                      <w:szCs w:val="24"/>
                    </w:rPr>
                  </w:pPr>
                </w:p>
                <w:p w:rsidR="00B43E30" w:rsidRPr="009B27E0" w:rsidRDefault="00B43E30" w:rsidP="009F36CA">
                  <w:pPr>
                    <w:widowControl w:val="0"/>
                    <w:autoSpaceDE w:val="0"/>
                    <w:autoSpaceDN w:val="0"/>
                    <w:adjustRightInd w:val="0"/>
                    <w:spacing w:after="0" w:line="240" w:lineRule="auto"/>
                    <w:rPr>
                      <w:color w:val="000000"/>
                      <w:sz w:val="24"/>
                      <w:szCs w:val="24"/>
                    </w:rPr>
                  </w:pPr>
                </w:p>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НК 024:2023 </w:t>
                  </w:r>
                </w:p>
              </w:tc>
              <w:tc>
                <w:tcPr>
                  <w:tcW w:w="1241"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Одиниця виміру</w:t>
                  </w:r>
                </w:p>
              </w:tc>
              <w:tc>
                <w:tcPr>
                  <w:tcW w:w="1243"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кількість</w:t>
                  </w:r>
                </w:p>
              </w:tc>
              <w:tc>
                <w:tcPr>
                  <w:tcW w:w="1240"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w:t>
                  </w:r>
                </w:p>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 xml:space="preserve"> без ПДВ</w:t>
                  </w:r>
                </w:p>
              </w:tc>
              <w:tc>
                <w:tcPr>
                  <w:tcW w:w="1123"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Ціна за одиницю в грн. з ПДВ</w:t>
                  </w:r>
                </w:p>
              </w:tc>
              <w:tc>
                <w:tcPr>
                  <w:tcW w:w="1242" w:type="dxa"/>
                  <w:shd w:val="clear" w:color="auto" w:fill="auto"/>
                  <w:vAlign w:val="center"/>
                </w:tcPr>
                <w:p w:rsidR="00B43E30" w:rsidRPr="009B27E0" w:rsidRDefault="00B43E30" w:rsidP="009F36CA">
                  <w:pPr>
                    <w:widowControl w:val="0"/>
                    <w:autoSpaceDE w:val="0"/>
                    <w:autoSpaceDN w:val="0"/>
                    <w:adjustRightInd w:val="0"/>
                    <w:spacing w:after="0" w:line="240" w:lineRule="auto"/>
                    <w:jc w:val="center"/>
                    <w:rPr>
                      <w:color w:val="000000"/>
                      <w:sz w:val="24"/>
                      <w:szCs w:val="24"/>
                    </w:rPr>
                  </w:pPr>
                  <w:r w:rsidRPr="009B27E0">
                    <w:rPr>
                      <w:color w:val="000000"/>
                      <w:sz w:val="24"/>
                      <w:szCs w:val="24"/>
                    </w:rPr>
                    <w:t>Загальна сума вартості продукції в грн. з ПДВ**</w:t>
                  </w:r>
                  <w:r w:rsidRPr="009B27E0">
                    <w:rPr>
                      <w:color w:val="000000"/>
                      <w:sz w:val="24"/>
                      <w:szCs w:val="24"/>
                    </w:rPr>
                    <w:br/>
                  </w:r>
                </w:p>
              </w:tc>
            </w:tr>
            <w:tr w:rsidR="00B43E30" w:rsidRPr="009B27E0" w:rsidTr="00B43E30">
              <w:trPr>
                <w:trHeight w:val="244"/>
              </w:trPr>
              <w:tc>
                <w:tcPr>
                  <w:tcW w:w="553" w:type="dxa"/>
                  <w:shd w:val="clear" w:color="auto" w:fill="auto"/>
                </w:tcPr>
                <w:p w:rsidR="00B43E30" w:rsidRPr="009B27E0" w:rsidRDefault="00B43E30" w:rsidP="009F36CA">
                  <w:pPr>
                    <w:widowControl w:val="0"/>
                    <w:autoSpaceDE w:val="0"/>
                    <w:autoSpaceDN w:val="0"/>
                    <w:adjustRightInd w:val="0"/>
                    <w:spacing w:after="0" w:line="240" w:lineRule="auto"/>
                    <w:jc w:val="both"/>
                    <w:rPr>
                      <w:color w:val="000000"/>
                      <w:sz w:val="24"/>
                      <w:szCs w:val="24"/>
                    </w:rPr>
                  </w:pPr>
                </w:p>
              </w:tc>
              <w:tc>
                <w:tcPr>
                  <w:tcW w:w="1929" w:type="dxa"/>
                  <w:shd w:val="clear" w:color="auto" w:fill="auto"/>
                </w:tcPr>
                <w:p w:rsidR="00B43E30" w:rsidRPr="009B27E0" w:rsidRDefault="00B43E30" w:rsidP="009F36CA">
                  <w:pPr>
                    <w:widowControl w:val="0"/>
                    <w:autoSpaceDE w:val="0"/>
                    <w:autoSpaceDN w:val="0"/>
                    <w:adjustRightInd w:val="0"/>
                    <w:spacing w:after="0" w:line="240" w:lineRule="auto"/>
                    <w:jc w:val="both"/>
                    <w:rPr>
                      <w:color w:val="000000"/>
                      <w:sz w:val="24"/>
                      <w:szCs w:val="24"/>
                    </w:rPr>
                  </w:pPr>
                </w:p>
              </w:tc>
              <w:tc>
                <w:tcPr>
                  <w:tcW w:w="1242" w:type="dxa"/>
                </w:tcPr>
                <w:p w:rsidR="00B43E30" w:rsidRPr="009B27E0" w:rsidRDefault="00B43E30" w:rsidP="009F36CA">
                  <w:pPr>
                    <w:widowControl w:val="0"/>
                    <w:autoSpaceDE w:val="0"/>
                    <w:autoSpaceDN w:val="0"/>
                    <w:adjustRightInd w:val="0"/>
                    <w:spacing w:after="0" w:line="240" w:lineRule="auto"/>
                    <w:jc w:val="center"/>
                    <w:rPr>
                      <w:color w:val="000000"/>
                      <w:sz w:val="24"/>
                      <w:szCs w:val="24"/>
                    </w:rPr>
                  </w:pPr>
                </w:p>
              </w:tc>
              <w:tc>
                <w:tcPr>
                  <w:tcW w:w="1106" w:type="dxa"/>
                </w:tcPr>
                <w:p w:rsidR="00B43E30" w:rsidRPr="009B27E0" w:rsidRDefault="00B43E30" w:rsidP="009F36CA">
                  <w:pPr>
                    <w:widowControl w:val="0"/>
                    <w:autoSpaceDE w:val="0"/>
                    <w:autoSpaceDN w:val="0"/>
                    <w:adjustRightInd w:val="0"/>
                    <w:spacing w:after="0" w:line="240" w:lineRule="auto"/>
                    <w:jc w:val="center"/>
                    <w:rPr>
                      <w:color w:val="000000"/>
                      <w:sz w:val="24"/>
                      <w:szCs w:val="24"/>
                    </w:rPr>
                  </w:pPr>
                </w:p>
              </w:tc>
              <w:tc>
                <w:tcPr>
                  <w:tcW w:w="1241" w:type="dxa"/>
                  <w:shd w:val="clear" w:color="auto" w:fill="auto"/>
                </w:tcPr>
                <w:p w:rsidR="00B43E30" w:rsidRPr="009B27E0" w:rsidRDefault="00B43E30" w:rsidP="009F36CA">
                  <w:pPr>
                    <w:widowControl w:val="0"/>
                    <w:autoSpaceDE w:val="0"/>
                    <w:autoSpaceDN w:val="0"/>
                    <w:adjustRightInd w:val="0"/>
                    <w:spacing w:after="0" w:line="240" w:lineRule="auto"/>
                    <w:jc w:val="center"/>
                    <w:rPr>
                      <w:color w:val="000000"/>
                      <w:sz w:val="24"/>
                      <w:szCs w:val="24"/>
                    </w:rPr>
                  </w:pPr>
                </w:p>
              </w:tc>
              <w:tc>
                <w:tcPr>
                  <w:tcW w:w="1243" w:type="dxa"/>
                  <w:shd w:val="clear" w:color="auto" w:fill="auto"/>
                </w:tcPr>
                <w:p w:rsidR="00B43E30" w:rsidRPr="009B27E0" w:rsidRDefault="00B43E30" w:rsidP="009F36CA">
                  <w:pPr>
                    <w:widowControl w:val="0"/>
                    <w:autoSpaceDE w:val="0"/>
                    <w:autoSpaceDN w:val="0"/>
                    <w:adjustRightInd w:val="0"/>
                    <w:spacing w:after="0" w:line="240" w:lineRule="auto"/>
                    <w:jc w:val="both"/>
                    <w:rPr>
                      <w:color w:val="000000"/>
                      <w:sz w:val="24"/>
                      <w:szCs w:val="24"/>
                    </w:rPr>
                  </w:pPr>
                </w:p>
              </w:tc>
              <w:tc>
                <w:tcPr>
                  <w:tcW w:w="1240" w:type="dxa"/>
                  <w:shd w:val="clear" w:color="auto" w:fill="auto"/>
                </w:tcPr>
                <w:p w:rsidR="00B43E30" w:rsidRPr="009B27E0" w:rsidRDefault="00B43E30" w:rsidP="009F36CA">
                  <w:pPr>
                    <w:widowControl w:val="0"/>
                    <w:autoSpaceDE w:val="0"/>
                    <w:autoSpaceDN w:val="0"/>
                    <w:adjustRightInd w:val="0"/>
                    <w:spacing w:after="0" w:line="240" w:lineRule="auto"/>
                    <w:jc w:val="both"/>
                    <w:rPr>
                      <w:color w:val="000000"/>
                      <w:sz w:val="24"/>
                      <w:szCs w:val="24"/>
                    </w:rPr>
                  </w:pPr>
                </w:p>
              </w:tc>
              <w:tc>
                <w:tcPr>
                  <w:tcW w:w="1123" w:type="dxa"/>
                  <w:shd w:val="clear" w:color="auto" w:fill="auto"/>
                </w:tcPr>
                <w:p w:rsidR="00B43E30" w:rsidRPr="009B27E0" w:rsidRDefault="00B43E30" w:rsidP="009F36CA">
                  <w:pPr>
                    <w:widowControl w:val="0"/>
                    <w:autoSpaceDE w:val="0"/>
                    <w:autoSpaceDN w:val="0"/>
                    <w:adjustRightInd w:val="0"/>
                    <w:spacing w:after="0" w:line="240" w:lineRule="auto"/>
                    <w:jc w:val="both"/>
                    <w:rPr>
                      <w:color w:val="000000"/>
                      <w:sz w:val="24"/>
                      <w:szCs w:val="24"/>
                    </w:rPr>
                  </w:pPr>
                </w:p>
              </w:tc>
              <w:tc>
                <w:tcPr>
                  <w:tcW w:w="1242" w:type="dxa"/>
                  <w:shd w:val="clear" w:color="auto" w:fill="auto"/>
                </w:tcPr>
                <w:p w:rsidR="00B43E30" w:rsidRPr="009B27E0" w:rsidRDefault="00B43E30" w:rsidP="009F36CA">
                  <w:pPr>
                    <w:widowControl w:val="0"/>
                    <w:autoSpaceDE w:val="0"/>
                    <w:autoSpaceDN w:val="0"/>
                    <w:adjustRightInd w:val="0"/>
                    <w:spacing w:after="0" w:line="240" w:lineRule="auto"/>
                    <w:jc w:val="both"/>
                    <w:rPr>
                      <w:color w:val="000000"/>
                      <w:sz w:val="24"/>
                      <w:szCs w:val="24"/>
                    </w:rPr>
                  </w:pPr>
                </w:p>
              </w:tc>
            </w:tr>
            <w:tr w:rsidR="00B43E30" w:rsidRPr="009B27E0" w:rsidTr="00B43E30">
              <w:trPr>
                <w:trHeight w:val="276"/>
              </w:trPr>
              <w:tc>
                <w:tcPr>
                  <w:tcW w:w="553" w:type="dxa"/>
                </w:tcPr>
                <w:p w:rsidR="00B43E30" w:rsidRPr="009B27E0" w:rsidRDefault="00B43E30" w:rsidP="009F36CA">
                  <w:pPr>
                    <w:widowControl w:val="0"/>
                    <w:autoSpaceDE w:val="0"/>
                    <w:autoSpaceDN w:val="0"/>
                    <w:adjustRightInd w:val="0"/>
                    <w:spacing w:after="0" w:line="240" w:lineRule="auto"/>
                    <w:jc w:val="both"/>
                    <w:rPr>
                      <w:b/>
                      <w:bCs/>
                      <w:color w:val="000000"/>
                      <w:sz w:val="24"/>
                      <w:szCs w:val="24"/>
                    </w:rPr>
                  </w:pPr>
                </w:p>
              </w:tc>
              <w:tc>
                <w:tcPr>
                  <w:tcW w:w="10367" w:type="dxa"/>
                  <w:gridSpan w:val="8"/>
                </w:tcPr>
                <w:p w:rsidR="00B43E30" w:rsidRPr="009B27E0" w:rsidRDefault="00B43E30" w:rsidP="009F36CA">
                  <w:pPr>
                    <w:widowControl w:val="0"/>
                    <w:autoSpaceDE w:val="0"/>
                    <w:autoSpaceDN w:val="0"/>
                    <w:adjustRightInd w:val="0"/>
                    <w:spacing w:after="0" w:line="240" w:lineRule="auto"/>
                    <w:jc w:val="both"/>
                    <w:rPr>
                      <w:color w:val="000000"/>
                      <w:sz w:val="24"/>
                      <w:szCs w:val="24"/>
                    </w:rPr>
                  </w:pPr>
                  <w:r w:rsidRPr="009B27E0">
                    <w:rPr>
                      <w:b/>
                      <w:bCs/>
                      <w:color w:val="000000"/>
                      <w:sz w:val="24"/>
                      <w:szCs w:val="24"/>
                    </w:rPr>
                    <w:t xml:space="preserve">Загальна вартість цінової пропозиції, грн. без ПДВ </w:t>
                  </w:r>
                </w:p>
              </w:tc>
            </w:tr>
            <w:tr w:rsidR="00B43E30" w:rsidRPr="009B27E0" w:rsidTr="00B43E30">
              <w:trPr>
                <w:trHeight w:val="260"/>
              </w:trPr>
              <w:tc>
                <w:tcPr>
                  <w:tcW w:w="553" w:type="dxa"/>
                </w:tcPr>
                <w:p w:rsidR="00B43E30" w:rsidRPr="009B27E0" w:rsidRDefault="00B43E30" w:rsidP="009F36CA">
                  <w:pPr>
                    <w:widowControl w:val="0"/>
                    <w:autoSpaceDE w:val="0"/>
                    <w:autoSpaceDN w:val="0"/>
                    <w:adjustRightInd w:val="0"/>
                    <w:spacing w:after="0" w:line="240" w:lineRule="auto"/>
                    <w:jc w:val="both"/>
                    <w:rPr>
                      <w:b/>
                      <w:bCs/>
                      <w:color w:val="000000"/>
                      <w:sz w:val="24"/>
                      <w:szCs w:val="24"/>
                    </w:rPr>
                  </w:pPr>
                </w:p>
              </w:tc>
              <w:tc>
                <w:tcPr>
                  <w:tcW w:w="10367" w:type="dxa"/>
                  <w:gridSpan w:val="8"/>
                </w:tcPr>
                <w:p w:rsidR="00B43E30" w:rsidRPr="009B27E0" w:rsidRDefault="00B43E30" w:rsidP="009F36CA">
                  <w:pPr>
                    <w:widowControl w:val="0"/>
                    <w:autoSpaceDE w:val="0"/>
                    <w:autoSpaceDN w:val="0"/>
                    <w:adjustRightInd w:val="0"/>
                    <w:spacing w:after="0" w:line="240" w:lineRule="auto"/>
                    <w:jc w:val="both"/>
                    <w:rPr>
                      <w:color w:val="000000"/>
                      <w:sz w:val="24"/>
                      <w:szCs w:val="24"/>
                    </w:rPr>
                  </w:pPr>
                  <w:r w:rsidRPr="009B27E0">
                    <w:rPr>
                      <w:b/>
                      <w:bCs/>
                      <w:color w:val="000000"/>
                      <w:sz w:val="24"/>
                      <w:szCs w:val="24"/>
                    </w:rPr>
                    <w:t xml:space="preserve">Загальна вартість, грн. ПДВ </w:t>
                  </w:r>
                </w:p>
              </w:tc>
            </w:tr>
            <w:tr w:rsidR="00B43E30" w:rsidRPr="009B27E0" w:rsidTr="00B43E30">
              <w:trPr>
                <w:trHeight w:val="276"/>
              </w:trPr>
              <w:tc>
                <w:tcPr>
                  <w:tcW w:w="553" w:type="dxa"/>
                </w:tcPr>
                <w:p w:rsidR="00B43E30" w:rsidRPr="009B27E0" w:rsidRDefault="00B43E30" w:rsidP="009F36CA">
                  <w:pPr>
                    <w:widowControl w:val="0"/>
                    <w:autoSpaceDE w:val="0"/>
                    <w:autoSpaceDN w:val="0"/>
                    <w:adjustRightInd w:val="0"/>
                    <w:spacing w:after="0" w:line="240" w:lineRule="auto"/>
                    <w:jc w:val="both"/>
                    <w:rPr>
                      <w:b/>
                      <w:bCs/>
                      <w:color w:val="000000"/>
                      <w:sz w:val="24"/>
                      <w:szCs w:val="24"/>
                    </w:rPr>
                  </w:pPr>
                </w:p>
              </w:tc>
              <w:tc>
                <w:tcPr>
                  <w:tcW w:w="10367" w:type="dxa"/>
                  <w:gridSpan w:val="8"/>
                </w:tcPr>
                <w:p w:rsidR="00B43E30" w:rsidRPr="009B27E0" w:rsidRDefault="00B43E30" w:rsidP="009F36CA">
                  <w:pPr>
                    <w:widowControl w:val="0"/>
                    <w:autoSpaceDE w:val="0"/>
                    <w:autoSpaceDN w:val="0"/>
                    <w:adjustRightInd w:val="0"/>
                    <w:spacing w:after="0" w:line="240" w:lineRule="auto"/>
                    <w:jc w:val="both"/>
                    <w:rPr>
                      <w:color w:val="000000"/>
                      <w:sz w:val="24"/>
                      <w:szCs w:val="24"/>
                    </w:rPr>
                  </w:pPr>
                  <w:r w:rsidRPr="009B27E0">
                    <w:rPr>
                      <w:b/>
                      <w:bCs/>
                      <w:color w:val="000000"/>
                      <w:sz w:val="24"/>
                      <w:szCs w:val="24"/>
                    </w:rPr>
                    <w:t xml:space="preserve">Загальна вартість цінової пропозиції, грн. з ПДВ </w:t>
                  </w:r>
                </w:p>
              </w:tc>
            </w:tr>
          </w:tbl>
          <w:p w:rsidR="00B43E30" w:rsidRPr="009B27E0" w:rsidRDefault="00B43E30" w:rsidP="009F36CA">
            <w:pPr>
              <w:widowControl w:val="0"/>
              <w:autoSpaceDE w:val="0"/>
              <w:autoSpaceDN w:val="0"/>
              <w:adjustRightInd w:val="0"/>
              <w:spacing w:after="0" w:line="240" w:lineRule="auto"/>
              <w:jc w:val="both"/>
              <w:rPr>
                <w:rFonts w:eastAsia="Calibri"/>
                <w:b/>
                <w:sz w:val="22"/>
                <w:szCs w:val="22"/>
                <w:u w:val="single"/>
              </w:rPr>
            </w:pPr>
            <w:r w:rsidRPr="009B27E0">
              <w:rPr>
                <w:rFonts w:eastAsia="Calibri"/>
                <w:b/>
                <w:sz w:val="22"/>
                <w:szCs w:val="22"/>
                <w:u w:val="single"/>
              </w:rPr>
              <w:t>**У разі надання тендерної пропозиції  учасником -  не платником ПДВ, або якщо предмет закупівлі не обкладається ПДВ, такі пропозиції надаються без урахування ПДВ та у графі "Ціна, грн., з ПДВ" зазначається ціна без ПДВ, про що учасником робиться відповідна позначка.</w:t>
            </w:r>
          </w:p>
          <w:p w:rsidR="00B43E30" w:rsidRPr="009B27E0" w:rsidRDefault="00B43E30" w:rsidP="009F36CA">
            <w:pPr>
              <w:widowControl w:val="0"/>
              <w:autoSpaceDE w:val="0"/>
              <w:autoSpaceDN w:val="0"/>
              <w:adjustRightInd w:val="0"/>
              <w:spacing w:after="0" w:line="240" w:lineRule="auto"/>
              <w:jc w:val="both"/>
              <w:rPr>
                <w:rFonts w:eastAsia="Calibri"/>
                <w:sz w:val="20"/>
                <w:szCs w:val="20"/>
              </w:rPr>
            </w:pPr>
            <w:r w:rsidRPr="009B27E0">
              <w:rPr>
                <w:rFonts w:eastAsia="Calibri"/>
                <w:sz w:val="22"/>
                <w:szCs w:val="22"/>
              </w:rPr>
              <w:t xml:space="preserve"> </w:t>
            </w:r>
            <w:r w:rsidRPr="009B27E0">
              <w:rPr>
                <w:rFonts w:eastAsia="Calibri"/>
                <w:sz w:val="20"/>
                <w:szCs w:val="20"/>
              </w:rPr>
              <w:t>1. Якщо замовником приймається рішення про намір укласти з нами договір , ми беремо на себе зобов'язання виконати всі умови, передбачені Договором.</w:t>
            </w:r>
          </w:p>
          <w:p w:rsidR="00B43E30" w:rsidRPr="009B27E0" w:rsidRDefault="00B43E30" w:rsidP="009F36CA">
            <w:pPr>
              <w:widowControl w:val="0"/>
              <w:autoSpaceDE w:val="0"/>
              <w:autoSpaceDN w:val="0"/>
              <w:adjustRightInd w:val="0"/>
              <w:spacing w:after="0" w:line="240" w:lineRule="auto"/>
              <w:jc w:val="both"/>
              <w:rPr>
                <w:rFonts w:eastAsia="Calibri"/>
                <w:sz w:val="20"/>
                <w:szCs w:val="20"/>
                <w:lang w:val="ru-RU"/>
              </w:rPr>
            </w:pPr>
            <w:r w:rsidRPr="009B27E0">
              <w:rPr>
                <w:rFonts w:eastAsia="Calibri"/>
                <w:sz w:val="20"/>
                <w:szCs w:val="20"/>
              </w:rPr>
              <w:t xml:space="preserve">2. Ми погоджуємося дотримуватися умов цієї пропозиції протягом  90 днів з дня </w:t>
            </w:r>
            <w:r w:rsidRPr="009B27E0">
              <w:rPr>
                <w:rFonts w:eastAsia="Calibri"/>
                <w:sz w:val="20"/>
                <w:szCs w:val="20"/>
                <w:lang w:val="ru-RU"/>
              </w:rPr>
              <w:t>із дати кінцевого строку подання тендерних пропозицій.</w:t>
            </w:r>
          </w:p>
          <w:p w:rsidR="00B43E30" w:rsidRPr="009B27E0" w:rsidRDefault="00B43E30" w:rsidP="009F36CA">
            <w:pPr>
              <w:widowControl w:val="0"/>
              <w:autoSpaceDE w:val="0"/>
              <w:autoSpaceDN w:val="0"/>
              <w:adjustRightInd w:val="0"/>
              <w:spacing w:after="0" w:line="240" w:lineRule="auto"/>
              <w:jc w:val="both"/>
              <w:rPr>
                <w:rFonts w:eastAsia="Calibri"/>
                <w:sz w:val="20"/>
                <w:szCs w:val="20"/>
              </w:rPr>
            </w:pPr>
            <w:r w:rsidRPr="009B27E0">
              <w:rPr>
                <w:rFonts w:eastAsia="Calibri"/>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43E30" w:rsidRPr="009B27E0" w:rsidRDefault="00B43E30" w:rsidP="009F36CA">
            <w:pPr>
              <w:spacing w:after="0" w:line="240" w:lineRule="auto"/>
              <w:jc w:val="both"/>
              <w:rPr>
                <w:rFonts w:eastAsia="Calibri"/>
                <w:sz w:val="20"/>
                <w:szCs w:val="20"/>
              </w:rPr>
            </w:pPr>
            <w:r w:rsidRPr="009B27E0">
              <w:rPr>
                <w:rFonts w:eastAsia="Calibri"/>
                <w:sz w:val="20"/>
                <w:szCs w:val="20"/>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43E30" w:rsidRPr="009B27E0" w:rsidRDefault="00B43E30" w:rsidP="009F36CA">
            <w:pPr>
              <w:spacing w:after="0" w:line="240" w:lineRule="auto"/>
              <w:ind w:left="-21" w:right="11"/>
              <w:jc w:val="both"/>
              <w:rPr>
                <w:rFonts w:eastAsia="Calibri"/>
                <w:sz w:val="22"/>
                <w:szCs w:val="22"/>
              </w:rPr>
            </w:pPr>
            <w:r w:rsidRPr="009B27E0">
              <w:rPr>
                <w:rFonts w:eastAsia="Calibri"/>
                <w:sz w:val="20"/>
                <w:szCs w:val="20"/>
              </w:rPr>
              <w:t>5. У разі визнання нас переможцем торгів та прийняття рішення про намір укласти договір _________ (назва учасника) зобов’язуємося в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tc>
      </w:tr>
    </w:tbl>
    <w:p w:rsidR="00B43E30" w:rsidRPr="009B27E0" w:rsidRDefault="00B43E30" w:rsidP="00B43E30">
      <w:pPr>
        <w:widowControl w:val="0"/>
        <w:tabs>
          <w:tab w:val="left" w:pos="-1134"/>
        </w:tabs>
        <w:autoSpaceDE w:val="0"/>
        <w:autoSpaceDN w:val="0"/>
        <w:adjustRightInd w:val="0"/>
        <w:spacing w:after="0" w:line="240" w:lineRule="auto"/>
        <w:ind w:left="-1134"/>
        <w:rPr>
          <w:rFonts w:eastAsia="Calibri"/>
          <w:i/>
          <w:iCs/>
          <w:sz w:val="22"/>
          <w:szCs w:val="22"/>
        </w:rPr>
      </w:pPr>
      <w:r w:rsidRPr="009B27E0">
        <w:rPr>
          <w:rFonts w:eastAsia="Calibri"/>
          <w:sz w:val="22"/>
          <w:szCs w:val="22"/>
        </w:rPr>
        <w:t xml:space="preserve">  М.П.__________________</w:t>
      </w:r>
      <w:r w:rsidRPr="009B27E0">
        <w:rPr>
          <w:rFonts w:eastAsia="Calibri"/>
          <w:sz w:val="22"/>
          <w:szCs w:val="22"/>
          <w:lang w:val="ru-RU"/>
        </w:rPr>
        <w:t>______</w:t>
      </w:r>
      <w:r w:rsidRPr="009B27E0">
        <w:rPr>
          <w:rFonts w:eastAsia="Calibri"/>
          <w:i/>
          <w:iCs/>
          <w:sz w:val="22"/>
          <w:szCs w:val="22"/>
        </w:rPr>
        <w:t xml:space="preserve">      (Підпис керівника підприємства організації, установи(вказати ПІБ, посаду)</w:t>
      </w:r>
    </w:p>
    <w:p w:rsidR="00B43E30" w:rsidRPr="009B27E0" w:rsidRDefault="00B43E30" w:rsidP="00B43E30">
      <w:pPr>
        <w:jc w:val="both"/>
        <w:rPr>
          <w:sz w:val="22"/>
          <w:szCs w:val="22"/>
          <w:lang w:val="ru-RU"/>
        </w:rPr>
      </w:pPr>
    </w:p>
    <w:p w:rsidR="00F356A2" w:rsidRPr="00B43E30" w:rsidRDefault="00F356A2">
      <w:pPr>
        <w:rPr>
          <w:lang w:val="ru-RU"/>
        </w:rPr>
      </w:pPr>
    </w:p>
    <w:sectPr w:rsidR="00F356A2" w:rsidRPr="00B43E30" w:rsidSect="00F356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hyphenationZone w:val="425"/>
  <w:characterSpacingControl w:val="doNotCompress"/>
  <w:compat/>
  <w:rsids>
    <w:rsidRoot w:val="00B43E30"/>
    <w:rsid w:val="007103A0"/>
    <w:rsid w:val="00B43E30"/>
    <w:rsid w:val="00CE7D21"/>
    <w:rsid w:val="00F356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30"/>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2200</Words>
  <Characters>1254</Characters>
  <Application>Microsoft Office Word</Application>
  <DocSecurity>0</DocSecurity>
  <Lines>10</Lines>
  <Paragraphs>6</Paragraphs>
  <ScaleCrop>false</ScaleCrop>
  <Company>Reanimator Extreme Edition</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2024-04-02T10:45:00Z</dcterms:created>
  <dcterms:modified xsi:type="dcterms:W3CDTF">2024-04-02T11:08:00Z</dcterms:modified>
</cp:coreProperties>
</file>