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53" w:rsidRDefault="00575953" w:rsidP="00EC128F">
      <w:pPr>
        <w:pStyle w:val="22"/>
        <w:tabs>
          <w:tab w:val="clear" w:pos="432"/>
          <w:tab w:val="clear" w:pos="720"/>
          <w:tab w:val="left" w:pos="284"/>
          <w:tab w:val="left" w:pos="1080"/>
        </w:tabs>
        <w:spacing w:before="240"/>
        <w:ind w:left="-567" w:firstLine="567"/>
        <w:rPr>
          <w:i/>
        </w:rPr>
      </w:pPr>
    </w:p>
    <w:p w:rsidR="00575953" w:rsidRDefault="00575953" w:rsidP="00EC128F">
      <w:pPr>
        <w:pStyle w:val="22"/>
        <w:tabs>
          <w:tab w:val="clear" w:pos="432"/>
          <w:tab w:val="clear" w:pos="720"/>
          <w:tab w:val="left" w:pos="284"/>
          <w:tab w:val="left" w:pos="1080"/>
        </w:tabs>
        <w:spacing w:before="240"/>
        <w:ind w:left="-567" w:firstLine="567"/>
        <w:rPr>
          <w:i/>
        </w:rPr>
      </w:pPr>
    </w:p>
    <w:p w:rsidR="00575953" w:rsidRPr="00650468" w:rsidRDefault="00575953" w:rsidP="00575953">
      <w:pPr>
        <w:pStyle w:val="Standard"/>
        <w:jc w:val="right"/>
        <w:rPr>
          <w:b/>
          <w:bCs/>
          <w:color w:val="auto"/>
        </w:rPr>
      </w:pPr>
      <w:r>
        <w:rPr>
          <w:b/>
          <w:bCs/>
          <w:color w:val="auto"/>
        </w:rPr>
        <w:t>Додаток №5</w:t>
      </w:r>
    </w:p>
    <w:p w:rsidR="00575953" w:rsidRPr="00650468" w:rsidRDefault="00575953" w:rsidP="00575953">
      <w:pPr>
        <w:pStyle w:val="Standard"/>
        <w:jc w:val="right"/>
        <w:rPr>
          <w:b/>
          <w:bCs/>
          <w:color w:val="auto"/>
        </w:rPr>
      </w:pPr>
      <w:r w:rsidRPr="00650468">
        <w:rPr>
          <w:b/>
          <w:bCs/>
          <w:color w:val="auto"/>
        </w:rPr>
        <w:t>Тендерної документації</w:t>
      </w:r>
    </w:p>
    <w:p w:rsidR="00575953" w:rsidRPr="00650468" w:rsidRDefault="00575953" w:rsidP="00575953">
      <w:pPr>
        <w:jc w:val="center"/>
      </w:pPr>
    </w:p>
    <w:p w:rsidR="00575953" w:rsidRPr="00650468" w:rsidRDefault="00575953" w:rsidP="00575953">
      <w:pPr>
        <w:jc w:val="center"/>
      </w:pPr>
      <w:r w:rsidRPr="00650468">
        <w:t>ПРОЄКТ ДОГОВОРУ</w:t>
      </w:r>
    </w:p>
    <w:p w:rsidR="00575953" w:rsidRPr="00650468" w:rsidRDefault="00575953" w:rsidP="00575953">
      <w:pPr>
        <w:jc w:val="center"/>
      </w:pPr>
      <w:r w:rsidRPr="00650468">
        <w:t xml:space="preserve">про надання послуг з </w:t>
      </w:r>
      <w:bookmarkStart w:id="0" w:name="_Hlk68088065"/>
      <w:r w:rsidRPr="00650468">
        <w:t>експлуатаційно-технічного обслуговування і ремонту апаратури та інших технічних засобів оповіщення і зв’язку цивільного захисту</w:t>
      </w:r>
      <w:bookmarkEnd w:id="0"/>
    </w:p>
    <w:p w:rsidR="00575953" w:rsidRPr="00650468" w:rsidRDefault="00575953" w:rsidP="00575953">
      <w:pPr>
        <w:jc w:val="both"/>
        <w:rPr>
          <w:szCs w:val="20"/>
        </w:rPr>
      </w:pPr>
    </w:p>
    <w:p w:rsidR="00575953" w:rsidRPr="00650468" w:rsidRDefault="00575953" w:rsidP="00575953">
      <w:pPr>
        <w:jc w:val="both"/>
      </w:pPr>
      <w:r w:rsidRPr="00650468">
        <w:t xml:space="preserve">м. Ужгород                                                                                         «___» </w:t>
      </w:r>
      <w:r>
        <w:t>_____________ 202</w:t>
      </w:r>
      <w:r w:rsidR="000C11BE">
        <w:t>4</w:t>
      </w:r>
      <w:r w:rsidRPr="00650468">
        <w:t xml:space="preserve"> р.</w:t>
      </w:r>
    </w:p>
    <w:p w:rsidR="00575953" w:rsidRPr="00650468" w:rsidRDefault="00575953" w:rsidP="00575953">
      <w:pPr>
        <w:jc w:val="both"/>
      </w:pPr>
    </w:p>
    <w:p w:rsidR="00575953" w:rsidRPr="00650468" w:rsidRDefault="00575953" w:rsidP="00575953">
      <w:pPr>
        <w:ind w:firstLine="426"/>
        <w:jc w:val="both"/>
      </w:pPr>
      <w:r w:rsidRPr="00650468">
        <w:t>______________________, далі – Замовник, в особі _________________________, який діє на підставі __________, з однієї сторони, та ________________, далі – Виконавець, в особі ________________, який діє на підставі _____________, з іншої сторони, далі – Сторони, уклали цей договір про надання послуг з експлуатаційно-технічного обслуговування і ремонту апаратури та інших технічних засобів оповіщення і зв’язку цивільного захисту, далі – Договір, про нижченаведене:</w:t>
      </w:r>
    </w:p>
    <w:p w:rsidR="00575953" w:rsidRPr="00650468" w:rsidRDefault="00575953" w:rsidP="00575953">
      <w:pPr>
        <w:ind w:firstLine="426"/>
        <w:jc w:val="both"/>
        <w:rPr>
          <w:sz w:val="14"/>
          <w:szCs w:val="14"/>
        </w:rPr>
      </w:pPr>
    </w:p>
    <w:p w:rsidR="00575953" w:rsidRPr="00650468" w:rsidRDefault="00575953" w:rsidP="00575953">
      <w:pPr>
        <w:ind w:firstLine="426"/>
        <w:jc w:val="both"/>
        <w:rPr>
          <w:sz w:val="6"/>
          <w:szCs w:val="6"/>
        </w:rPr>
      </w:pPr>
    </w:p>
    <w:p w:rsidR="00575953" w:rsidRPr="00650468" w:rsidRDefault="00575953" w:rsidP="00575953">
      <w:pPr>
        <w:numPr>
          <w:ilvl w:val="0"/>
          <w:numId w:val="23"/>
        </w:numPr>
        <w:contextualSpacing/>
        <w:jc w:val="center"/>
      </w:pPr>
      <w:r w:rsidRPr="00650468">
        <w:t>Предмет Договору</w:t>
      </w:r>
    </w:p>
    <w:p w:rsidR="00575953" w:rsidRPr="00650468" w:rsidRDefault="00575953" w:rsidP="00575953">
      <w:pPr>
        <w:ind w:firstLine="170"/>
        <w:contextualSpacing/>
        <w:jc w:val="both"/>
      </w:pPr>
      <w:r w:rsidRPr="00650468">
        <w:t xml:space="preserve">       1.1 Замовник передає, а Виконавець приймає на себе обов’язки з надання послуг з експлуатаційно-технічного обслуговування і ремонту апаратури та інших технічних засобів оповіщення і зв’язку цивільного захисту (</w:t>
      </w:r>
      <w:r w:rsidRPr="00650468">
        <w:rPr>
          <w:rStyle w:val="value"/>
        </w:rPr>
        <w:t>ДК 021:2015: 50330000-7 Послуги з технічного обслуговування телекомунікаційного обладнання</w:t>
      </w:r>
      <w:r w:rsidRPr="00650468">
        <w:t xml:space="preserve">), далі – Послуги, відповідно до затвердженої відомості наявності апаратури та інших технічних засобів оповіщення та які доручаються на експлуатаційно-технічне обслуговування </w:t>
      </w:r>
      <w:r>
        <w:t xml:space="preserve">та ремонт </w:t>
      </w:r>
      <w:r w:rsidRPr="00650468">
        <w:t>________________.</w:t>
      </w:r>
    </w:p>
    <w:p w:rsidR="00575953" w:rsidRPr="00650468" w:rsidRDefault="00575953" w:rsidP="00575953">
      <w:pPr>
        <w:ind w:firstLine="170"/>
        <w:contextualSpacing/>
        <w:jc w:val="both"/>
      </w:pPr>
      <w:r w:rsidRPr="00650468">
        <w:t xml:space="preserve">       1.2  Виконавець здійснює експлуатаційно-технічне обслуговування апаратури, у тому числі регламентні роботи, контроль за робочим станом апаратури, забезпечує її постійну готовність до використання в системі оповіщення цивільного захисту в межах Договору.</w:t>
      </w:r>
    </w:p>
    <w:p w:rsidR="00575953" w:rsidRPr="00650468" w:rsidRDefault="00575953" w:rsidP="00575953">
      <w:pPr>
        <w:ind w:firstLine="170"/>
        <w:contextualSpacing/>
        <w:jc w:val="both"/>
        <w:rPr>
          <w:sz w:val="6"/>
          <w:szCs w:val="6"/>
        </w:rPr>
      </w:pPr>
    </w:p>
    <w:p w:rsidR="00575953" w:rsidRPr="00650468" w:rsidRDefault="00575953" w:rsidP="00575953">
      <w:pPr>
        <w:ind w:firstLine="170"/>
        <w:contextualSpacing/>
        <w:jc w:val="both"/>
        <w:rPr>
          <w:sz w:val="14"/>
          <w:szCs w:val="14"/>
        </w:rPr>
      </w:pPr>
    </w:p>
    <w:p w:rsidR="00575953" w:rsidRPr="00650468" w:rsidRDefault="00575953" w:rsidP="00575953">
      <w:pPr>
        <w:pStyle w:val="af"/>
        <w:numPr>
          <w:ilvl w:val="0"/>
          <w:numId w:val="23"/>
        </w:numPr>
        <w:contextualSpacing/>
        <w:jc w:val="center"/>
      </w:pPr>
      <w:r w:rsidRPr="00650468">
        <w:t>Обов’язки Сторін</w:t>
      </w:r>
    </w:p>
    <w:p w:rsidR="00575953" w:rsidRPr="00650468" w:rsidRDefault="00575953" w:rsidP="00575953">
      <w:pPr>
        <w:pStyle w:val="af"/>
        <w:numPr>
          <w:ilvl w:val="1"/>
          <w:numId w:val="23"/>
        </w:numPr>
        <w:ind w:left="0" w:firstLine="425"/>
        <w:contextualSpacing/>
        <w:jc w:val="both"/>
      </w:pPr>
      <w:r w:rsidRPr="00650468">
        <w:t xml:space="preserve"> Замовник зобов’язаний:</w:t>
      </w:r>
    </w:p>
    <w:p w:rsidR="00575953" w:rsidRPr="00650468" w:rsidRDefault="00575953" w:rsidP="00575953">
      <w:pPr>
        <w:pStyle w:val="af"/>
        <w:numPr>
          <w:ilvl w:val="2"/>
          <w:numId w:val="23"/>
        </w:numPr>
        <w:ind w:left="0" w:firstLine="426"/>
        <w:contextualSpacing/>
        <w:jc w:val="both"/>
      </w:pPr>
      <w:r w:rsidRPr="00650468">
        <w:t xml:space="preserve"> Своєчасно оплачувати надані Виконавцем Послуги.</w:t>
      </w:r>
    </w:p>
    <w:p w:rsidR="00575953" w:rsidRPr="00650468" w:rsidRDefault="00575953" w:rsidP="00575953">
      <w:pPr>
        <w:pStyle w:val="af"/>
        <w:numPr>
          <w:ilvl w:val="1"/>
          <w:numId w:val="23"/>
        </w:numPr>
        <w:ind w:left="0" w:firstLine="426"/>
        <w:contextualSpacing/>
        <w:jc w:val="both"/>
      </w:pPr>
      <w:r w:rsidRPr="00650468">
        <w:t>Виконавець зобов’язаний:</w:t>
      </w:r>
    </w:p>
    <w:p w:rsidR="00575953" w:rsidRPr="00650468" w:rsidRDefault="00575953" w:rsidP="00575953">
      <w:pPr>
        <w:pStyle w:val="af"/>
        <w:numPr>
          <w:ilvl w:val="2"/>
          <w:numId w:val="23"/>
        </w:numPr>
        <w:ind w:left="0" w:firstLine="426"/>
        <w:contextualSpacing/>
        <w:jc w:val="both"/>
      </w:pPr>
      <w:r w:rsidRPr="00650468">
        <w:t xml:space="preserve"> Забезпечувати належне обслуговування апаратури оповіщення, яка прийнята на експлуатаційно-технічне обслуговування, своєчасно і в повному обсязі надавати Послуги, які є предметом цього Договору; забезпечувати підтримання у постійній готовності до використання за призначенням апаратури оповіщення.</w:t>
      </w:r>
    </w:p>
    <w:p w:rsidR="00575953" w:rsidRPr="00650468" w:rsidRDefault="00575953" w:rsidP="00575953">
      <w:pPr>
        <w:pStyle w:val="af"/>
        <w:numPr>
          <w:ilvl w:val="2"/>
          <w:numId w:val="23"/>
        </w:numPr>
        <w:ind w:left="0" w:firstLine="426"/>
        <w:contextualSpacing/>
        <w:jc w:val="both"/>
      </w:pPr>
      <w:r w:rsidRPr="00650468">
        <w:t xml:space="preserve"> У випадку виходу із ладу апаратури вжити термінових заходів щодо відновлення її належного функціонування і негайно повідомляти про це Замовника. </w:t>
      </w:r>
    </w:p>
    <w:p w:rsidR="00575953" w:rsidRPr="00650468" w:rsidRDefault="00575953" w:rsidP="00575953">
      <w:pPr>
        <w:pStyle w:val="af"/>
        <w:numPr>
          <w:ilvl w:val="2"/>
          <w:numId w:val="23"/>
        </w:numPr>
        <w:ind w:left="0" w:firstLine="426"/>
        <w:contextualSpacing/>
        <w:jc w:val="both"/>
      </w:pPr>
      <w:r w:rsidRPr="00650468">
        <w:t xml:space="preserve"> Допускати в приміщення, де встановлена апаратура, працівників Замовника (за наявності у них документа, що посвідчує особу) для здійснення ними контролю за якістю надання Виконавцем Послуг, які передбачені цим Договором, проведення технічних перевірок системи централізованого оповіщення цивільного захисту Закарпатської області та розслідувань випадків несанкціонованого запуску або не спрацювання апаратури.</w:t>
      </w:r>
    </w:p>
    <w:p w:rsidR="00575953" w:rsidRPr="00650468" w:rsidRDefault="00575953" w:rsidP="00575953">
      <w:pPr>
        <w:pStyle w:val="af"/>
        <w:numPr>
          <w:ilvl w:val="2"/>
          <w:numId w:val="23"/>
        </w:numPr>
        <w:ind w:left="0" w:firstLine="426"/>
        <w:contextualSpacing/>
        <w:jc w:val="both"/>
      </w:pPr>
      <w:r w:rsidRPr="00650468">
        <w:t xml:space="preserve"> Вести постійний облік витрат на обслуговування апаратури, щомісяця направляти Замовнику платіжні документи для оплати наданих Послуг та компенсації витрат Виконавця при виконанні умов Договору.</w:t>
      </w:r>
    </w:p>
    <w:p w:rsidR="00575953" w:rsidRPr="00650468" w:rsidRDefault="00575953" w:rsidP="00575953">
      <w:pPr>
        <w:pStyle w:val="af"/>
        <w:numPr>
          <w:ilvl w:val="2"/>
          <w:numId w:val="23"/>
        </w:numPr>
        <w:ind w:left="0" w:firstLine="426"/>
        <w:contextualSpacing/>
        <w:jc w:val="both"/>
      </w:pPr>
      <w:r w:rsidRPr="00650468">
        <w:t xml:space="preserve"> Вживати організаційно-технічні заходи з недопущення несанкціонованого запуску апаратури, яке пов’язане з порушенням правил її експлуатації.</w:t>
      </w:r>
    </w:p>
    <w:p w:rsidR="00575953" w:rsidRPr="00650468" w:rsidRDefault="00575953" w:rsidP="00575953">
      <w:pPr>
        <w:pStyle w:val="af"/>
        <w:numPr>
          <w:ilvl w:val="2"/>
          <w:numId w:val="23"/>
        </w:numPr>
        <w:ind w:left="0" w:firstLine="426"/>
        <w:contextualSpacing/>
        <w:jc w:val="both"/>
      </w:pPr>
      <w:r w:rsidRPr="00650468">
        <w:t xml:space="preserve"> Спільно із Замовником розробляти та погоджувати необхідну для обслуговування апаратури експлуатаційно-технічну документацію, зокрема, інструктивні документи для фахівців, які залучені до обслуговування та експлуатації апаратури.</w:t>
      </w:r>
    </w:p>
    <w:p w:rsidR="00575953" w:rsidRPr="00650468" w:rsidRDefault="00575953" w:rsidP="00575953">
      <w:pPr>
        <w:jc w:val="both"/>
      </w:pPr>
    </w:p>
    <w:p w:rsidR="00575953" w:rsidRPr="00650468" w:rsidRDefault="00575953" w:rsidP="00575953">
      <w:pPr>
        <w:pStyle w:val="af"/>
        <w:numPr>
          <w:ilvl w:val="0"/>
          <w:numId w:val="23"/>
        </w:numPr>
        <w:contextualSpacing/>
        <w:jc w:val="center"/>
      </w:pPr>
      <w:r w:rsidRPr="00650468">
        <w:t>Ціна Договору та порядок розрахунків</w:t>
      </w:r>
    </w:p>
    <w:p w:rsidR="00575953" w:rsidRPr="00650468" w:rsidRDefault="00575953" w:rsidP="00575953">
      <w:pPr>
        <w:pStyle w:val="af"/>
        <w:numPr>
          <w:ilvl w:val="1"/>
          <w:numId w:val="23"/>
        </w:numPr>
        <w:ind w:left="0" w:firstLine="425"/>
        <w:contextualSpacing/>
        <w:jc w:val="both"/>
      </w:pPr>
      <w:r w:rsidRPr="00650468">
        <w:t>Сума Договору відповідно до кошторисно-фінансового розрахунку (Додаток №1) становить _____________ грн. (_______________), у тому числі ПДВ – _____________ грн. (____________________).</w:t>
      </w:r>
    </w:p>
    <w:p w:rsidR="00575953" w:rsidRPr="00650468" w:rsidRDefault="00575953" w:rsidP="00575953">
      <w:pPr>
        <w:pStyle w:val="af"/>
        <w:numPr>
          <w:ilvl w:val="1"/>
          <w:numId w:val="23"/>
        </w:numPr>
        <w:ind w:left="0" w:firstLine="425"/>
        <w:contextualSpacing/>
        <w:jc w:val="both"/>
      </w:pPr>
      <w:r w:rsidRPr="00650468">
        <w:t xml:space="preserve">Оплата за експлуатаційно-технічне обслуговування апаратури здійснюється Замовником згідно з кошторисно-фінансовим розрахунком (Додаток №1). Розрахунки проводяться у безготівковій формі у національній валюті щомісяця на розрахунковий рахунок Виконавця протягом 10 (десяти) </w:t>
      </w:r>
      <w:r>
        <w:t xml:space="preserve">робочих </w:t>
      </w:r>
      <w:r w:rsidRPr="00650468">
        <w:t xml:space="preserve">днів з дати підписання акту приймання-передачі наданих Послуг. </w:t>
      </w:r>
    </w:p>
    <w:p w:rsidR="00575953" w:rsidRPr="00650468" w:rsidRDefault="00575953" w:rsidP="00575953">
      <w:pPr>
        <w:pStyle w:val="af"/>
        <w:numPr>
          <w:ilvl w:val="1"/>
          <w:numId w:val="23"/>
        </w:numPr>
        <w:ind w:left="0" w:firstLine="425"/>
        <w:contextualSpacing/>
        <w:jc w:val="both"/>
      </w:pPr>
      <w:r w:rsidRPr="00650468">
        <w:t>Протягом 10 (десяти) днів з дати отримання акту приймання-передачі наданих Послуг з експлуатаційно-технічного обслуговування і ремонту апаратури оповіщення цивільного захисту Замовник зобов’язаний підписати його та направити на адресу Виконавця або направити на адресу останнього письмові зауваження щодо якості наданих Послуг. Уразі не підписання акту приймання-передачі наданих Послуг та не направлення Замовником на адресу Виконавця письмових заперечень, акт вважається підписаним.</w:t>
      </w:r>
    </w:p>
    <w:p w:rsidR="00575953" w:rsidRPr="00650468" w:rsidRDefault="00575953" w:rsidP="00575953">
      <w:pPr>
        <w:pStyle w:val="af"/>
        <w:ind w:left="425"/>
        <w:jc w:val="both"/>
        <w:rPr>
          <w:sz w:val="14"/>
          <w:szCs w:val="14"/>
        </w:rPr>
      </w:pPr>
    </w:p>
    <w:p w:rsidR="00575953" w:rsidRPr="00650468" w:rsidRDefault="00575953" w:rsidP="00575953">
      <w:pPr>
        <w:pStyle w:val="af"/>
        <w:numPr>
          <w:ilvl w:val="0"/>
          <w:numId w:val="23"/>
        </w:numPr>
        <w:contextualSpacing/>
        <w:jc w:val="center"/>
      </w:pPr>
      <w:r w:rsidRPr="00650468">
        <w:t>Відповідальність Сторін</w:t>
      </w:r>
    </w:p>
    <w:p w:rsidR="00575953" w:rsidRPr="00650468" w:rsidRDefault="00575953" w:rsidP="00575953">
      <w:pPr>
        <w:pStyle w:val="af"/>
        <w:numPr>
          <w:ilvl w:val="1"/>
          <w:numId w:val="23"/>
        </w:numPr>
        <w:ind w:left="0" w:firstLine="426"/>
        <w:contextualSpacing/>
        <w:jc w:val="both"/>
      </w:pPr>
      <w:r w:rsidRPr="00650468">
        <w:t>У випадках невиконання або неналежного виконання зобов’язань за даним Договором, Сторони несуть відповідальність згідно з чинним законодавством України.</w:t>
      </w:r>
    </w:p>
    <w:p w:rsidR="00575953" w:rsidRPr="00650468" w:rsidRDefault="00575953" w:rsidP="00575953">
      <w:pPr>
        <w:pStyle w:val="af"/>
        <w:numPr>
          <w:ilvl w:val="1"/>
          <w:numId w:val="23"/>
        </w:numPr>
        <w:ind w:left="0" w:firstLine="426"/>
        <w:contextualSpacing/>
        <w:jc w:val="both"/>
      </w:pPr>
      <w:r w:rsidRPr="00650468">
        <w:t>Відповідальність Сторін за порушення вимог розділу 7 Договору визначається та вирішується відповідно до чинного законодавства України.</w:t>
      </w:r>
    </w:p>
    <w:p w:rsidR="00575953" w:rsidRPr="00650468" w:rsidRDefault="00575953" w:rsidP="00575953">
      <w:pPr>
        <w:pStyle w:val="af"/>
        <w:ind w:left="786"/>
        <w:jc w:val="both"/>
        <w:rPr>
          <w:sz w:val="14"/>
          <w:szCs w:val="14"/>
        </w:rPr>
      </w:pPr>
    </w:p>
    <w:p w:rsidR="00575953" w:rsidRPr="00650468" w:rsidRDefault="00575953" w:rsidP="00575953">
      <w:pPr>
        <w:pStyle w:val="af"/>
        <w:numPr>
          <w:ilvl w:val="0"/>
          <w:numId w:val="23"/>
        </w:numPr>
        <w:contextualSpacing/>
        <w:jc w:val="center"/>
      </w:pPr>
      <w:r w:rsidRPr="00650468">
        <w:t>Вирішення спірних питань</w:t>
      </w:r>
    </w:p>
    <w:p w:rsidR="00575953" w:rsidRPr="00650468" w:rsidRDefault="00575953" w:rsidP="00575953">
      <w:pPr>
        <w:pStyle w:val="af"/>
        <w:numPr>
          <w:ilvl w:val="1"/>
          <w:numId w:val="23"/>
        </w:numPr>
        <w:ind w:left="0" w:firstLine="426"/>
        <w:contextualSpacing/>
        <w:jc w:val="both"/>
      </w:pPr>
      <w:r w:rsidRPr="00650468">
        <w:t>Усі спори, що виникають у зв’язку з цим Договором, вирішуються Сторонами шляхом переговорів між ними.</w:t>
      </w:r>
    </w:p>
    <w:p w:rsidR="00575953" w:rsidRPr="00650468" w:rsidRDefault="00575953" w:rsidP="00575953">
      <w:pPr>
        <w:pStyle w:val="af"/>
        <w:numPr>
          <w:ilvl w:val="1"/>
          <w:numId w:val="23"/>
        </w:numPr>
        <w:ind w:left="0" w:firstLine="426"/>
        <w:contextualSpacing/>
        <w:jc w:val="both"/>
      </w:pPr>
      <w:r w:rsidRPr="00650468">
        <w:t>Спори та розбіжності, пов’язані з цим Договором, які не можуть бути вирішені Сторонами, вирішуються відповідно до чинного законодавства України.</w:t>
      </w:r>
    </w:p>
    <w:p w:rsidR="00575953" w:rsidRPr="00650468" w:rsidRDefault="00575953" w:rsidP="00575953">
      <w:pPr>
        <w:pStyle w:val="af"/>
        <w:ind w:left="426"/>
        <w:jc w:val="both"/>
        <w:rPr>
          <w:sz w:val="14"/>
          <w:szCs w:val="14"/>
        </w:rPr>
      </w:pPr>
    </w:p>
    <w:p w:rsidR="00575953" w:rsidRPr="00650468" w:rsidRDefault="00575953" w:rsidP="00575953">
      <w:pPr>
        <w:pStyle w:val="af"/>
        <w:numPr>
          <w:ilvl w:val="0"/>
          <w:numId w:val="23"/>
        </w:numPr>
        <w:contextualSpacing/>
        <w:jc w:val="center"/>
      </w:pPr>
      <w:r w:rsidRPr="00650468">
        <w:t>Термін дії Договору</w:t>
      </w:r>
    </w:p>
    <w:p w:rsidR="00575953" w:rsidRPr="00650468" w:rsidRDefault="00575953" w:rsidP="00575953">
      <w:pPr>
        <w:pStyle w:val="af"/>
        <w:numPr>
          <w:ilvl w:val="1"/>
          <w:numId w:val="23"/>
        </w:numPr>
        <w:ind w:left="0" w:firstLine="426"/>
        <w:contextualSpacing/>
        <w:jc w:val="both"/>
      </w:pPr>
      <w:r w:rsidRPr="00650468">
        <w:t>Договір набирає чинності з дати його підписання Ст</w:t>
      </w:r>
      <w:r>
        <w:t>оронами та діє до 31 грудня 202</w:t>
      </w:r>
      <w:r w:rsidR="000C11BE">
        <w:t>4</w:t>
      </w:r>
      <w:r w:rsidRPr="00650468">
        <w:t xml:space="preserve"> року.</w:t>
      </w:r>
    </w:p>
    <w:p w:rsidR="00575953" w:rsidRPr="00650468" w:rsidRDefault="00575953" w:rsidP="00575953">
      <w:pPr>
        <w:pStyle w:val="af"/>
        <w:numPr>
          <w:ilvl w:val="1"/>
          <w:numId w:val="23"/>
        </w:numPr>
        <w:ind w:left="0" w:firstLine="426"/>
        <w:contextualSpacing/>
        <w:jc w:val="both"/>
      </w:pPr>
      <w:r w:rsidRPr="00650468">
        <w:t>Доповнення і зміни умов Договору повинні бути оформлені письмово у вигляді додаткової угоди, яка є невід’ємною частиною цього Договору.</w:t>
      </w:r>
    </w:p>
    <w:p w:rsidR="00575953" w:rsidRPr="00650468" w:rsidRDefault="00575953" w:rsidP="00575953">
      <w:pPr>
        <w:pStyle w:val="af"/>
        <w:numPr>
          <w:ilvl w:val="1"/>
          <w:numId w:val="23"/>
        </w:numPr>
        <w:ind w:left="0" w:firstLine="426"/>
        <w:contextualSpacing/>
        <w:jc w:val="both"/>
      </w:pPr>
      <w:r w:rsidRPr="00650468">
        <w:t>Дострокове розірвання або зміна умов Договору може мати місце при взаємній згоді обох Сторін.</w:t>
      </w:r>
    </w:p>
    <w:p w:rsidR="00575953" w:rsidRPr="00650468" w:rsidRDefault="00575953" w:rsidP="00575953">
      <w:pPr>
        <w:pStyle w:val="af"/>
        <w:numPr>
          <w:ilvl w:val="1"/>
          <w:numId w:val="23"/>
        </w:numPr>
        <w:ind w:left="0" w:firstLine="426"/>
        <w:contextualSpacing/>
        <w:jc w:val="both"/>
      </w:pPr>
      <w:r w:rsidRPr="00650468">
        <w:t>У разі зміни реквізитів Сторони повідомляють одна одну листом.</w:t>
      </w:r>
    </w:p>
    <w:p w:rsidR="00575953" w:rsidRPr="00650468" w:rsidRDefault="00575953" w:rsidP="00575953">
      <w:pPr>
        <w:pStyle w:val="af"/>
        <w:numPr>
          <w:ilvl w:val="1"/>
          <w:numId w:val="23"/>
        </w:numPr>
        <w:ind w:left="0" w:firstLine="426"/>
        <w:contextualSpacing/>
        <w:jc w:val="both"/>
      </w:pPr>
      <w:r w:rsidRPr="00650468">
        <w:t>Цей Договір складено у двох ідентичних примірниках, що мають однакову юридичну силу, по одному примірнику для кожної зі Сторін та зберігаються у Сторін.</w:t>
      </w:r>
    </w:p>
    <w:p w:rsidR="00575953" w:rsidRPr="00650468" w:rsidRDefault="00575953" w:rsidP="00575953">
      <w:pPr>
        <w:pStyle w:val="af"/>
        <w:ind w:left="426"/>
        <w:jc w:val="both"/>
        <w:rPr>
          <w:sz w:val="14"/>
          <w:szCs w:val="14"/>
        </w:rPr>
      </w:pPr>
    </w:p>
    <w:p w:rsidR="00575953" w:rsidRPr="00650468" w:rsidRDefault="00575953" w:rsidP="00575953">
      <w:pPr>
        <w:pStyle w:val="af"/>
        <w:numPr>
          <w:ilvl w:val="0"/>
          <w:numId w:val="23"/>
        </w:numPr>
        <w:contextualSpacing/>
        <w:jc w:val="center"/>
      </w:pPr>
      <w:r w:rsidRPr="00650468">
        <w:t>Конфіденційність</w:t>
      </w:r>
    </w:p>
    <w:p w:rsidR="00575953" w:rsidRPr="00650468" w:rsidRDefault="00575953" w:rsidP="00575953">
      <w:pPr>
        <w:pStyle w:val="af"/>
        <w:numPr>
          <w:ilvl w:val="1"/>
          <w:numId w:val="23"/>
        </w:numPr>
        <w:ind w:left="0" w:firstLine="426"/>
        <w:contextualSpacing/>
        <w:jc w:val="both"/>
      </w:pPr>
      <w:r w:rsidRPr="00650468">
        <w:t>Сторони домовляються, що умови даного Договору є конфіденційною інформацією і не можуть бути розголошені без попереднього письмового погодження з іншою Стороною протягом всього строку дії Договору та 5 (п’яти) років після припинення його дії.</w:t>
      </w:r>
    </w:p>
    <w:p w:rsidR="00575953" w:rsidRPr="00650468" w:rsidRDefault="00575953" w:rsidP="00575953">
      <w:pPr>
        <w:pStyle w:val="af"/>
        <w:numPr>
          <w:ilvl w:val="1"/>
          <w:numId w:val="23"/>
        </w:numPr>
        <w:ind w:left="0" w:firstLine="426"/>
        <w:contextualSpacing/>
        <w:jc w:val="both"/>
      </w:pPr>
      <w:r w:rsidRPr="00650468">
        <w:t>Передача конфіденційної інформації юридичним та фізичним особам, що не мають відношення до Договору, її публікування чи розголошення іншими способами чи методами може мати місце тільки при письмовій згоді Сторін, незалежно від причин та термінів виконання Договору, крім випадків, які передбачені чинним законодавством України (зокрема, Законом України «Про публічні закупівлі (зі змінами)) та Договором.</w:t>
      </w:r>
    </w:p>
    <w:p w:rsidR="00575953" w:rsidRPr="00650468" w:rsidRDefault="00575953" w:rsidP="00575953">
      <w:pPr>
        <w:pStyle w:val="af"/>
        <w:ind w:left="426"/>
        <w:jc w:val="both"/>
        <w:rPr>
          <w:sz w:val="14"/>
          <w:szCs w:val="14"/>
        </w:rPr>
      </w:pPr>
    </w:p>
    <w:p w:rsidR="00575953" w:rsidRPr="00650468" w:rsidRDefault="00575953" w:rsidP="00575953">
      <w:pPr>
        <w:pStyle w:val="af"/>
        <w:numPr>
          <w:ilvl w:val="0"/>
          <w:numId w:val="23"/>
        </w:numPr>
        <w:contextualSpacing/>
        <w:jc w:val="center"/>
      </w:pPr>
      <w:r w:rsidRPr="00650468">
        <w:t>Інші умови</w:t>
      </w:r>
    </w:p>
    <w:p w:rsidR="00575953" w:rsidRPr="00650468" w:rsidRDefault="00575953" w:rsidP="00575953">
      <w:pPr>
        <w:pStyle w:val="af"/>
        <w:numPr>
          <w:ilvl w:val="1"/>
          <w:numId w:val="23"/>
        </w:numPr>
        <w:ind w:left="0" w:firstLine="426"/>
        <w:contextualSpacing/>
        <w:jc w:val="both"/>
      </w:pPr>
      <w:r w:rsidRPr="00650468">
        <w:t>Під час виконання обов’язків за цим Договором Сторони керуються Положенням про організацію оповіщення про загрозу виникнення або виникнення надзвичайних ситуацій та зв’язку у сфері цивільного захисту, затвердженим постановою Кабінету Міністрів України від 27.09.2017р. №733 (або, в разі втрати ним чинності, – іншим чинним нормативним документом).</w:t>
      </w:r>
      <w:r w:rsidRPr="00650468">
        <w:rPr>
          <w:rFonts w:eastAsia="Calibri"/>
        </w:rPr>
        <w:t xml:space="preserve"> </w:t>
      </w:r>
    </w:p>
    <w:p w:rsidR="00575953" w:rsidRPr="00650468" w:rsidRDefault="00575953" w:rsidP="00575953">
      <w:pPr>
        <w:pStyle w:val="af"/>
        <w:numPr>
          <w:ilvl w:val="1"/>
          <w:numId w:val="23"/>
        </w:numPr>
        <w:ind w:left="0" w:firstLine="426"/>
        <w:contextualSpacing/>
        <w:jc w:val="both"/>
      </w:pPr>
      <w:r w:rsidRPr="00650468">
        <w:lastRenderedPageBreak/>
        <w:t>Експлуатаційно-технічне обслуговування апаратури оповіщення та оформлення первинних документів (виставлення рахунків, актів наданих послуг, актів звірки розрахунків) виконуються фахівцями Виконавця.</w:t>
      </w:r>
    </w:p>
    <w:p w:rsidR="00575953" w:rsidRPr="00650468" w:rsidRDefault="00575953" w:rsidP="00575953">
      <w:pPr>
        <w:pStyle w:val="af"/>
        <w:numPr>
          <w:ilvl w:val="1"/>
          <w:numId w:val="23"/>
        </w:numPr>
        <w:ind w:left="0" w:firstLine="426"/>
        <w:contextualSpacing/>
        <w:jc w:val="both"/>
      </w:pPr>
      <w:r w:rsidRPr="00650468">
        <w:t>До цього Договору додаються та є його невід’ємною частиною:</w:t>
      </w:r>
    </w:p>
    <w:p w:rsidR="00575953" w:rsidRPr="00650468" w:rsidRDefault="00575953" w:rsidP="00575953">
      <w:pPr>
        <w:pStyle w:val="af"/>
        <w:numPr>
          <w:ilvl w:val="0"/>
          <w:numId w:val="24"/>
        </w:numPr>
        <w:ind w:left="0" w:firstLine="426"/>
        <w:contextualSpacing/>
        <w:jc w:val="both"/>
      </w:pPr>
      <w:r w:rsidRPr="00650468">
        <w:t>Кошторисно-фінансовий розрахунок вартості експлуатаційно-технічного обслуговування апаратури та інших технічних засобів оповіщення на 2021 рік (Додаток №1).</w:t>
      </w:r>
    </w:p>
    <w:p w:rsidR="00575953" w:rsidRPr="00650468" w:rsidRDefault="00575953" w:rsidP="00575953">
      <w:pPr>
        <w:pStyle w:val="af"/>
        <w:numPr>
          <w:ilvl w:val="0"/>
          <w:numId w:val="24"/>
        </w:numPr>
        <w:contextualSpacing/>
        <w:jc w:val="both"/>
      </w:pPr>
      <w:r w:rsidRPr="00650468">
        <w:rPr>
          <w:rFonts w:eastAsia="Calibri"/>
        </w:rPr>
        <w:t xml:space="preserve">Розрахунок чисельності штату та витрат часу на експлуатаційно-технічне обслуговування апаратури відповідно до відомості наявності апаратури та інших технічних засобів оповіщення, які передаються на експлуатаційно-технічне обслуговування ____________________ </w:t>
      </w:r>
      <w:r w:rsidRPr="00650468">
        <w:t>(Додаток №2).</w:t>
      </w:r>
    </w:p>
    <w:p w:rsidR="00575953" w:rsidRPr="00650468" w:rsidRDefault="00575953" w:rsidP="00575953">
      <w:pPr>
        <w:pStyle w:val="af"/>
        <w:numPr>
          <w:ilvl w:val="0"/>
          <w:numId w:val="24"/>
        </w:numPr>
        <w:contextualSpacing/>
        <w:jc w:val="both"/>
      </w:pPr>
      <w:r w:rsidRPr="00650468">
        <w:t>Відомість наявності апаратури та інших технічних засобів оповіщення, які передаються на експлуатаційно-технічне обслуговування _______________________ (Додаток №3).</w:t>
      </w:r>
    </w:p>
    <w:p w:rsidR="00575953" w:rsidRPr="00650468" w:rsidRDefault="00575953" w:rsidP="00575953">
      <w:pPr>
        <w:ind w:firstLine="425"/>
        <w:jc w:val="both"/>
        <w:rPr>
          <w:rFonts w:eastAsia="Calibri"/>
        </w:rPr>
      </w:pPr>
      <w:r w:rsidRPr="00650468">
        <w:t>8.4 Контактні особи від Замовника: ____________________.</w:t>
      </w:r>
    </w:p>
    <w:p w:rsidR="00575953" w:rsidRPr="00650468" w:rsidRDefault="00575953" w:rsidP="00575953">
      <w:pPr>
        <w:jc w:val="both"/>
      </w:pPr>
      <w:r w:rsidRPr="00650468">
        <w:t xml:space="preserve">       8.5 Контактні особи від Виконавця: __________________.</w:t>
      </w:r>
    </w:p>
    <w:p w:rsidR="00575953" w:rsidRPr="00650468" w:rsidRDefault="00575953" w:rsidP="00575953">
      <w:pPr>
        <w:pStyle w:val="af"/>
        <w:ind w:left="852"/>
        <w:jc w:val="both"/>
        <w:rPr>
          <w:sz w:val="14"/>
          <w:szCs w:val="14"/>
        </w:rPr>
      </w:pPr>
      <w:r w:rsidRPr="00650468">
        <w:t xml:space="preserve">  </w:t>
      </w:r>
    </w:p>
    <w:p w:rsidR="00575953" w:rsidRPr="00650468" w:rsidRDefault="00575953" w:rsidP="00575953">
      <w:pPr>
        <w:pStyle w:val="af"/>
        <w:ind w:left="852"/>
        <w:jc w:val="both"/>
        <w:rPr>
          <w:sz w:val="4"/>
          <w:szCs w:val="4"/>
        </w:rPr>
      </w:pPr>
    </w:p>
    <w:p w:rsidR="00575953" w:rsidRPr="00650468" w:rsidRDefault="00575953" w:rsidP="00575953">
      <w:pPr>
        <w:pStyle w:val="af"/>
        <w:numPr>
          <w:ilvl w:val="0"/>
          <w:numId w:val="23"/>
        </w:numPr>
        <w:contextualSpacing/>
        <w:jc w:val="center"/>
      </w:pPr>
      <w:r w:rsidRPr="00650468">
        <w:t>Юридичні, поштові адреси, реквізити та підписи Сторін</w:t>
      </w:r>
    </w:p>
    <w:p w:rsidR="00575953" w:rsidRPr="00650468" w:rsidRDefault="00575953" w:rsidP="00575953">
      <w:pPr>
        <w:pStyle w:val="af"/>
        <w:ind w:left="786"/>
        <w:rPr>
          <w:sz w:val="10"/>
          <w:szCs w:val="1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575953" w:rsidRPr="00650468" w:rsidTr="00B21F5B">
        <w:tc>
          <w:tcPr>
            <w:tcW w:w="4918" w:type="dxa"/>
          </w:tcPr>
          <w:p w:rsidR="00575953" w:rsidRPr="00650468" w:rsidRDefault="00575953" w:rsidP="00B21F5B">
            <w:pPr>
              <w:pStyle w:val="af"/>
              <w:ind w:left="0"/>
            </w:pPr>
            <w:r w:rsidRPr="00650468">
              <w:t>Замовник:</w:t>
            </w:r>
          </w:p>
        </w:tc>
        <w:tc>
          <w:tcPr>
            <w:tcW w:w="4935" w:type="dxa"/>
          </w:tcPr>
          <w:p w:rsidR="00575953" w:rsidRPr="00650468" w:rsidRDefault="00575953" w:rsidP="00B21F5B">
            <w:pPr>
              <w:pStyle w:val="af"/>
              <w:ind w:left="0"/>
            </w:pPr>
            <w:r w:rsidRPr="00650468">
              <w:t>Виконавець:</w:t>
            </w:r>
          </w:p>
        </w:tc>
      </w:tr>
    </w:tbl>
    <w:p w:rsidR="00575953" w:rsidRPr="00650468" w:rsidRDefault="00575953" w:rsidP="00575953">
      <w:pPr>
        <w:pStyle w:val="af"/>
        <w:ind w:left="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575953" w:rsidRPr="00650468" w:rsidTr="00B21F5B">
        <w:tc>
          <w:tcPr>
            <w:tcW w:w="4919" w:type="dxa"/>
          </w:tcPr>
          <w:p w:rsidR="00575953" w:rsidRPr="00650468" w:rsidRDefault="00575953" w:rsidP="00B21F5B">
            <w:pPr>
              <w:pStyle w:val="af"/>
              <w:ind w:left="0"/>
            </w:pPr>
          </w:p>
        </w:tc>
        <w:tc>
          <w:tcPr>
            <w:tcW w:w="4934" w:type="dxa"/>
          </w:tcPr>
          <w:p w:rsidR="00575953" w:rsidRPr="00650468" w:rsidRDefault="00575953" w:rsidP="00B21F5B">
            <w:pPr>
              <w:tabs>
                <w:tab w:val="left" w:pos="7925"/>
              </w:tabs>
              <w:rPr>
                <w:rFonts w:eastAsia="Calibri"/>
                <w:bCs/>
              </w:rPr>
            </w:pPr>
          </w:p>
        </w:tc>
      </w:tr>
    </w:tbl>
    <w:p w:rsidR="00575953" w:rsidRPr="00650468" w:rsidRDefault="00575953" w:rsidP="00575953">
      <w:pPr>
        <w:pStyle w:val="af"/>
        <w:ind w:left="0"/>
        <w:rPr>
          <w:sz w:val="10"/>
          <w:szCs w:val="10"/>
        </w:rPr>
      </w:pPr>
    </w:p>
    <w:p w:rsidR="00575953" w:rsidRPr="00650468" w:rsidRDefault="00575953" w:rsidP="00575953">
      <w:pPr>
        <w:pStyle w:val="af"/>
        <w:ind w:left="0"/>
        <w:rPr>
          <w:sz w:val="10"/>
          <w:szCs w:val="10"/>
        </w:rPr>
      </w:pPr>
    </w:p>
    <w:p w:rsidR="00575953" w:rsidRPr="00650468" w:rsidRDefault="00575953" w:rsidP="00575953">
      <w:pPr>
        <w:pStyle w:val="af"/>
        <w:ind w:left="0"/>
        <w:rPr>
          <w:sz w:val="10"/>
          <w:szCs w:val="10"/>
        </w:rPr>
      </w:pPr>
    </w:p>
    <w:p w:rsidR="00575953" w:rsidRPr="00650468" w:rsidRDefault="00575953" w:rsidP="00575953">
      <w:pPr>
        <w:pStyle w:val="af"/>
        <w:ind w:left="0"/>
        <w:rPr>
          <w:sz w:val="10"/>
          <w:szCs w:val="10"/>
        </w:rPr>
      </w:pPr>
    </w:p>
    <w:p w:rsidR="00575953" w:rsidRPr="00650468" w:rsidRDefault="00575953" w:rsidP="00575953">
      <w:pPr>
        <w:pStyle w:val="af"/>
        <w:ind w:left="0"/>
        <w:rPr>
          <w:sz w:val="10"/>
          <w:szCs w:val="1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37"/>
      </w:tblGrid>
      <w:tr w:rsidR="00575953" w:rsidRPr="00650468" w:rsidTr="00B21F5B">
        <w:tc>
          <w:tcPr>
            <w:tcW w:w="4908" w:type="dxa"/>
          </w:tcPr>
          <w:p w:rsidR="00575953" w:rsidRPr="00650468" w:rsidRDefault="00575953" w:rsidP="00B21F5B">
            <w:pPr>
              <w:pStyle w:val="af"/>
              <w:ind w:left="0"/>
            </w:pPr>
          </w:p>
        </w:tc>
        <w:tc>
          <w:tcPr>
            <w:tcW w:w="4945" w:type="dxa"/>
          </w:tcPr>
          <w:p w:rsidR="00575953" w:rsidRPr="00650468" w:rsidRDefault="00575953" w:rsidP="00B21F5B">
            <w:pPr>
              <w:pStyle w:val="af"/>
              <w:ind w:left="0"/>
            </w:pPr>
          </w:p>
        </w:tc>
      </w:tr>
    </w:tbl>
    <w:p w:rsidR="00575953" w:rsidRPr="00650468" w:rsidRDefault="00575953" w:rsidP="00575953">
      <w:pPr>
        <w:rPr>
          <w:bCs/>
        </w:rPr>
      </w:pPr>
    </w:p>
    <w:p w:rsidR="00575953" w:rsidRPr="00650468" w:rsidRDefault="00575953" w:rsidP="00575953">
      <w:pPr>
        <w:rPr>
          <w:bCs/>
        </w:rPr>
      </w:pPr>
    </w:p>
    <w:p w:rsidR="00575953" w:rsidRPr="00650468" w:rsidRDefault="00575953" w:rsidP="00575953">
      <w:pPr>
        <w:pStyle w:val="af"/>
        <w:ind w:left="0"/>
        <w:jc w:val="both"/>
      </w:pPr>
    </w:p>
    <w:p w:rsidR="00575953" w:rsidRPr="00650468" w:rsidRDefault="00575953" w:rsidP="00575953">
      <w:pPr>
        <w:pStyle w:val="af"/>
        <w:ind w:left="0"/>
        <w:jc w:val="both"/>
      </w:pPr>
    </w:p>
    <w:p w:rsidR="00575953" w:rsidRPr="00650468" w:rsidRDefault="00575953" w:rsidP="00575953">
      <w:r w:rsidRPr="00650468">
        <w:br w:type="page"/>
      </w:r>
    </w:p>
    <w:p w:rsidR="00575953" w:rsidRPr="00650468" w:rsidRDefault="00575953" w:rsidP="00575953">
      <w:pPr>
        <w:pStyle w:val="af"/>
        <w:ind w:left="0"/>
        <w:jc w:val="right"/>
      </w:pPr>
      <w:r w:rsidRPr="00650468">
        <w:lastRenderedPageBreak/>
        <w:t>Додаток №1</w:t>
      </w:r>
    </w:p>
    <w:p w:rsidR="00575953" w:rsidRPr="00650468" w:rsidRDefault="00575953" w:rsidP="00575953">
      <w:pPr>
        <w:pStyle w:val="af"/>
        <w:ind w:left="0"/>
        <w:jc w:val="right"/>
      </w:pPr>
      <w:r w:rsidRPr="00650468">
        <w:t>до Договору _______________</w:t>
      </w:r>
    </w:p>
    <w:p w:rsidR="00575953" w:rsidRPr="00650468" w:rsidRDefault="00575953" w:rsidP="00575953">
      <w:pPr>
        <w:pStyle w:val="af"/>
        <w:ind w:left="0"/>
        <w:jc w:val="right"/>
      </w:pPr>
      <w:r w:rsidRPr="00650468">
        <w:t xml:space="preserve">від «___» ___________ 2021 р. </w:t>
      </w:r>
    </w:p>
    <w:p w:rsidR="00575953" w:rsidRPr="00650468" w:rsidRDefault="00575953" w:rsidP="00575953">
      <w:pPr>
        <w:pStyle w:val="af"/>
        <w:ind w:left="0"/>
        <w:jc w:val="both"/>
      </w:pPr>
    </w:p>
    <w:p w:rsidR="00575953" w:rsidRPr="00650468" w:rsidRDefault="00575953" w:rsidP="00575953">
      <w:pPr>
        <w:pStyle w:val="af"/>
        <w:ind w:left="0"/>
        <w:jc w:val="both"/>
      </w:pPr>
    </w:p>
    <w:p w:rsidR="00575953" w:rsidRPr="00650468" w:rsidRDefault="00575953" w:rsidP="00575953">
      <w:pPr>
        <w:pStyle w:val="af"/>
        <w:ind w:left="0"/>
        <w:jc w:val="center"/>
      </w:pPr>
      <w:r w:rsidRPr="00650468">
        <w:t xml:space="preserve">Кошторисно-фінансовий розрахунок </w:t>
      </w:r>
    </w:p>
    <w:p w:rsidR="00575953" w:rsidRPr="00650468" w:rsidRDefault="00575953" w:rsidP="00575953">
      <w:pPr>
        <w:pStyle w:val="af"/>
        <w:ind w:left="0"/>
        <w:jc w:val="center"/>
      </w:pPr>
      <w:r w:rsidRPr="00650468">
        <w:t>вартості послуг з експлуатаційно-технічного обслуговування апаратури та інших технічних засобів оповіщення і зв’язку цивільного захисту</w:t>
      </w:r>
    </w:p>
    <w:p w:rsidR="00575953" w:rsidRPr="00650468" w:rsidRDefault="00575953" w:rsidP="00575953">
      <w:pPr>
        <w:pStyle w:val="af"/>
        <w:ind w:left="0"/>
        <w:jc w:val="center"/>
      </w:pPr>
    </w:p>
    <w:p w:rsidR="00575953" w:rsidRPr="00650468" w:rsidRDefault="00575953" w:rsidP="00575953">
      <w:pPr>
        <w:pStyle w:val="af"/>
        <w:ind w:left="0"/>
        <w:jc w:val="center"/>
      </w:pPr>
    </w:p>
    <w:p w:rsidR="00575953" w:rsidRPr="00650468" w:rsidRDefault="00575953" w:rsidP="00575953">
      <w:pPr>
        <w:pStyle w:val="af"/>
        <w:numPr>
          <w:ilvl w:val="0"/>
          <w:numId w:val="25"/>
        </w:numPr>
        <w:ind w:left="0" w:firstLine="0"/>
        <w:contextualSpacing/>
        <w:jc w:val="both"/>
      </w:pPr>
      <w:r w:rsidRPr="00650468">
        <w:t>трудовитрати на обслуговування обладнання:</w:t>
      </w:r>
      <w:r>
        <w:t>_____________</w:t>
      </w:r>
    </w:p>
    <w:p w:rsidR="00575953" w:rsidRPr="00650468" w:rsidRDefault="00575953" w:rsidP="00575953">
      <w:pPr>
        <w:pStyle w:val="af"/>
        <w:numPr>
          <w:ilvl w:val="0"/>
          <w:numId w:val="25"/>
        </w:numPr>
        <w:ind w:left="0" w:firstLine="0"/>
        <w:contextualSpacing/>
      </w:pPr>
      <w:r w:rsidRPr="00650468">
        <w:t>середньомісячна зарплата персоналу, який задіяний в обслуговуванні:</w:t>
      </w:r>
    </w:p>
    <w:p w:rsidR="00575953" w:rsidRPr="00650468" w:rsidRDefault="00575953" w:rsidP="00575953">
      <w:pPr>
        <w:pStyle w:val="af"/>
        <w:ind w:left="0"/>
        <w:rPr>
          <w:sz w:val="16"/>
          <w:szCs w:val="16"/>
        </w:rPr>
      </w:pPr>
    </w:p>
    <w:tbl>
      <w:tblPr>
        <w:tblStyle w:val="ae"/>
        <w:tblW w:w="0" w:type="auto"/>
        <w:tblInd w:w="-34" w:type="dxa"/>
        <w:tblLook w:val="04A0" w:firstRow="1" w:lastRow="0" w:firstColumn="1" w:lastColumn="0" w:noHBand="0" w:noVBand="1"/>
      </w:tblPr>
      <w:tblGrid>
        <w:gridCol w:w="540"/>
        <w:gridCol w:w="4556"/>
        <w:gridCol w:w="1083"/>
        <w:gridCol w:w="3483"/>
      </w:tblGrid>
      <w:tr w:rsidR="00575953" w:rsidRPr="00650468" w:rsidTr="00B21F5B">
        <w:tc>
          <w:tcPr>
            <w:tcW w:w="515" w:type="dxa"/>
          </w:tcPr>
          <w:p w:rsidR="00575953" w:rsidRPr="00650468" w:rsidRDefault="00575953" w:rsidP="00B21F5B">
            <w:pPr>
              <w:pStyle w:val="af"/>
              <w:ind w:left="0"/>
              <w:jc w:val="center"/>
            </w:pPr>
            <w:r w:rsidRPr="00650468">
              <w:t>№ п/п</w:t>
            </w:r>
          </w:p>
        </w:tc>
        <w:tc>
          <w:tcPr>
            <w:tcW w:w="4740" w:type="dxa"/>
          </w:tcPr>
          <w:p w:rsidR="00575953" w:rsidRPr="00650468" w:rsidRDefault="00575953" w:rsidP="00B21F5B">
            <w:pPr>
              <w:pStyle w:val="af"/>
              <w:ind w:left="0"/>
              <w:jc w:val="center"/>
            </w:pPr>
            <w:r w:rsidRPr="00650468">
              <w:t>статті витрат</w:t>
            </w:r>
          </w:p>
        </w:tc>
        <w:tc>
          <w:tcPr>
            <w:tcW w:w="1019" w:type="dxa"/>
          </w:tcPr>
          <w:p w:rsidR="00575953" w:rsidRPr="00650468" w:rsidRDefault="00575953" w:rsidP="00B21F5B">
            <w:pPr>
              <w:pStyle w:val="af"/>
              <w:ind w:left="0"/>
              <w:jc w:val="center"/>
            </w:pPr>
            <w:r w:rsidRPr="00650468">
              <w:t>одиниця виміру</w:t>
            </w:r>
          </w:p>
        </w:tc>
        <w:tc>
          <w:tcPr>
            <w:tcW w:w="3613" w:type="dxa"/>
          </w:tcPr>
          <w:p w:rsidR="00575953" w:rsidRPr="00650468" w:rsidRDefault="00575953" w:rsidP="00B21F5B">
            <w:pPr>
              <w:pStyle w:val="af"/>
              <w:ind w:left="0"/>
              <w:jc w:val="center"/>
            </w:pPr>
            <w:r w:rsidRPr="00650468">
              <w:t>сума за місяць (грн.)</w:t>
            </w: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pStyle w:val="af"/>
              <w:ind w:left="0"/>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pStyle w:val="af"/>
              <w:ind w:left="0"/>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rPr>
                <w:b/>
                <w:i/>
              </w:rPr>
            </w:pPr>
          </w:p>
        </w:tc>
        <w:tc>
          <w:tcPr>
            <w:tcW w:w="4740" w:type="dxa"/>
          </w:tcPr>
          <w:p w:rsidR="00575953" w:rsidRPr="00650468" w:rsidRDefault="00575953" w:rsidP="00B21F5B">
            <w:pPr>
              <w:pStyle w:val="af"/>
              <w:ind w:left="0"/>
              <w:rPr>
                <w:b/>
                <w:i/>
              </w:rPr>
            </w:pPr>
          </w:p>
        </w:tc>
        <w:tc>
          <w:tcPr>
            <w:tcW w:w="1019" w:type="dxa"/>
          </w:tcPr>
          <w:p w:rsidR="00575953" w:rsidRPr="00650468" w:rsidRDefault="00575953" w:rsidP="00B21F5B">
            <w:pPr>
              <w:jc w:val="center"/>
              <w:rPr>
                <w:b/>
                <w:i/>
              </w:rPr>
            </w:pPr>
          </w:p>
        </w:tc>
        <w:tc>
          <w:tcPr>
            <w:tcW w:w="3613" w:type="dxa"/>
          </w:tcPr>
          <w:p w:rsidR="00575953" w:rsidRPr="00650468" w:rsidRDefault="00575953" w:rsidP="00B21F5B">
            <w:pPr>
              <w:pStyle w:val="af"/>
              <w:ind w:left="0"/>
              <w:jc w:val="center"/>
              <w:rPr>
                <w:b/>
                <w:i/>
              </w:rPr>
            </w:pP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rPr>
                <w:b/>
                <w:i/>
              </w:rPr>
            </w:pPr>
          </w:p>
        </w:tc>
        <w:tc>
          <w:tcPr>
            <w:tcW w:w="4740" w:type="dxa"/>
          </w:tcPr>
          <w:p w:rsidR="00575953" w:rsidRPr="00650468" w:rsidRDefault="00575953" w:rsidP="00B21F5B">
            <w:pPr>
              <w:pStyle w:val="af"/>
              <w:ind w:left="0"/>
              <w:rPr>
                <w:b/>
                <w:i/>
              </w:rPr>
            </w:pPr>
          </w:p>
        </w:tc>
        <w:tc>
          <w:tcPr>
            <w:tcW w:w="1019" w:type="dxa"/>
          </w:tcPr>
          <w:p w:rsidR="00575953" w:rsidRPr="00650468" w:rsidRDefault="00575953" w:rsidP="00B21F5B">
            <w:pPr>
              <w:jc w:val="center"/>
              <w:rPr>
                <w:b/>
                <w:i/>
              </w:rPr>
            </w:pPr>
          </w:p>
        </w:tc>
        <w:tc>
          <w:tcPr>
            <w:tcW w:w="3613" w:type="dxa"/>
          </w:tcPr>
          <w:p w:rsidR="00575953" w:rsidRPr="00650468" w:rsidRDefault="00575953" w:rsidP="00B21F5B">
            <w:pPr>
              <w:pStyle w:val="af"/>
              <w:ind w:left="0"/>
              <w:jc w:val="center"/>
              <w:rPr>
                <w:b/>
                <w:i/>
              </w:rPr>
            </w:pP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pPr>
          </w:p>
        </w:tc>
        <w:tc>
          <w:tcPr>
            <w:tcW w:w="4740" w:type="dxa"/>
          </w:tcPr>
          <w:p w:rsidR="00575953" w:rsidRPr="00650468" w:rsidRDefault="00575953" w:rsidP="00B21F5B">
            <w:pPr>
              <w:pStyle w:val="af"/>
              <w:ind w:left="0"/>
            </w:pPr>
          </w:p>
        </w:tc>
        <w:tc>
          <w:tcPr>
            <w:tcW w:w="1019" w:type="dxa"/>
          </w:tcPr>
          <w:p w:rsidR="00575953" w:rsidRPr="00650468" w:rsidRDefault="00575953" w:rsidP="00B21F5B">
            <w:pPr>
              <w:jc w:val="center"/>
            </w:pPr>
          </w:p>
        </w:tc>
        <w:tc>
          <w:tcPr>
            <w:tcW w:w="3613" w:type="dxa"/>
          </w:tcPr>
          <w:p w:rsidR="00575953" w:rsidRPr="00650468" w:rsidRDefault="00575953" w:rsidP="00B21F5B">
            <w:pPr>
              <w:pStyle w:val="af"/>
              <w:ind w:left="0"/>
              <w:jc w:val="center"/>
            </w:pPr>
          </w:p>
        </w:tc>
      </w:tr>
      <w:tr w:rsidR="00575953" w:rsidRPr="00650468" w:rsidTr="00B21F5B">
        <w:tc>
          <w:tcPr>
            <w:tcW w:w="515" w:type="dxa"/>
          </w:tcPr>
          <w:p w:rsidR="00575953" w:rsidRPr="00650468" w:rsidRDefault="00575953" w:rsidP="00B21F5B">
            <w:pPr>
              <w:pStyle w:val="af"/>
              <w:ind w:left="0"/>
              <w:jc w:val="center"/>
              <w:rPr>
                <w:b/>
              </w:rPr>
            </w:pPr>
          </w:p>
        </w:tc>
        <w:tc>
          <w:tcPr>
            <w:tcW w:w="4740" w:type="dxa"/>
          </w:tcPr>
          <w:p w:rsidR="00575953" w:rsidRPr="00650468" w:rsidRDefault="00575953" w:rsidP="00B21F5B">
            <w:pPr>
              <w:pStyle w:val="af"/>
              <w:ind w:left="0"/>
              <w:rPr>
                <w:b/>
              </w:rPr>
            </w:pPr>
          </w:p>
        </w:tc>
        <w:tc>
          <w:tcPr>
            <w:tcW w:w="1019" w:type="dxa"/>
          </w:tcPr>
          <w:p w:rsidR="00575953" w:rsidRPr="00650468" w:rsidRDefault="00575953" w:rsidP="00B21F5B">
            <w:pPr>
              <w:jc w:val="center"/>
              <w:rPr>
                <w:b/>
              </w:rPr>
            </w:pPr>
          </w:p>
        </w:tc>
        <w:tc>
          <w:tcPr>
            <w:tcW w:w="3613" w:type="dxa"/>
          </w:tcPr>
          <w:p w:rsidR="00575953" w:rsidRPr="00650468" w:rsidRDefault="00575953" w:rsidP="00B21F5B">
            <w:pPr>
              <w:pStyle w:val="af"/>
              <w:ind w:left="0"/>
              <w:jc w:val="center"/>
              <w:rPr>
                <w:b/>
              </w:rPr>
            </w:pPr>
          </w:p>
        </w:tc>
      </w:tr>
    </w:tbl>
    <w:p w:rsidR="00575953" w:rsidRPr="00650468" w:rsidRDefault="00575953" w:rsidP="00575953">
      <w:pPr>
        <w:pStyle w:val="af"/>
        <w:ind w:left="0"/>
        <w:jc w:val="center"/>
      </w:pPr>
    </w:p>
    <w:p w:rsidR="00575953" w:rsidRPr="00650468" w:rsidRDefault="00575953" w:rsidP="00575953">
      <w:pPr>
        <w:pStyle w:val="af"/>
        <w:ind w:left="0"/>
        <w:jc w:val="center"/>
        <w:rPr>
          <w:sz w:val="20"/>
          <w:szCs w:val="20"/>
        </w:rPr>
      </w:pPr>
    </w:p>
    <w:p w:rsidR="00575953" w:rsidRPr="00650468" w:rsidRDefault="00575953" w:rsidP="00575953">
      <w:pPr>
        <w:pStyle w:val="af"/>
        <w:ind w:left="0" w:firstLine="681"/>
        <w:jc w:val="both"/>
      </w:pPr>
      <w:r w:rsidRPr="00650468">
        <w:t xml:space="preserve">Вартість експлуатаційно-технічного обслуговування апаратури оповіщення за </w:t>
      </w:r>
      <w:r>
        <w:t>період з _________ по 31.12.202</w:t>
      </w:r>
      <w:r w:rsidR="000C11BE">
        <w:t>4</w:t>
      </w:r>
      <w:bookmarkStart w:id="1" w:name="_GoBack"/>
      <w:bookmarkEnd w:id="1"/>
      <w:r w:rsidRPr="00650468">
        <w:t xml:space="preserve"> становить ________________ грн. (_____________), у тому числі ПДВ – ____________ грн. (____________________________).</w:t>
      </w:r>
    </w:p>
    <w:p w:rsidR="00575953" w:rsidRPr="00650468" w:rsidRDefault="00575953" w:rsidP="00575953">
      <w:pPr>
        <w:pStyle w:val="af"/>
        <w:ind w:left="0"/>
      </w:pPr>
    </w:p>
    <w:p w:rsidR="00575953" w:rsidRPr="00650468" w:rsidRDefault="00575953" w:rsidP="00575953">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575953" w:rsidRPr="00650468" w:rsidTr="00B21F5B">
        <w:tc>
          <w:tcPr>
            <w:tcW w:w="5211" w:type="dxa"/>
          </w:tcPr>
          <w:p w:rsidR="00575953" w:rsidRPr="00650468" w:rsidRDefault="00575953" w:rsidP="00B21F5B">
            <w:pPr>
              <w:pStyle w:val="af"/>
              <w:ind w:left="0"/>
            </w:pPr>
            <w:r w:rsidRPr="00650468">
              <w:t>Замовник:</w:t>
            </w:r>
          </w:p>
          <w:p w:rsidR="00575953" w:rsidRPr="00650468" w:rsidRDefault="00575953" w:rsidP="00B21F5B">
            <w:pPr>
              <w:pStyle w:val="af"/>
              <w:ind w:left="0"/>
              <w:rPr>
                <w:sz w:val="10"/>
                <w:szCs w:val="10"/>
              </w:rPr>
            </w:pPr>
          </w:p>
          <w:p w:rsidR="00575953" w:rsidRPr="00650468" w:rsidRDefault="00575953" w:rsidP="00B21F5B">
            <w:pPr>
              <w:pStyle w:val="af"/>
              <w:ind w:left="0"/>
            </w:pPr>
            <w:r w:rsidRPr="00650468">
              <w:t xml:space="preserve"> </w:t>
            </w:r>
          </w:p>
        </w:tc>
        <w:tc>
          <w:tcPr>
            <w:tcW w:w="5211" w:type="dxa"/>
          </w:tcPr>
          <w:p w:rsidR="00575953" w:rsidRPr="00650468" w:rsidRDefault="00575953" w:rsidP="00B21F5B">
            <w:pPr>
              <w:pStyle w:val="af"/>
              <w:ind w:left="0"/>
            </w:pPr>
            <w:r w:rsidRPr="00650468">
              <w:t>Виконавець:</w:t>
            </w:r>
          </w:p>
          <w:p w:rsidR="00575953" w:rsidRPr="00650468" w:rsidRDefault="00575953" w:rsidP="00B21F5B">
            <w:pPr>
              <w:pStyle w:val="af"/>
              <w:ind w:left="0"/>
              <w:rPr>
                <w:sz w:val="10"/>
                <w:szCs w:val="10"/>
              </w:rPr>
            </w:pPr>
          </w:p>
          <w:p w:rsidR="00575953" w:rsidRPr="00650468" w:rsidRDefault="00575953" w:rsidP="00B21F5B">
            <w:pPr>
              <w:pStyle w:val="af"/>
              <w:ind w:left="0"/>
            </w:pPr>
          </w:p>
        </w:tc>
      </w:tr>
    </w:tbl>
    <w:p w:rsidR="00575953" w:rsidRPr="00650468" w:rsidRDefault="00575953" w:rsidP="00575953">
      <w:pPr>
        <w:jc w:val="both"/>
      </w:pPr>
    </w:p>
    <w:p w:rsidR="00575953" w:rsidRPr="00650468" w:rsidRDefault="00575953" w:rsidP="00575953">
      <w:pPr>
        <w:jc w:val="both"/>
      </w:pPr>
    </w:p>
    <w:p w:rsidR="00575953" w:rsidRPr="00650468" w:rsidRDefault="00575953" w:rsidP="00575953">
      <w:pPr>
        <w:jc w:val="both"/>
      </w:pPr>
    </w:p>
    <w:p w:rsidR="00575953" w:rsidRPr="00650468" w:rsidRDefault="00575953" w:rsidP="00575953">
      <w:pPr>
        <w:jc w:val="both"/>
      </w:pPr>
    </w:p>
    <w:p w:rsidR="00575953" w:rsidRPr="00650468" w:rsidRDefault="00575953" w:rsidP="00575953">
      <w:r w:rsidRPr="00650468">
        <w:br w:type="page"/>
      </w:r>
    </w:p>
    <w:p w:rsidR="00575953" w:rsidRPr="00650468" w:rsidRDefault="00575953" w:rsidP="00575953">
      <w:pPr>
        <w:pStyle w:val="af"/>
        <w:ind w:left="0"/>
        <w:jc w:val="right"/>
      </w:pPr>
      <w:r w:rsidRPr="00650468">
        <w:lastRenderedPageBreak/>
        <w:t>Додаток №2</w:t>
      </w:r>
    </w:p>
    <w:p w:rsidR="00575953" w:rsidRPr="00650468" w:rsidRDefault="00575953" w:rsidP="00575953">
      <w:pPr>
        <w:pStyle w:val="af"/>
        <w:ind w:left="0"/>
        <w:jc w:val="right"/>
      </w:pPr>
      <w:r w:rsidRPr="00650468">
        <w:t>до Договору _______________</w:t>
      </w:r>
    </w:p>
    <w:p w:rsidR="00575953" w:rsidRPr="00650468" w:rsidRDefault="00575953" w:rsidP="00575953">
      <w:pPr>
        <w:pStyle w:val="af"/>
        <w:ind w:left="0"/>
        <w:jc w:val="right"/>
      </w:pPr>
      <w:r w:rsidRPr="00650468">
        <w:t xml:space="preserve">від «___» ___________ 2021 р. </w:t>
      </w:r>
    </w:p>
    <w:p w:rsidR="00575953" w:rsidRPr="00650468" w:rsidRDefault="00575953" w:rsidP="00575953">
      <w:pPr>
        <w:jc w:val="both"/>
      </w:pPr>
    </w:p>
    <w:p w:rsidR="00575953" w:rsidRPr="00650468" w:rsidRDefault="00575953" w:rsidP="00575953">
      <w:pPr>
        <w:contextualSpacing/>
        <w:jc w:val="center"/>
        <w:rPr>
          <w:rFonts w:eastAsia="Calibri"/>
        </w:rPr>
      </w:pPr>
      <w:r w:rsidRPr="00650468">
        <w:rPr>
          <w:rFonts w:eastAsia="Calibri"/>
        </w:rPr>
        <w:t xml:space="preserve">Розрахунок чисельності штату та витрат часу на експлуатаційно-технічне обслуговування апаратури відповідно до відомості наявності апаратури та інших технічних засобів оповіщення, які передаються на експлуатаційно-технічне обслуговування </w:t>
      </w:r>
    </w:p>
    <w:p w:rsidR="00575953" w:rsidRPr="00650468" w:rsidRDefault="00575953" w:rsidP="00575953">
      <w:pPr>
        <w:contextualSpacing/>
        <w:jc w:val="center"/>
        <w:rPr>
          <w:rFonts w:eastAsia="Calibri"/>
        </w:rPr>
      </w:pPr>
      <w:r w:rsidRPr="00650468">
        <w:rPr>
          <w:rFonts w:eastAsia="Calibri"/>
        </w:rPr>
        <w:t>_________________________</w:t>
      </w:r>
    </w:p>
    <w:p w:rsidR="00575953" w:rsidRPr="00650468" w:rsidRDefault="00575953" w:rsidP="00575953">
      <w:pPr>
        <w:contextualSpacing/>
        <w:jc w:val="center"/>
        <w:rPr>
          <w:rFonts w:eastAsia="Calibri"/>
        </w:rPr>
      </w:pPr>
    </w:p>
    <w:p w:rsidR="00575953" w:rsidRPr="00650468" w:rsidRDefault="00575953" w:rsidP="00575953">
      <w:pPr>
        <w:contextualSpacing/>
        <w:jc w:val="both"/>
        <w:rPr>
          <w:rFonts w:eastAsia="Calibri"/>
        </w:rPr>
      </w:pPr>
      <w:r w:rsidRPr="00650468">
        <w:rPr>
          <w:rFonts w:eastAsia="Calibri"/>
        </w:rPr>
        <w:t>Трудовитрати на обслуговування обладнання розраховуються відповідно до нормативів часу на обслуговування даного виду обладнання згідно документації на апаратуру:</w:t>
      </w:r>
    </w:p>
    <w:p w:rsidR="00575953" w:rsidRPr="00650468" w:rsidRDefault="00575953" w:rsidP="00575953">
      <w:pPr>
        <w:contextualSpacing/>
        <w:jc w:val="both"/>
        <w:rPr>
          <w:rFonts w:eastAsia="Calibri"/>
          <w:sz w:val="10"/>
          <w:szCs w:val="10"/>
        </w:rPr>
      </w:pPr>
    </w:p>
    <w:p w:rsidR="00575953" w:rsidRPr="00650468" w:rsidRDefault="00575953" w:rsidP="00575953">
      <w:pPr>
        <w:contextualSpacing/>
        <w:jc w:val="both"/>
        <w:rPr>
          <w:rFonts w:eastAsia="Calibri"/>
          <w:sz w:val="16"/>
          <w:szCs w:val="16"/>
        </w:rPr>
      </w:pPr>
    </w:p>
    <w:tbl>
      <w:tblPr>
        <w:tblStyle w:val="ae"/>
        <w:tblW w:w="9889" w:type="dxa"/>
        <w:tblLayout w:type="fixed"/>
        <w:tblLook w:val="04A0" w:firstRow="1" w:lastRow="0" w:firstColumn="1" w:lastColumn="0" w:noHBand="0" w:noVBand="1"/>
      </w:tblPr>
      <w:tblGrid>
        <w:gridCol w:w="534"/>
        <w:gridCol w:w="3402"/>
        <w:gridCol w:w="1134"/>
        <w:gridCol w:w="1134"/>
        <w:gridCol w:w="1134"/>
        <w:gridCol w:w="1134"/>
        <w:gridCol w:w="1417"/>
      </w:tblGrid>
      <w:tr w:rsidR="00575953" w:rsidRPr="00650468" w:rsidTr="00B21F5B">
        <w:tc>
          <w:tcPr>
            <w:tcW w:w="534" w:type="dxa"/>
            <w:vMerge w:val="restart"/>
          </w:tcPr>
          <w:p w:rsidR="00575953" w:rsidRPr="00650468" w:rsidRDefault="00575953" w:rsidP="00B21F5B">
            <w:pPr>
              <w:contextualSpacing/>
              <w:jc w:val="center"/>
              <w:rPr>
                <w:rFonts w:eastAsia="Calibri"/>
                <w:sz w:val="20"/>
                <w:szCs w:val="20"/>
              </w:rPr>
            </w:pPr>
            <w:r w:rsidRPr="00650468">
              <w:rPr>
                <w:rFonts w:eastAsia="Calibri"/>
                <w:sz w:val="20"/>
                <w:szCs w:val="20"/>
              </w:rPr>
              <w:t>№ п/п</w:t>
            </w:r>
          </w:p>
        </w:tc>
        <w:tc>
          <w:tcPr>
            <w:tcW w:w="3402" w:type="dxa"/>
            <w:vMerge w:val="restart"/>
          </w:tcPr>
          <w:p w:rsidR="00575953" w:rsidRPr="00650468" w:rsidRDefault="00575953" w:rsidP="00B21F5B">
            <w:pPr>
              <w:contextualSpacing/>
              <w:jc w:val="center"/>
              <w:rPr>
                <w:rFonts w:eastAsia="Calibri"/>
                <w:sz w:val="20"/>
                <w:szCs w:val="20"/>
              </w:rPr>
            </w:pPr>
            <w:r w:rsidRPr="00650468">
              <w:rPr>
                <w:rFonts w:eastAsia="Calibri"/>
                <w:sz w:val="20"/>
                <w:szCs w:val="20"/>
              </w:rPr>
              <w:t>назва апаратури та інших технічних засобів оповіщення і зв’язку</w:t>
            </w:r>
          </w:p>
        </w:tc>
        <w:tc>
          <w:tcPr>
            <w:tcW w:w="1134" w:type="dxa"/>
            <w:vMerge w:val="restart"/>
          </w:tcPr>
          <w:p w:rsidR="00575953" w:rsidRPr="00650468" w:rsidRDefault="00575953" w:rsidP="00B21F5B">
            <w:pPr>
              <w:contextualSpacing/>
              <w:jc w:val="center"/>
              <w:rPr>
                <w:rFonts w:eastAsia="Calibri"/>
                <w:sz w:val="20"/>
                <w:szCs w:val="20"/>
              </w:rPr>
            </w:pPr>
            <w:r w:rsidRPr="00650468">
              <w:rPr>
                <w:rFonts w:eastAsia="Calibri"/>
                <w:sz w:val="20"/>
                <w:szCs w:val="20"/>
              </w:rPr>
              <w:t>одиниця виміру</w:t>
            </w:r>
          </w:p>
        </w:tc>
        <w:tc>
          <w:tcPr>
            <w:tcW w:w="1134" w:type="dxa"/>
            <w:vMerge w:val="restart"/>
          </w:tcPr>
          <w:p w:rsidR="00575953" w:rsidRPr="00650468" w:rsidRDefault="00575953" w:rsidP="00B21F5B">
            <w:pPr>
              <w:contextualSpacing/>
              <w:jc w:val="center"/>
              <w:rPr>
                <w:rFonts w:eastAsia="Calibri"/>
                <w:sz w:val="20"/>
                <w:szCs w:val="20"/>
              </w:rPr>
            </w:pPr>
            <w:r w:rsidRPr="00650468">
              <w:rPr>
                <w:rFonts w:eastAsia="Calibri"/>
                <w:sz w:val="20"/>
                <w:szCs w:val="20"/>
              </w:rPr>
              <w:t>кількість</w:t>
            </w:r>
          </w:p>
        </w:tc>
        <w:tc>
          <w:tcPr>
            <w:tcW w:w="2268" w:type="dxa"/>
            <w:gridSpan w:val="2"/>
          </w:tcPr>
          <w:p w:rsidR="00575953" w:rsidRPr="00650468" w:rsidRDefault="00575953" w:rsidP="00B21F5B">
            <w:pPr>
              <w:contextualSpacing/>
              <w:jc w:val="center"/>
              <w:rPr>
                <w:rFonts w:eastAsia="Calibri"/>
                <w:sz w:val="20"/>
                <w:szCs w:val="20"/>
              </w:rPr>
            </w:pPr>
            <w:r w:rsidRPr="00650468">
              <w:rPr>
                <w:rFonts w:eastAsia="Calibri"/>
                <w:sz w:val="20"/>
                <w:szCs w:val="20"/>
              </w:rPr>
              <w:t>нормативи</w:t>
            </w:r>
          </w:p>
        </w:tc>
        <w:tc>
          <w:tcPr>
            <w:tcW w:w="1417" w:type="dxa"/>
            <w:vMerge w:val="restart"/>
          </w:tcPr>
          <w:p w:rsidR="00575953" w:rsidRPr="00650468" w:rsidRDefault="00575953" w:rsidP="00B21F5B">
            <w:pPr>
              <w:contextualSpacing/>
              <w:jc w:val="center"/>
              <w:rPr>
                <w:rFonts w:eastAsia="Calibri"/>
                <w:sz w:val="20"/>
                <w:szCs w:val="20"/>
              </w:rPr>
            </w:pPr>
            <w:r w:rsidRPr="00650468">
              <w:rPr>
                <w:rFonts w:eastAsia="Calibri"/>
                <w:sz w:val="20"/>
                <w:szCs w:val="20"/>
              </w:rPr>
              <w:t>загальні витрати (люд./год.)</w:t>
            </w:r>
          </w:p>
        </w:tc>
      </w:tr>
      <w:tr w:rsidR="00575953" w:rsidRPr="00650468" w:rsidTr="00B21F5B">
        <w:tc>
          <w:tcPr>
            <w:tcW w:w="534" w:type="dxa"/>
            <w:vMerge/>
          </w:tcPr>
          <w:p w:rsidR="00575953" w:rsidRPr="00650468" w:rsidRDefault="00575953" w:rsidP="00B21F5B">
            <w:pPr>
              <w:contextualSpacing/>
              <w:jc w:val="both"/>
              <w:rPr>
                <w:rFonts w:eastAsia="Calibri"/>
              </w:rPr>
            </w:pPr>
          </w:p>
        </w:tc>
        <w:tc>
          <w:tcPr>
            <w:tcW w:w="3402" w:type="dxa"/>
            <w:vMerge/>
          </w:tcPr>
          <w:p w:rsidR="00575953" w:rsidRPr="00650468" w:rsidRDefault="00575953" w:rsidP="00B21F5B">
            <w:pPr>
              <w:contextualSpacing/>
              <w:jc w:val="both"/>
              <w:rPr>
                <w:rFonts w:eastAsia="Calibri"/>
              </w:rPr>
            </w:pPr>
          </w:p>
        </w:tc>
        <w:tc>
          <w:tcPr>
            <w:tcW w:w="1134" w:type="dxa"/>
            <w:vMerge/>
          </w:tcPr>
          <w:p w:rsidR="00575953" w:rsidRPr="00650468" w:rsidRDefault="00575953" w:rsidP="00B21F5B">
            <w:pPr>
              <w:contextualSpacing/>
              <w:jc w:val="both"/>
              <w:rPr>
                <w:rFonts w:eastAsia="Calibri"/>
              </w:rPr>
            </w:pPr>
          </w:p>
        </w:tc>
        <w:tc>
          <w:tcPr>
            <w:tcW w:w="1134" w:type="dxa"/>
            <w:vMerge/>
          </w:tcPr>
          <w:p w:rsidR="00575953" w:rsidRPr="00650468" w:rsidRDefault="00575953" w:rsidP="00B21F5B">
            <w:pPr>
              <w:contextualSpacing/>
              <w:jc w:val="both"/>
              <w:rPr>
                <w:rFonts w:eastAsia="Calibri"/>
              </w:rPr>
            </w:pPr>
          </w:p>
        </w:tc>
        <w:tc>
          <w:tcPr>
            <w:tcW w:w="1134" w:type="dxa"/>
          </w:tcPr>
          <w:p w:rsidR="00575953" w:rsidRPr="00650468" w:rsidRDefault="00575953" w:rsidP="00B21F5B">
            <w:pPr>
              <w:contextualSpacing/>
              <w:jc w:val="center"/>
              <w:rPr>
                <w:rFonts w:eastAsia="Calibri"/>
                <w:sz w:val="20"/>
                <w:szCs w:val="20"/>
              </w:rPr>
            </w:pPr>
            <w:r w:rsidRPr="00650468">
              <w:rPr>
                <w:rFonts w:eastAsia="Calibri"/>
                <w:sz w:val="20"/>
                <w:szCs w:val="20"/>
              </w:rPr>
              <w:t>граничні</w:t>
            </w:r>
          </w:p>
        </w:tc>
        <w:tc>
          <w:tcPr>
            <w:tcW w:w="1134" w:type="dxa"/>
          </w:tcPr>
          <w:p w:rsidR="00575953" w:rsidRPr="00650468" w:rsidRDefault="00575953" w:rsidP="00B21F5B">
            <w:pPr>
              <w:contextualSpacing/>
              <w:jc w:val="center"/>
              <w:rPr>
                <w:rFonts w:eastAsia="Calibri"/>
                <w:sz w:val="20"/>
                <w:szCs w:val="20"/>
              </w:rPr>
            </w:pPr>
            <w:r w:rsidRPr="00650468">
              <w:rPr>
                <w:rFonts w:eastAsia="Calibri"/>
                <w:sz w:val="20"/>
                <w:szCs w:val="20"/>
              </w:rPr>
              <w:t>реальні</w:t>
            </w:r>
          </w:p>
        </w:tc>
        <w:tc>
          <w:tcPr>
            <w:tcW w:w="1417" w:type="dxa"/>
            <w:vMerge/>
          </w:tcPr>
          <w:p w:rsidR="00575953" w:rsidRPr="00650468" w:rsidRDefault="00575953" w:rsidP="00B21F5B">
            <w:pPr>
              <w:contextualSpacing/>
              <w:jc w:val="both"/>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ascii="Calibri" w:eastAsia="Calibri" w:hAnsi="Calibri"/>
              </w:rPr>
            </w:pPr>
          </w:p>
        </w:tc>
        <w:tc>
          <w:tcPr>
            <w:tcW w:w="1134" w:type="dxa"/>
          </w:tcPr>
          <w:p w:rsidR="00575953" w:rsidRPr="00650468" w:rsidRDefault="00575953" w:rsidP="00B21F5B">
            <w:pPr>
              <w:jc w:val="center"/>
              <w:rPr>
                <w:rFonts w:ascii="Calibri" w:eastAsia="Calibri" w:hAnsi="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ascii="Calibri" w:eastAsia="Calibri" w:hAnsi="Calibri"/>
              </w:rPr>
            </w:pPr>
          </w:p>
        </w:tc>
        <w:tc>
          <w:tcPr>
            <w:tcW w:w="1134" w:type="dxa"/>
          </w:tcPr>
          <w:p w:rsidR="00575953" w:rsidRPr="00650468" w:rsidRDefault="00575953" w:rsidP="00B21F5B">
            <w:pPr>
              <w:jc w:val="center"/>
              <w:rPr>
                <w:rFonts w:ascii="Calibri" w:eastAsia="Calibri" w:hAnsi="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ascii="Calibri" w:eastAsia="Calibri" w:hAnsi="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ascii="Calibri" w:eastAsia="Calibri" w:hAnsi="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center"/>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ascii="Calibri" w:eastAsia="Calibri" w:hAnsi="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contextualSpacing/>
              <w:jc w:val="center"/>
              <w:rPr>
                <w:rFonts w:eastAsia="Calibri"/>
              </w:rPr>
            </w:pPr>
          </w:p>
        </w:tc>
      </w:tr>
      <w:tr w:rsidR="00575953" w:rsidRPr="00650468" w:rsidTr="00B21F5B">
        <w:tc>
          <w:tcPr>
            <w:tcW w:w="534" w:type="dxa"/>
          </w:tcPr>
          <w:p w:rsidR="00575953" w:rsidRPr="00650468" w:rsidRDefault="00575953" w:rsidP="00B21F5B">
            <w:pPr>
              <w:jc w:val="both"/>
              <w:rPr>
                <w:rFonts w:eastAsia="Calibri"/>
              </w:rPr>
            </w:pPr>
          </w:p>
        </w:tc>
        <w:tc>
          <w:tcPr>
            <w:tcW w:w="3402" w:type="dxa"/>
          </w:tcPr>
          <w:p w:rsidR="00575953" w:rsidRPr="00650468" w:rsidRDefault="00575953" w:rsidP="00B21F5B">
            <w:pPr>
              <w:rPr>
                <w:rFonts w:eastAsia="Calibri"/>
              </w:rPr>
            </w:pPr>
          </w:p>
        </w:tc>
        <w:tc>
          <w:tcPr>
            <w:tcW w:w="1134" w:type="dxa"/>
          </w:tcPr>
          <w:p w:rsidR="00575953" w:rsidRPr="00650468" w:rsidRDefault="00575953" w:rsidP="00B21F5B">
            <w:pPr>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134" w:type="dxa"/>
          </w:tcPr>
          <w:p w:rsidR="00575953" w:rsidRPr="00650468" w:rsidRDefault="00575953" w:rsidP="00B21F5B">
            <w:pPr>
              <w:contextualSpacing/>
              <w:jc w:val="center"/>
              <w:rPr>
                <w:rFonts w:eastAsia="Calibri"/>
              </w:rPr>
            </w:pPr>
          </w:p>
        </w:tc>
        <w:tc>
          <w:tcPr>
            <w:tcW w:w="1417" w:type="dxa"/>
          </w:tcPr>
          <w:p w:rsidR="00575953" w:rsidRPr="00650468" w:rsidRDefault="00575953" w:rsidP="00B21F5B">
            <w:pPr>
              <w:tabs>
                <w:tab w:val="left" w:pos="195"/>
                <w:tab w:val="center" w:pos="508"/>
              </w:tabs>
              <w:contextualSpacing/>
              <w:jc w:val="center"/>
              <w:rPr>
                <w:rFonts w:eastAsia="Calibri"/>
              </w:rPr>
            </w:pPr>
          </w:p>
        </w:tc>
      </w:tr>
    </w:tbl>
    <w:p w:rsidR="00575953" w:rsidRPr="00650468" w:rsidRDefault="00575953" w:rsidP="00575953">
      <w:pPr>
        <w:contextualSpacing/>
        <w:jc w:val="both"/>
        <w:rPr>
          <w:rFonts w:eastAsia="Calibri"/>
          <w:sz w:val="16"/>
          <w:szCs w:val="16"/>
        </w:rPr>
      </w:pPr>
    </w:p>
    <w:p w:rsidR="00575953" w:rsidRPr="00650468" w:rsidRDefault="00575953" w:rsidP="00575953">
      <w:pPr>
        <w:contextualSpacing/>
        <w:jc w:val="both"/>
        <w:rPr>
          <w:rFonts w:eastAsia="Calibri"/>
          <w:sz w:val="16"/>
          <w:szCs w:val="16"/>
        </w:rPr>
      </w:pPr>
    </w:p>
    <w:p w:rsidR="00575953" w:rsidRPr="00650468" w:rsidRDefault="00575953" w:rsidP="00575953">
      <w:pPr>
        <w:ind w:firstLine="681"/>
        <w:contextualSpacing/>
        <w:jc w:val="both"/>
        <w:rPr>
          <w:rFonts w:eastAsia="Calibri"/>
        </w:rPr>
      </w:pPr>
      <w:r w:rsidRPr="00650468">
        <w:rPr>
          <w:rFonts w:eastAsia="Calibri"/>
        </w:rPr>
        <w:t xml:space="preserve">Розрахунок чисельності штату: </w:t>
      </w:r>
    </w:p>
    <w:p w:rsidR="00575953" w:rsidRPr="00650468" w:rsidRDefault="00575953" w:rsidP="00575953">
      <w:pPr>
        <w:ind w:firstLine="681"/>
        <w:jc w:val="both"/>
        <w:rPr>
          <w:rFonts w:eastAsia="Calibri"/>
        </w:rPr>
      </w:pPr>
      <w:r w:rsidRPr="00650468">
        <w:rPr>
          <w:rFonts w:eastAsia="Calibri"/>
        </w:rPr>
        <w:t xml:space="preserve">Регламентні роботи виконує: </w:t>
      </w:r>
    </w:p>
    <w:p w:rsidR="00575953" w:rsidRPr="00650468" w:rsidRDefault="00575953" w:rsidP="00575953">
      <w:pPr>
        <w:ind w:firstLine="681"/>
        <w:jc w:val="both"/>
        <w:rPr>
          <w:rFonts w:eastAsia="Calibr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39"/>
      </w:tblGrid>
      <w:tr w:rsidR="00575953" w:rsidRPr="00650468" w:rsidTr="00B21F5B">
        <w:tc>
          <w:tcPr>
            <w:tcW w:w="4909" w:type="dxa"/>
          </w:tcPr>
          <w:p w:rsidR="00575953" w:rsidRPr="00650468" w:rsidRDefault="00575953" w:rsidP="00B21F5B">
            <w:pPr>
              <w:contextualSpacing/>
              <w:rPr>
                <w:rFonts w:eastAsia="Calibri"/>
              </w:rPr>
            </w:pPr>
            <w:r w:rsidRPr="00650468">
              <w:rPr>
                <w:rFonts w:eastAsia="Calibri"/>
              </w:rPr>
              <w:t>Замовник:</w:t>
            </w:r>
          </w:p>
          <w:p w:rsidR="00575953" w:rsidRPr="00650468" w:rsidRDefault="00575953" w:rsidP="00B21F5B">
            <w:pPr>
              <w:contextualSpacing/>
              <w:rPr>
                <w:rFonts w:eastAsia="Calibri"/>
                <w:sz w:val="10"/>
                <w:szCs w:val="10"/>
              </w:rPr>
            </w:pPr>
          </w:p>
          <w:p w:rsidR="00575953" w:rsidRPr="00650468" w:rsidRDefault="00575953" w:rsidP="00B21F5B">
            <w:pPr>
              <w:contextualSpacing/>
              <w:rPr>
                <w:rFonts w:eastAsia="Calibri"/>
              </w:rPr>
            </w:pPr>
          </w:p>
        </w:tc>
        <w:tc>
          <w:tcPr>
            <w:tcW w:w="4944" w:type="dxa"/>
          </w:tcPr>
          <w:p w:rsidR="00575953" w:rsidRPr="00650468" w:rsidRDefault="00575953" w:rsidP="00B21F5B">
            <w:pPr>
              <w:contextualSpacing/>
              <w:rPr>
                <w:rFonts w:eastAsia="Calibri"/>
              </w:rPr>
            </w:pPr>
            <w:r w:rsidRPr="00650468">
              <w:rPr>
                <w:rFonts w:eastAsia="Calibri"/>
              </w:rPr>
              <w:t>Виконавець:</w:t>
            </w:r>
          </w:p>
          <w:p w:rsidR="00575953" w:rsidRPr="00650468" w:rsidRDefault="00575953" w:rsidP="00B21F5B">
            <w:pPr>
              <w:contextualSpacing/>
              <w:rPr>
                <w:rFonts w:eastAsia="Calibri"/>
                <w:sz w:val="10"/>
                <w:szCs w:val="10"/>
              </w:rPr>
            </w:pPr>
          </w:p>
          <w:p w:rsidR="00575953" w:rsidRPr="00650468" w:rsidRDefault="00575953" w:rsidP="00B21F5B">
            <w:pPr>
              <w:contextualSpacing/>
              <w:rPr>
                <w:rFonts w:eastAsia="Calibri"/>
              </w:rPr>
            </w:pPr>
          </w:p>
        </w:tc>
      </w:tr>
    </w:tbl>
    <w:p w:rsidR="00575953" w:rsidRPr="00650468" w:rsidRDefault="00575953" w:rsidP="00575953">
      <w:pPr>
        <w:jc w:val="both"/>
      </w:pPr>
    </w:p>
    <w:p w:rsidR="00575953" w:rsidRPr="00650468" w:rsidRDefault="00575953" w:rsidP="00575953">
      <w:r w:rsidRPr="00650468">
        <w:br w:type="page"/>
      </w:r>
    </w:p>
    <w:p w:rsidR="00575953" w:rsidRPr="00650468" w:rsidRDefault="00575953" w:rsidP="00575953">
      <w:pPr>
        <w:pStyle w:val="af"/>
        <w:ind w:left="0"/>
        <w:jc w:val="right"/>
      </w:pPr>
      <w:r w:rsidRPr="00650468">
        <w:lastRenderedPageBreak/>
        <w:t>Додаток №3</w:t>
      </w:r>
    </w:p>
    <w:p w:rsidR="00575953" w:rsidRPr="00650468" w:rsidRDefault="00575953" w:rsidP="00575953">
      <w:pPr>
        <w:pStyle w:val="af"/>
        <w:ind w:left="0"/>
        <w:jc w:val="right"/>
      </w:pPr>
      <w:r w:rsidRPr="00650468">
        <w:t>до Договору _______________</w:t>
      </w:r>
    </w:p>
    <w:p w:rsidR="00575953" w:rsidRPr="00650468" w:rsidRDefault="00575953" w:rsidP="00575953">
      <w:pPr>
        <w:pStyle w:val="af"/>
        <w:ind w:left="0"/>
        <w:jc w:val="right"/>
      </w:pPr>
      <w:r w:rsidRPr="00650468">
        <w:t xml:space="preserve">від «___» ___________ 2021 р. </w:t>
      </w:r>
    </w:p>
    <w:p w:rsidR="00575953" w:rsidRPr="00650468" w:rsidRDefault="00575953" w:rsidP="00575953">
      <w:pPr>
        <w:jc w:val="center"/>
        <w:rPr>
          <w:rFonts w:eastAsia="Calibri"/>
        </w:rPr>
      </w:pPr>
    </w:p>
    <w:p w:rsidR="00575953" w:rsidRPr="00650468" w:rsidRDefault="00575953" w:rsidP="00575953">
      <w:pPr>
        <w:jc w:val="center"/>
        <w:rPr>
          <w:rFonts w:eastAsia="Calibri"/>
        </w:rPr>
      </w:pPr>
      <w:r w:rsidRPr="00650468">
        <w:rPr>
          <w:rFonts w:eastAsia="Calibri"/>
        </w:rPr>
        <w:t>Відомість</w:t>
      </w:r>
    </w:p>
    <w:p w:rsidR="00575953" w:rsidRPr="00650468" w:rsidRDefault="00575953" w:rsidP="00575953">
      <w:pPr>
        <w:jc w:val="center"/>
        <w:rPr>
          <w:rFonts w:eastAsia="Calibri"/>
          <w:sz w:val="16"/>
          <w:szCs w:val="16"/>
        </w:rPr>
      </w:pPr>
    </w:p>
    <w:p w:rsidR="00575953" w:rsidRPr="00650468" w:rsidRDefault="00575953" w:rsidP="00575953">
      <w:pPr>
        <w:contextualSpacing/>
        <w:jc w:val="center"/>
        <w:rPr>
          <w:rFonts w:eastAsia="Calibri"/>
        </w:rPr>
      </w:pPr>
      <w:r w:rsidRPr="00650468">
        <w:rPr>
          <w:rFonts w:eastAsia="Calibri"/>
        </w:rPr>
        <w:t>наявності апаратури та інших технічних засобів оповіщення, які передаються на експлуатаційно-технічне обслуговування _______________________</w:t>
      </w:r>
    </w:p>
    <w:p w:rsidR="00575953" w:rsidRPr="00650468" w:rsidRDefault="00575953" w:rsidP="00575953">
      <w:pPr>
        <w:contextualSpacing/>
        <w:jc w:val="center"/>
        <w:rPr>
          <w:rFonts w:eastAsia="Calibri"/>
          <w:sz w:val="25"/>
          <w:szCs w:val="25"/>
        </w:rPr>
      </w:pPr>
    </w:p>
    <w:tbl>
      <w:tblPr>
        <w:tblStyle w:val="ae"/>
        <w:tblW w:w="0" w:type="auto"/>
        <w:tblLook w:val="04A0" w:firstRow="1" w:lastRow="0" w:firstColumn="1" w:lastColumn="0" w:noHBand="0" w:noVBand="1"/>
      </w:tblPr>
      <w:tblGrid>
        <w:gridCol w:w="540"/>
        <w:gridCol w:w="4128"/>
        <w:gridCol w:w="1134"/>
        <w:gridCol w:w="3826"/>
      </w:tblGrid>
      <w:tr w:rsidR="00575953" w:rsidRPr="00650468" w:rsidTr="00B21F5B">
        <w:tc>
          <w:tcPr>
            <w:tcW w:w="540" w:type="dxa"/>
          </w:tcPr>
          <w:p w:rsidR="00575953" w:rsidRPr="00650468" w:rsidRDefault="00575953" w:rsidP="00B21F5B">
            <w:pPr>
              <w:contextualSpacing/>
              <w:jc w:val="center"/>
              <w:rPr>
                <w:rFonts w:eastAsia="Calibri"/>
              </w:rPr>
            </w:pPr>
            <w:r w:rsidRPr="00650468">
              <w:rPr>
                <w:rFonts w:eastAsia="Calibri"/>
              </w:rPr>
              <w:t>№ п/п</w:t>
            </w:r>
          </w:p>
        </w:tc>
        <w:tc>
          <w:tcPr>
            <w:tcW w:w="4246" w:type="dxa"/>
          </w:tcPr>
          <w:p w:rsidR="00575953" w:rsidRPr="00650468" w:rsidRDefault="00575953" w:rsidP="00B21F5B">
            <w:pPr>
              <w:contextualSpacing/>
              <w:jc w:val="center"/>
              <w:rPr>
                <w:rFonts w:eastAsia="Calibri"/>
              </w:rPr>
            </w:pPr>
            <w:r w:rsidRPr="00650468">
              <w:rPr>
                <w:rFonts w:eastAsia="Calibri"/>
              </w:rPr>
              <w:t>назва апаратури та інших технічних засобів оповіщення і зв’язку</w:t>
            </w:r>
          </w:p>
        </w:tc>
        <w:tc>
          <w:tcPr>
            <w:tcW w:w="1134" w:type="dxa"/>
          </w:tcPr>
          <w:p w:rsidR="00575953" w:rsidRPr="00650468" w:rsidRDefault="00575953" w:rsidP="00B21F5B">
            <w:pPr>
              <w:contextualSpacing/>
              <w:jc w:val="center"/>
              <w:rPr>
                <w:rFonts w:eastAsia="Calibri"/>
              </w:rPr>
            </w:pPr>
            <w:r w:rsidRPr="00650468">
              <w:rPr>
                <w:rFonts w:eastAsia="Calibri"/>
              </w:rPr>
              <w:t>кількість</w:t>
            </w:r>
          </w:p>
        </w:tc>
        <w:tc>
          <w:tcPr>
            <w:tcW w:w="3933" w:type="dxa"/>
          </w:tcPr>
          <w:p w:rsidR="00575953" w:rsidRPr="00650468" w:rsidRDefault="00575953" w:rsidP="00B21F5B">
            <w:pPr>
              <w:contextualSpacing/>
              <w:jc w:val="center"/>
              <w:rPr>
                <w:rFonts w:eastAsia="Calibri"/>
              </w:rPr>
            </w:pPr>
            <w:r w:rsidRPr="00650468">
              <w:rPr>
                <w:rFonts w:eastAsia="Calibri"/>
              </w:rPr>
              <w:t xml:space="preserve">заводський номер </w:t>
            </w: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rPr>
            </w:pPr>
          </w:p>
        </w:tc>
      </w:tr>
      <w:tr w:rsidR="00575953" w:rsidRPr="00650468" w:rsidTr="00B21F5B">
        <w:tc>
          <w:tcPr>
            <w:tcW w:w="540" w:type="dxa"/>
          </w:tcPr>
          <w:p w:rsidR="00575953" w:rsidRPr="00650468" w:rsidRDefault="00575953" w:rsidP="00B21F5B">
            <w:pPr>
              <w:jc w:val="center"/>
              <w:rPr>
                <w:rFonts w:eastAsia="Calibri"/>
              </w:rPr>
            </w:pPr>
          </w:p>
        </w:tc>
        <w:tc>
          <w:tcPr>
            <w:tcW w:w="4246" w:type="dxa"/>
          </w:tcPr>
          <w:p w:rsidR="00575953" w:rsidRPr="00650468" w:rsidRDefault="00575953" w:rsidP="00B21F5B">
            <w:pPr>
              <w:jc w:val="both"/>
              <w:rPr>
                <w:rFonts w:eastAsia="Calibri"/>
              </w:rPr>
            </w:pPr>
          </w:p>
        </w:tc>
        <w:tc>
          <w:tcPr>
            <w:tcW w:w="1134" w:type="dxa"/>
          </w:tcPr>
          <w:p w:rsidR="00575953" w:rsidRPr="00650468" w:rsidRDefault="00575953" w:rsidP="00B21F5B">
            <w:pPr>
              <w:jc w:val="center"/>
              <w:rPr>
                <w:rFonts w:eastAsia="Calibri"/>
              </w:rPr>
            </w:pPr>
          </w:p>
        </w:tc>
        <w:tc>
          <w:tcPr>
            <w:tcW w:w="3933" w:type="dxa"/>
          </w:tcPr>
          <w:p w:rsidR="00575953" w:rsidRPr="00650468" w:rsidRDefault="00575953" w:rsidP="00B21F5B">
            <w:pPr>
              <w:jc w:val="center"/>
              <w:rPr>
                <w:rFonts w:eastAsia="Calibri"/>
                <w:sz w:val="20"/>
                <w:szCs w:val="20"/>
              </w:rPr>
            </w:pPr>
          </w:p>
        </w:tc>
      </w:tr>
    </w:tbl>
    <w:p w:rsidR="00575953" w:rsidRPr="00650468" w:rsidRDefault="00575953" w:rsidP="00575953">
      <w:pPr>
        <w:contextualSpacing/>
        <w:jc w:val="both"/>
        <w:rPr>
          <w:rFonts w:eastAsia="Calibri"/>
          <w:sz w:val="25"/>
          <w:szCs w:val="25"/>
        </w:rPr>
      </w:pPr>
    </w:p>
    <w:p w:rsidR="00575953" w:rsidRPr="00650468" w:rsidRDefault="00575953" w:rsidP="00575953">
      <w:pPr>
        <w:contextualSpacing/>
        <w:jc w:val="both"/>
        <w:rPr>
          <w:rFonts w:eastAsia="Calibri"/>
        </w:rPr>
      </w:pPr>
      <w:r w:rsidRPr="00650468">
        <w:rPr>
          <w:rFonts w:eastAsia="Calibri"/>
        </w:rPr>
        <w:t>Обладнання знаходиться в працездатному стані, технічна документація в наявності, технічний стан апаратури оповіщення працездатний та допускає її подальшу експлуатацію.</w:t>
      </w:r>
    </w:p>
    <w:p w:rsidR="00575953" w:rsidRPr="00650468" w:rsidRDefault="00575953" w:rsidP="00575953">
      <w:pPr>
        <w:jc w:val="center"/>
        <w:rPr>
          <w:rFonts w:eastAsia="Calibri"/>
        </w:rPr>
      </w:pPr>
    </w:p>
    <w:p w:rsidR="00575953" w:rsidRPr="00650468" w:rsidRDefault="00575953" w:rsidP="00575953">
      <w:pPr>
        <w:jc w:val="center"/>
        <w:rPr>
          <w:rFonts w:eastAsia="Calibr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575953" w:rsidRPr="00650468" w:rsidTr="00B21F5B">
        <w:tc>
          <w:tcPr>
            <w:tcW w:w="5211" w:type="dxa"/>
          </w:tcPr>
          <w:p w:rsidR="00575953" w:rsidRPr="00650468" w:rsidRDefault="00575953" w:rsidP="00B21F5B">
            <w:pPr>
              <w:pStyle w:val="af"/>
              <w:ind w:left="0"/>
            </w:pPr>
            <w:r w:rsidRPr="00650468">
              <w:t>Замовник:</w:t>
            </w:r>
          </w:p>
          <w:p w:rsidR="00575953" w:rsidRPr="00650468" w:rsidRDefault="00575953" w:rsidP="00B21F5B">
            <w:pPr>
              <w:pStyle w:val="af"/>
              <w:ind w:left="0"/>
              <w:rPr>
                <w:sz w:val="10"/>
                <w:szCs w:val="10"/>
              </w:rPr>
            </w:pPr>
          </w:p>
          <w:p w:rsidR="00575953" w:rsidRPr="00650468" w:rsidRDefault="00575953" w:rsidP="00B21F5B">
            <w:pPr>
              <w:pStyle w:val="af"/>
              <w:ind w:left="0"/>
            </w:pPr>
            <w:r w:rsidRPr="00650468">
              <w:t xml:space="preserve"> </w:t>
            </w:r>
          </w:p>
        </w:tc>
        <w:tc>
          <w:tcPr>
            <w:tcW w:w="5211" w:type="dxa"/>
          </w:tcPr>
          <w:p w:rsidR="00575953" w:rsidRPr="00650468" w:rsidRDefault="00575953" w:rsidP="00B21F5B">
            <w:pPr>
              <w:pStyle w:val="af"/>
              <w:ind w:left="0"/>
            </w:pPr>
            <w:r w:rsidRPr="00650468">
              <w:t>Виконавець:</w:t>
            </w:r>
          </w:p>
          <w:p w:rsidR="00575953" w:rsidRPr="00650468" w:rsidRDefault="00575953" w:rsidP="00B21F5B">
            <w:pPr>
              <w:pStyle w:val="af"/>
              <w:ind w:left="0"/>
              <w:rPr>
                <w:sz w:val="10"/>
                <w:szCs w:val="10"/>
              </w:rPr>
            </w:pPr>
          </w:p>
          <w:p w:rsidR="00575953" w:rsidRPr="00650468" w:rsidRDefault="00575953" w:rsidP="00B21F5B">
            <w:pPr>
              <w:pStyle w:val="af"/>
              <w:ind w:left="0"/>
            </w:pPr>
          </w:p>
        </w:tc>
      </w:tr>
    </w:tbl>
    <w:p w:rsidR="00575953" w:rsidRPr="00617815" w:rsidRDefault="00575953" w:rsidP="00EC128F">
      <w:pPr>
        <w:pStyle w:val="22"/>
        <w:tabs>
          <w:tab w:val="clear" w:pos="432"/>
          <w:tab w:val="clear" w:pos="720"/>
          <w:tab w:val="left" w:pos="284"/>
          <w:tab w:val="left" w:pos="1080"/>
        </w:tabs>
        <w:spacing w:before="240"/>
        <w:ind w:left="-567" w:firstLine="567"/>
        <w:rPr>
          <w:bCs/>
          <w:i/>
        </w:rPr>
      </w:pPr>
    </w:p>
    <w:sectPr w:rsidR="00575953" w:rsidRPr="00617815" w:rsidSect="009E6A76">
      <w:headerReference w:type="default" r:id="rId8"/>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A4" w:rsidRDefault="00F579A4">
      <w:r>
        <w:separator/>
      </w:r>
    </w:p>
  </w:endnote>
  <w:endnote w:type="continuationSeparator" w:id="0">
    <w:p w:rsidR="00F579A4" w:rsidRDefault="00F5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A4" w:rsidRDefault="00F579A4">
      <w:r>
        <w:separator/>
      </w:r>
    </w:p>
  </w:footnote>
  <w:footnote w:type="continuationSeparator" w:id="0">
    <w:p w:rsidR="00F579A4" w:rsidRDefault="00F5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7" w:rsidRDefault="006D26C7" w:rsidP="00952808">
    <w:pPr>
      <w:pStyle w:val="af4"/>
      <w:tabs>
        <w:tab w:val="left" w:pos="3617"/>
      </w:tabs>
      <w:jc w:val="center"/>
    </w:pPr>
    <w:r>
      <w:fldChar w:fldCharType="begin"/>
    </w:r>
    <w:r>
      <w:instrText>PAGE   \* MERGEFORMAT</w:instrText>
    </w:r>
    <w:r>
      <w:fldChar w:fldCharType="separate"/>
    </w:r>
    <w:r w:rsidR="000C11BE">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26B24142"/>
    <w:multiLevelType w:val="hybridMultilevel"/>
    <w:tmpl w:val="4A2E2D32"/>
    <w:lvl w:ilvl="0" w:tplc="3786583C">
      <w:start w:val="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B4B1132"/>
    <w:multiLevelType w:val="multilevel"/>
    <w:tmpl w:val="B7B64B34"/>
    <w:lvl w:ilvl="0">
      <w:start w:val="6"/>
      <w:numFmt w:val="decimal"/>
      <w:lvlText w:val="%1."/>
      <w:lvlJc w:val="left"/>
      <w:pPr>
        <w:ind w:left="540" w:hanging="540"/>
      </w:pPr>
      <w:rPr>
        <w:rFonts w:hint="default"/>
      </w:rPr>
    </w:lvl>
    <w:lvl w:ilvl="1">
      <w:start w:val="5"/>
      <w:numFmt w:val="decimal"/>
      <w:lvlText w:val="%1.%2."/>
      <w:lvlJc w:val="left"/>
      <w:pPr>
        <w:ind w:left="735" w:hanging="540"/>
      </w:pPr>
      <w:rPr>
        <w:rFonts w:hint="default"/>
      </w:rPr>
    </w:lvl>
    <w:lvl w:ilvl="2">
      <w:start w:val="3"/>
      <w:numFmt w:val="decimal"/>
      <w:lvlText w:val="%1.%2.%3."/>
      <w:lvlJc w:val="left"/>
      <w:pPr>
        <w:ind w:left="1110" w:hanging="720"/>
      </w:pPr>
      <w:rPr>
        <w:rFonts w:hint="default"/>
        <w:lang w:val="ru-RU"/>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2">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4451B"/>
    <w:multiLevelType w:val="multilevel"/>
    <w:tmpl w:val="A2E4902E"/>
    <w:lvl w:ilvl="0">
      <w:start w:val="6"/>
      <w:numFmt w:val="decimal"/>
      <w:lvlText w:val="%1"/>
      <w:lvlJc w:val="left"/>
      <w:pPr>
        <w:ind w:left="480" w:hanging="480"/>
      </w:pPr>
      <w:rPr>
        <w:rFonts w:hint="default"/>
      </w:rPr>
    </w:lvl>
    <w:lvl w:ilvl="1">
      <w:start w:val="3"/>
      <w:numFmt w:val="decimal"/>
      <w:lvlText w:val="%1.%2"/>
      <w:lvlJc w:val="left"/>
      <w:pPr>
        <w:ind w:left="675" w:hanging="48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4">
    <w:nsid w:val="44D56103"/>
    <w:multiLevelType w:val="multilevel"/>
    <w:tmpl w:val="D8B8C450"/>
    <w:lvl w:ilvl="0">
      <w:start w:val="6"/>
      <w:numFmt w:val="decimal"/>
      <w:lvlText w:val="%1."/>
      <w:lvlJc w:val="left"/>
      <w:pPr>
        <w:ind w:left="540" w:hanging="540"/>
      </w:pPr>
      <w:rPr>
        <w:rFonts w:hint="default"/>
      </w:rPr>
    </w:lvl>
    <w:lvl w:ilvl="1">
      <w:start w:val="4"/>
      <w:numFmt w:val="decimal"/>
      <w:lvlText w:val="%1.%2."/>
      <w:lvlJc w:val="left"/>
      <w:pPr>
        <w:ind w:left="735" w:hanging="54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5">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0946342"/>
    <w:multiLevelType w:val="multilevel"/>
    <w:tmpl w:val="DFB263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61F833F7"/>
    <w:multiLevelType w:val="multilevel"/>
    <w:tmpl w:val="99BADB66"/>
    <w:lvl w:ilvl="0">
      <w:start w:val="6"/>
      <w:numFmt w:val="decimal"/>
      <w:lvlText w:val="%1."/>
      <w:lvlJc w:val="left"/>
      <w:pPr>
        <w:ind w:left="540" w:hanging="540"/>
      </w:pPr>
      <w:rPr>
        <w:rFonts w:hint="default"/>
        <w:b w:val="0"/>
      </w:rPr>
    </w:lvl>
    <w:lvl w:ilvl="1">
      <w:start w:val="2"/>
      <w:numFmt w:val="decimal"/>
      <w:lvlText w:val="%1.%2."/>
      <w:lvlJc w:val="left"/>
      <w:pPr>
        <w:ind w:left="735" w:hanging="540"/>
      </w:pPr>
      <w:rPr>
        <w:rFonts w:hint="default"/>
        <w:b w:val="0"/>
      </w:rPr>
    </w:lvl>
    <w:lvl w:ilvl="2">
      <w:start w:val="5"/>
      <w:numFmt w:val="decimal"/>
      <w:lvlText w:val="%1.%2.%3."/>
      <w:lvlJc w:val="left"/>
      <w:pPr>
        <w:ind w:left="1110" w:hanging="720"/>
      </w:pPr>
      <w:rPr>
        <w:rFonts w:hint="default"/>
        <w:b w:val="0"/>
      </w:rPr>
    </w:lvl>
    <w:lvl w:ilvl="3">
      <w:start w:val="1"/>
      <w:numFmt w:val="decimal"/>
      <w:lvlText w:val="%1.%2.%3.%4."/>
      <w:lvlJc w:val="left"/>
      <w:pPr>
        <w:ind w:left="1305" w:hanging="720"/>
      </w:pPr>
      <w:rPr>
        <w:rFonts w:hint="default"/>
        <w:b w:val="0"/>
      </w:rPr>
    </w:lvl>
    <w:lvl w:ilvl="4">
      <w:start w:val="1"/>
      <w:numFmt w:val="decimal"/>
      <w:lvlText w:val="%1.%2.%3.%4.%5."/>
      <w:lvlJc w:val="left"/>
      <w:pPr>
        <w:ind w:left="1860" w:hanging="1080"/>
      </w:pPr>
      <w:rPr>
        <w:rFonts w:hint="default"/>
        <w:b w:val="0"/>
      </w:rPr>
    </w:lvl>
    <w:lvl w:ilvl="5">
      <w:start w:val="1"/>
      <w:numFmt w:val="decimal"/>
      <w:lvlText w:val="%1.%2.%3.%4.%5.%6."/>
      <w:lvlJc w:val="left"/>
      <w:pPr>
        <w:ind w:left="2055" w:hanging="1080"/>
      </w:pPr>
      <w:rPr>
        <w:rFonts w:hint="default"/>
        <w:b w:val="0"/>
      </w:rPr>
    </w:lvl>
    <w:lvl w:ilvl="6">
      <w:start w:val="1"/>
      <w:numFmt w:val="decimal"/>
      <w:lvlText w:val="%1.%2.%3.%4.%5.%6.%7."/>
      <w:lvlJc w:val="left"/>
      <w:pPr>
        <w:ind w:left="2610" w:hanging="1440"/>
      </w:pPr>
      <w:rPr>
        <w:rFonts w:hint="default"/>
        <w:b w:val="0"/>
      </w:rPr>
    </w:lvl>
    <w:lvl w:ilvl="7">
      <w:start w:val="1"/>
      <w:numFmt w:val="decimal"/>
      <w:lvlText w:val="%1.%2.%3.%4.%5.%6.%7.%8."/>
      <w:lvlJc w:val="left"/>
      <w:pPr>
        <w:ind w:left="2805" w:hanging="1440"/>
      </w:pPr>
      <w:rPr>
        <w:rFonts w:hint="default"/>
        <w:b w:val="0"/>
      </w:rPr>
    </w:lvl>
    <w:lvl w:ilvl="8">
      <w:start w:val="1"/>
      <w:numFmt w:val="decimal"/>
      <w:lvlText w:val="%1.%2.%3.%4.%5.%6.%7.%8.%9."/>
      <w:lvlJc w:val="left"/>
      <w:pPr>
        <w:ind w:left="3360" w:hanging="1800"/>
      </w:pPr>
      <w:rPr>
        <w:rFonts w:hint="default"/>
        <w:b w:val="0"/>
      </w:rPr>
    </w:lvl>
  </w:abstractNum>
  <w:abstractNum w:abstractNumId="18">
    <w:nsid w:val="62B63DE6"/>
    <w:multiLevelType w:val="hybridMultilevel"/>
    <w:tmpl w:val="B91E4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626F23"/>
    <w:multiLevelType w:val="multilevel"/>
    <w:tmpl w:val="D26653CA"/>
    <w:lvl w:ilvl="0">
      <w:start w:val="6"/>
      <w:numFmt w:val="decimal"/>
      <w:lvlText w:val="%1."/>
      <w:lvlJc w:val="left"/>
      <w:pPr>
        <w:ind w:left="540" w:hanging="540"/>
      </w:pPr>
      <w:rPr>
        <w:rFonts w:hint="default"/>
      </w:rPr>
    </w:lvl>
    <w:lvl w:ilvl="1">
      <w:start w:val="2"/>
      <w:numFmt w:val="decimal"/>
      <w:lvlText w:val="%1.%2."/>
      <w:lvlJc w:val="left"/>
      <w:pPr>
        <w:ind w:left="735" w:hanging="540"/>
      </w:pPr>
      <w:rPr>
        <w:rFonts w:hint="default"/>
      </w:rPr>
    </w:lvl>
    <w:lvl w:ilvl="2">
      <w:start w:val="3"/>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0">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1E53D39"/>
    <w:multiLevelType w:val="hybridMultilevel"/>
    <w:tmpl w:val="E14017BA"/>
    <w:lvl w:ilvl="0" w:tplc="1A707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5"/>
  </w:num>
  <w:num w:numId="3">
    <w:abstractNumId w:val="11"/>
  </w:num>
  <w:num w:numId="4">
    <w:abstractNumId w:val="3"/>
  </w:num>
  <w:num w:numId="5">
    <w:abstractNumId w:val="10"/>
  </w:num>
  <w:num w:numId="6">
    <w:abstractNumId w:val="6"/>
  </w:num>
  <w:num w:numId="7">
    <w:abstractNumId w:val="0"/>
  </w:num>
  <w:num w:numId="8">
    <w:abstractNumId w:val="21"/>
  </w:num>
  <w:num w:numId="9">
    <w:abstractNumId w:val="15"/>
  </w:num>
  <w:num w:numId="10">
    <w:abstractNumId w:val="23"/>
  </w:num>
  <w:num w:numId="11">
    <w:abstractNumId w:val="4"/>
  </w:num>
  <w:num w:numId="12">
    <w:abstractNumId w:val="12"/>
  </w:num>
  <w:num w:numId="13">
    <w:abstractNumId w:val="22"/>
  </w:num>
  <w:num w:numId="14">
    <w:abstractNumId w:val="25"/>
  </w:num>
  <w:num w:numId="15">
    <w:abstractNumId w:val="26"/>
  </w:num>
  <w:num w:numId="16">
    <w:abstractNumId w:val="9"/>
  </w:num>
  <w:num w:numId="17">
    <w:abstractNumId w:val="20"/>
  </w:num>
  <w:num w:numId="18">
    <w:abstractNumId w:val="8"/>
  </w:num>
  <w:num w:numId="19">
    <w:abstractNumId w:val="13"/>
  </w:num>
  <w:num w:numId="20">
    <w:abstractNumId w:val="19"/>
  </w:num>
  <w:num w:numId="21">
    <w:abstractNumId w:val="17"/>
  </w:num>
  <w:num w:numId="22">
    <w:abstractNumId w:val="14"/>
  </w:num>
  <w:num w:numId="23">
    <w:abstractNumId w:val="16"/>
  </w:num>
  <w:num w:numId="24">
    <w:abstractNumId w:val="7"/>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978F5"/>
    <w:rsid w:val="000A0432"/>
    <w:rsid w:val="000A09AB"/>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11BE"/>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06D5"/>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27901"/>
    <w:rsid w:val="00131374"/>
    <w:rsid w:val="00131FCE"/>
    <w:rsid w:val="00132F87"/>
    <w:rsid w:val="001341C2"/>
    <w:rsid w:val="00135DD9"/>
    <w:rsid w:val="001373F4"/>
    <w:rsid w:val="00137782"/>
    <w:rsid w:val="0014008F"/>
    <w:rsid w:val="00140C05"/>
    <w:rsid w:val="00141E4C"/>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31B"/>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BDF"/>
    <w:rsid w:val="001F7E85"/>
    <w:rsid w:val="002015DC"/>
    <w:rsid w:val="002016A4"/>
    <w:rsid w:val="00203CF2"/>
    <w:rsid w:val="00204EA8"/>
    <w:rsid w:val="002058CD"/>
    <w:rsid w:val="00205DA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779FE"/>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1BB"/>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90E"/>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65CC"/>
    <w:rsid w:val="002F7233"/>
    <w:rsid w:val="002F75AE"/>
    <w:rsid w:val="003019D6"/>
    <w:rsid w:val="00301A67"/>
    <w:rsid w:val="003026A6"/>
    <w:rsid w:val="00302C59"/>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48"/>
    <w:rsid w:val="0033087F"/>
    <w:rsid w:val="0033169A"/>
    <w:rsid w:val="00331E52"/>
    <w:rsid w:val="00331EBD"/>
    <w:rsid w:val="00331EBE"/>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1DDB"/>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390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789"/>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56E1"/>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AA4"/>
    <w:rsid w:val="00521BAA"/>
    <w:rsid w:val="005225C9"/>
    <w:rsid w:val="00522BA2"/>
    <w:rsid w:val="00524BB3"/>
    <w:rsid w:val="005264B7"/>
    <w:rsid w:val="005266B5"/>
    <w:rsid w:val="00527226"/>
    <w:rsid w:val="00527A46"/>
    <w:rsid w:val="00530642"/>
    <w:rsid w:val="005326A4"/>
    <w:rsid w:val="00532CA9"/>
    <w:rsid w:val="005344FC"/>
    <w:rsid w:val="005346F7"/>
    <w:rsid w:val="00535C4B"/>
    <w:rsid w:val="005366EB"/>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5953"/>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3B26"/>
    <w:rsid w:val="005D47CE"/>
    <w:rsid w:val="005D50EB"/>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A6"/>
    <w:rsid w:val="006136FB"/>
    <w:rsid w:val="00613C9A"/>
    <w:rsid w:val="00613D3A"/>
    <w:rsid w:val="00613DD7"/>
    <w:rsid w:val="00614604"/>
    <w:rsid w:val="00614ADA"/>
    <w:rsid w:val="00614E01"/>
    <w:rsid w:val="0061555B"/>
    <w:rsid w:val="00615CC7"/>
    <w:rsid w:val="006161B2"/>
    <w:rsid w:val="00617815"/>
    <w:rsid w:val="00620084"/>
    <w:rsid w:val="00620870"/>
    <w:rsid w:val="00620A74"/>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5075"/>
    <w:rsid w:val="00647C86"/>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1CF0"/>
    <w:rsid w:val="006926C6"/>
    <w:rsid w:val="006926F3"/>
    <w:rsid w:val="00693474"/>
    <w:rsid w:val="00693950"/>
    <w:rsid w:val="00693AF7"/>
    <w:rsid w:val="0069562A"/>
    <w:rsid w:val="00696F46"/>
    <w:rsid w:val="00697984"/>
    <w:rsid w:val="006A04ED"/>
    <w:rsid w:val="006A0E61"/>
    <w:rsid w:val="006A1AB7"/>
    <w:rsid w:val="006A225B"/>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6C7"/>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27321"/>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192"/>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53B"/>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334B"/>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47DC1"/>
    <w:rsid w:val="00851569"/>
    <w:rsid w:val="008531EF"/>
    <w:rsid w:val="00853E1F"/>
    <w:rsid w:val="00855F89"/>
    <w:rsid w:val="00856A5F"/>
    <w:rsid w:val="00861E54"/>
    <w:rsid w:val="00862980"/>
    <w:rsid w:val="0086311C"/>
    <w:rsid w:val="00863530"/>
    <w:rsid w:val="00863ED1"/>
    <w:rsid w:val="00864622"/>
    <w:rsid w:val="00867497"/>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44C3"/>
    <w:rsid w:val="008D504D"/>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0E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1E52"/>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A06"/>
    <w:rsid w:val="00967D80"/>
    <w:rsid w:val="0097122F"/>
    <w:rsid w:val="0097172E"/>
    <w:rsid w:val="009732BB"/>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4F1F"/>
    <w:rsid w:val="009A6818"/>
    <w:rsid w:val="009A6D25"/>
    <w:rsid w:val="009A7F4A"/>
    <w:rsid w:val="009B06CB"/>
    <w:rsid w:val="009B08E3"/>
    <w:rsid w:val="009B1839"/>
    <w:rsid w:val="009B20A6"/>
    <w:rsid w:val="009B31D5"/>
    <w:rsid w:val="009B3CE4"/>
    <w:rsid w:val="009B4D7F"/>
    <w:rsid w:val="009B5700"/>
    <w:rsid w:val="009B5A56"/>
    <w:rsid w:val="009B6C4B"/>
    <w:rsid w:val="009B6E09"/>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17CB"/>
    <w:rsid w:val="009F2648"/>
    <w:rsid w:val="009F26A0"/>
    <w:rsid w:val="009F3C93"/>
    <w:rsid w:val="009F52F0"/>
    <w:rsid w:val="009F6B7F"/>
    <w:rsid w:val="009F7105"/>
    <w:rsid w:val="00A00B3C"/>
    <w:rsid w:val="00A0114E"/>
    <w:rsid w:val="00A018FA"/>
    <w:rsid w:val="00A01DEB"/>
    <w:rsid w:val="00A01FF3"/>
    <w:rsid w:val="00A026A4"/>
    <w:rsid w:val="00A02DD1"/>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87EF3"/>
    <w:rsid w:val="00A90594"/>
    <w:rsid w:val="00A90595"/>
    <w:rsid w:val="00A90937"/>
    <w:rsid w:val="00A90BB0"/>
    <w:rsid w:val="00A90F93"/>
    <w:rsid w:val="00A915F6"/>
    <w:rsid w:val="00A9277A"/>
    <w:rsid w:val="00A92BAA"/>
    <w:rsid w:val="00A92D7C"/>
    <w:rsid w:val="00A93C5F"/>
    <w:rsid w:val="00A94005"/>
    <w:rsid w:val="00A94D00"/>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3F35"/>
    <w:rsid w:val="00AD4373"/>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99B"/>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7E9"/>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DD0"/>
    <w:rsid w:val="00B31EC1"/>
    <w:rsid w:val="00B32EF4"/>
    <w:rsid w:val="00B344DC"/>
    <w:rsid w:val="00B35722"/>
    <w:rsid w:val="00B358F2"/>
    <w:rsid w:val="00B359B0"/>
    <w:rsid w:val="00B368FF"/>
    <w:rsid w:val="00B36AFA"/>
    <w:rsid w:val="00B36DAC"/>
    <w:rsid w:val="00B36E8B"/>
    <w:rsid w:val="00B40053"/>
    <w:rsid w:val="00B415AC"/>
    <w:rsid w:val="00B418B9"/>
    <w:rsid w:val="00B41AFE"/>
    <w:rsid w:val="00B41E0B"/>
    <w:rsid w:val="00B41E38"/>
    <w:rsid w:val="00B42264"/>
    <w:rsid w:val="00B4401C"/>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A40"/>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141"/>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479"/>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444A"/>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0CE0"/>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67AC"/>
    <w:rsid w:val="00CC7414"/>
    <w:rsid w:val="00CC7B0D"/>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1AB3"/>
    <w:rsid w:val="00D226D2"/>
    <w:rsid w:val="00D22D2C"/>
    <w:rsid w:val="00D30CA5"/>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3D35"/>
    <w:rsid w:val="00D64F1B"/>
    <w:rsid w:val="00D6623E"/>
    <w:rsid w:val="00D67B92"/>
    <w:rsid w:val="00D67D75"/>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96"/>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D7D4A"/>
    <w:rsid w:val="00DE03BB"/>
    <w:rsid w:val="00DE0A7D"/>
    <w:rsid w:val="00DE2B10"/>
    <w:rsid w:val="00DE4F68"/>
    <w:rsid w:val="00DE53D2"/>
    <w:rsid w:val="00DE5836"/>
    <w:rsid w:val="00DE61F5"/>
    <w:rsid w:val="00DE6991"/>
    <w:rsid w:val="00DE7AB4"/>
    <w:rsid w:val="00DF19DB"/>
    <w:rsid w:val="00DF2643"/>
    <w:rsid w:val="00DF4C64"/>
    <w:rsid w:val="00DF5275"/>
    <w:rsid w:val="00DF5352"/>
    <w:rsid w:val="00E003F9"/>
    <w:rsid w:val="00E02369"/>
    <w:rsid w:val="00E02B8D"/>
    <w:rsid w:val="00E02F72"/>
    <w:rsid w:val="00E040AD"/>
    <w:rsid w:val="00E04401"/>
    <w:rsid w:val="00E04D4C"/>
    <w:rsid w:val="00E064EE"/>
    <w:rsid w:val="00E10AD1"/>
    <w:rsid w:val="00E1158D"/>
    <w:rsid w:val="00E11D5D"/>
    <w:rsid w:val="00E122A3"/>
    <w:rsid w:val="00E12C46"/>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2D8B"/>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CFB"/>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4E47"/>
    <w:rsid w:val="00EF746D"/>
    <w:rsid w:val="00EF7860"/>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18F"/>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655B"/>
    <w:rsid w:val="00F270D7"/>
    <w:rsid w:val="00F3000B"/>
    <w:rsid w:val="00F3088D"/>
    <w:rsid w:val="00F329A0"/>
    <w:rsid w:val="00F32C3F"/>
    <w:rsid w:val="00F33DC8"/>
    <w:rsid w:val="00F3449C"/>
    <w:rsid w:val="00F34F02"/>
    <w:rsid w:val="00F35C6F"/>
    <w:rsid w:val="00F37176"/>
    <w:rsid w:val="00F377CE"/>
    <w:rsid w:val="00F37B49"/>
    <w:rsid w:val="00F407EF"/>
    <w:rsid w:val="00F426F9"/>
    <w:rsid w:val="00F43775"/>
    <w:rsid w:val="00F44199"/>
    <w:rsid w:val="00F4693B"/>
    <w:rsid w:val="00F46DA0"/>
    <w:rsid w:val="00F51517"/>
    <w:rsid w:val="00F521FE"/>
    <w:rsid w:val="00F555BF"/>
    <w:rsid w:val="00F57404"/>
    <w:rsid w:val="00F579A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67F3E"/>
    <w:rsid w:val="00F705FD"/>
    <w:rsid w:val="00F70BEE"/>
    <w:rsid w:val="00F7101B"/>
    <w:rsid w:val="00F71245"/>
    <w:rsid w:val="00F73849"/>
    <w:rsid w:val="00F76052"/>
    <w:rsid w:val="00F76939"/>
    <w:rsid w:val="00F7695E"/>
    <w:rsid w:val="00F76FCC"/>
    <w:rsid w:val="00F809DD"/>
    <w:rsid w:val="00F8137A"/>
    <w:rsid w:val="00F81FAE"/>
    <w:rsid w:val="00F832E4"/>
    <w:rsid w:val="00F83B09"/>
    <w:rsid w:val="00F84177"/>
    <w:rsid w:val="00F85159"/>
    <w:rsid w:val="00F852C6"/>
    <w:rsid w:val="00F85923"/>
    <w:rsid w:val="00F85F4D"/>
    <w:rsid w:val="00F867FA"/>
    <w:rsid w:val="00F8680D"/>
    <w:rsid w:val="00F869FC"/>
    <w:rsid w:val="00F903E1"/>
    <w:rsid w:val="00F90D08"/>
    <w:rsid w:val="00F90DCB"/>
    <w:rsid w:val="00F922DE"/>
    <w:rsid w:val="00F92318"/>
    <w:rsid w:val="00F92D38"/>
    <w:rsid w:val="00F9432E"/>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0C57"/>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ечания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выноски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5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99"/>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и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Обычны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о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34"/>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1">
    <w:name w:val="Стандартный HTML Знак1"/>
    <w:link w:val="HTML0"/>
    <w:uiPriority w:val="99"/>
    <w:locked/>
    <w:rsid w:val="00DD2E07"/>
    <w:rPr>
      <w:rFonts w:ascii="Courier New" w:hAnsi="Courier New"/>
      <w:color w:val="000000"/>
      <w:sz w:val="21"/>
      <w:lang w:val="x-none" w:eastAsia="ar-SA" w:bidi="ar-SA"/>
    </w:rPr>
  </w:style>
  <w:style w:type="paragraph" w:styleId="HTML0">
    <w:name w:val="HTML Preformatted"/>
    <w:basedOn w:val="a1"/>
    <w:link w:val="HTML1"/>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ой текст с от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ние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top w:w="0" w:type="dxa"/>
        <w:left w:w="108" w:type="dxa"/>
        <w:bottom w:w="0" w:type="dxa"/>
        <w:right w:w="108" w:type="dxa"/>
      </w:tblCellMar>
    </w:tblPr>
  </w:style>
  <w:style w:type="table" w:customStyle="1" w:styleId="36">
    <w:name w:val="3"/>
    <w:basedOn w:val="TableNormal"/>
    <w:rsid w:val="001B7AAD"/>
    <w:tblPr>
      <w:tblStyleRowBandSize w:val="1"/>
      <w:tblStyleColBandSize w:val="1"/>
      <w:tblCellMar>
        <w:top w:w="0" w:type="dxa"/>
        <w:left w:w="108" w:type="dxa"/>
        <w:bottom w:w="0" w:type="dxa"/>
        <w:right w:w="108" w:type="dxa"/>
      </w:tblCellMar>
    </w:tblPr>
  </w:style>
  <w:style w:type="table" w:customStyle="1" w:styleId="28">
    <w:name w:val="2"/>
    <w:basedOn w:val="TableNormal"/>
    <w:rsid w:val="001B7AAD"/>
    <w:tblPr>
      <w:tblStyleRowBandSize w:val="1"/>
      <w:tblStyleColBandSize w:val="1"/>
      <w:tblCellMar>
        <w:top w:w="0" w:type="dxa"/>
        <w:left w:w="108" w:type="dxa"/>
        <w:bottom w:w="0" w:type="dxa"/>
        <w:right w:w="108" w:type="dxa"/>
      </w:tblCellMar>
    </w:tblPr>
  </w:style>
  <w:style w:type="character" w:customStyle="1" w:styleId="aff9">
    <w:name w:val="Текст с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37">
    <w:name w:val="Обычный3"/>
    <w:rsid w:val="00AE599B"/>
    <w:pPr>
      <w:spacing w:line="276" w:lineRule="auto"/>
    </w:pPr>
    <w:rPr>
      <w:rFonts w:ascii="Arial" w:eastAsia="Arial" w:hAnsi="Arial" w:cs="Arial"/>
      <w:color w:val="000000"/>
      <w:sz w:val="22"/>
      <w:szCs w:val="22"/>
      <w:lang w:val="ru-RU" w:eastAsia="ru-RU"/>
    </w:rPr>
  </w:style>
  <w:style w:type="paragraph" w:customStyle="1" w:styleId="212">
    <w:name w:val="Основной текст с отступом 21"/>
    <w:basedOn w:val="a1"/>
    <w:rsid w:val="00E72D8B"/>
    <w:pPr>
      <w:ind w:left="709"/>
      <w:jc w:val="both"/>
    </w:pPr>
    <w:rPr>
      <w:rFonts w:ascii="Arial" w:hAnsi="Arial"/>
      <w:szCs w:val="20"/>
      <w:lang w:val="ru-RU"/>
    </w:rPr>
  </w:style>
  <w:style w:type="paragraph" w:customStyle="1" w:styleId="Standard">
    <w:name w:val="Standard"/>
    <w:rsid w:val="00575953"/>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character" w:customStyle="1" w:styleId="value">
    <w:name w:val="value"/>
    <w:basedOn w:val="a2"/>
    <w:rsid w:val="0057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3194-F83D-4DE9-B246-24A20E6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6089</Words>
  <Characters>3472</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2023-06-27T07:31:00Z</dcterms:created>
  <dcterms:modified xsi:type="dcterms:W3CDTF">2024-02-05T14:07:00Z</dcterms:modified>
</cp:coreProperties>
</file>