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D0" w:rsidRPr="0012126E" w:rsidRDefault="005225D0" w:rsidP="005225D0">
      <w:pPr>
        <w:pStyle w:val="a3"/>
        <w:spacing w:before="0" w:after="0"/>
        <w:jc w:val="right"/>
        <w:rPr>
          <w:b/>
          <w:bCs/>
          <w:lang w:val="uk-UA"/>
        </w:rPr>
      </w:pPr>
      <w:r w:rsidRPr="0012126E">
        <w:rPr>
          <w:b/>
          <w:bCs/>
          <w:lang w:val="uk-UA"/>
        </w:rPr>
        <w:t>Додаток №2</w:t>
      </w:r>
    </w:p>
    <w:p w:rsidR="005225D0" w:rsidRPr="0012126E" w:rsidRDefault="005225D0" w:rsidP="005225D0">
      <w:pPr>
        <w:pStyle w:val="a3"/>
        <w:spacing w:before="0" w:after="0"/>
        <w:jc w:val="right"/>
        <w:rPr>
          <w:b/>
          <w:bCs/>
          <w:lang w:val="uk-UA"/>
        </w:rPr>
      </w:pPr>
      <w:r w:rsidRPr="0012126E">
        <w:rPr>
          <w:b/>
          <w:bCs/>
          <w:lang w:val="uk-UA"/>
        </w:rPr>
        <w:t>до тендерної документації</w:t>
      </w:r>
    </w:p>
    <w:p w:rsidR="005225D0" w:rsidRPr="0012126E" w:rsidRDefault="005225D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A34619" w:rsidRPr="0012126E" w:rsidRDefault="00F67C9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2126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ТЕХНІЧНІ, ЯКІСНІ ТА КІЛЬКІСНІ ХАРАКТЕРИСТИКИ</w:t>
      </w:r>
    </w:p>
    <w:p w:rsidR="00A34619" w:rsidRPr="0012126E" w:rsidRDefault="00F67C94">
      <w:pPr>
        <w:pStyle w:val="a3"/>
        <w:spacing w:before="0" w:after="0"/>
        <w:jc w:val="center"/>
        <w:rPr>
          <w:color w:val="000000"/>
          <w:lang w:val="uk-UA"/>
        </w:rPr>
      </w:pPr>
      <w:r w:rsidRPr="0012126E">
        <w:rPr>
          <w:b/>
          <w:bCs/>
          <w:color w:val="000000"/>
          <w:lang w:val="uk-UA"/>
        </w:rPr>
        <w:t>ПРЕДМЕТА ЗАКУПІВЛІ</w:t>
      </w:r>
    </w:p>
    <w:p w:rsidR="0012126E" w:rsidRPr="0012126E" w:rsidRDefault="0012126E" w:rsidP="0012126E">
      <w:pPr>
        <w:shd w:val="clear" w:color="auto" w:fill="FFFFFF"/>
        <w:ind w:right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2126E">
        <w:rPr>
          <w:rFonts w:ascii="Times New Roman" w:hAnsi="Times New Roman"/>
          <w:b/>
          <w:i/>
          <w:sz w:val="24"/>
          <w:szCs w:val="24"/>
          <w:lang w:val="uk-UA"/>
        </w:rPr>
        <w:t>«код ДК 021:2015 -</w:t>
      </w:r>
      <w:r w:rsidRPr="0012126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15810000-9 «Хлібопродукти, свіжовипечені хлібобулочні та кондитерські вироби </w:t>
      </w:r>
      <w:r w:rsidRPr="0012126E">
        <w:rPr>
          <w:rFonts w:ascii="Times New Roman" w:hAnsi="Times New Roman"/>
          <w:b/>
          <w:bCs/>
          <w:sz w:val="24"/>
          <w:szCs w:val="24"/>
          <w:lang w:val="uk-UA"/>
        </w:rPr>
        <w:t>(Хліб житньо-пшеничний)(дет. Код. ДК 021:2015 – 15811100-7 - Хліб)»</w:t>
      </w:r>
    </w:p>
    <w:tbl>
      <w:tblPr>
        <w:tblpPr w:leftFromText="180" w:rightFromText="180" w:vertAnchor="text" w:horzAnchor="margin" w:tblpXSpec="center" w:tblpY="161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993"/>
        <w:gridCol w:w="851"/>
        <w:gridCol w:w="4503"/>
        <w:gridCol w:w="1185"/>
      </w:tblGrid>
      <w:tr w:rsidR="0012126E" w:rsidRPr="0012126E" w:rsidTr="00347582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:rsidR="0012126E" w:rsidRPr="0012126E" w:rsidRDefault="0012126E" w:rsidP="0012126E">
            <w:pPr>
              <w:autoSpaceDE w:val="0"/>
              <w:autoSpaceDN w:val="0"/>
              <w:spacing w:after="0" w:line="240" w:lineRule="atLeast"/>
              <w:ind w:left="-66" w:right="-77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  <w:p w:rsidR="0012126E" w:rsidRPr="0012126E" w:rsidRDefault="0012126E" w:rsidP="0012126E">
            <w:pPr>
              <w:autoSpaceDE w:val="0"/>
              <w:autoSpaceDN w:val="0"/>
              <w:spacing w:after="0" w:line="240" w:lineRule="atLeast"/>
              <w:ind w:left="-66" w:right="-77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1" w:type="dxa"/>
            <w:vAlign w:val="center"/>
          </w:tcPr>
          <w:p w:rsidR="0012126E" w:rsidRPr="0012126E" w:rsidRDefault="0012126E" w:rsidP="0012126E">
            <w:pPr>
              <w:autoSpaceDE w:val="0"/>
              <w:autoSpaceDN w:val="0"/>
              <w:spacing w:after="0" w:line="240" w:lineRule="atLeast"/>
              <w:ind w:left="-66" w:right="-77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993" w:type="dxa"/>
            <w:vAlign w:val="center"/>
          </w:tcPr>
          <w:p w:rsidR="0012126E" w:rsidRPr="0012126E" w:rsidRDefault="0012126E" w:rsidP="0012126E">
            <w:pPr>
              <w:autoSpaceDE w:val="0"/>
              <w:autoSpaceDN w:val="0"/>
              <w:spacing w:after="0" w:line="240" w:lineRule="atLeast"/>
              <w:ind w:left="-66" w:right="-77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Одиниці</w:t>
            </w: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br/>
              <w:t>виміру</w:t>
            </w:r>
          </w:p>
        </w:tc>
        <w:tc>
          <w:tcPr>
            <w:tcW w:w="851" w:type="dxa"/>
            <w:vAlign w:val="center"/>
          </w:tcPr>
          <w:p w:rsidR="0012126E" w:rsidRPr="0012126E" w:rsidRDefault="0012126E" w:rsidP="0012126E">
            <w:pPr>
              <w:autoSpaceDE w:val="0"/>
              <w:autoSpaceDN w:val="0"/>
              <w:spacing w:after="0" w:line="240" w:lineRule="atLeast"/>
              <w:ind w:left="-66" w:right="-77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Кіль-кість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12126E" w:rsidRPr="0012126E" w:rsidRDefault="0012126E" w:rsidP="0012126E">
            <w:pPr>
              <w:autoSpaceDE w:val="0"/>
              <w:autoSpaceDN w:val="0"/>
              <w:spacing w:after="0" w:line="240" w:lineRule="atLeast"/>
              <w:ind w:left="-66" w:right="-77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Характеристики</w:t>
            </w: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 товару (виробу(ів))</w:t>
            </w: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, встановлені замовником (вимоги)</w:t>
            </w:r>
          </w:p>
        </w:tc>
        <w:tc>
          <w:tcPr>
            <w:tcW w:w="1185" w:type="dxa"/>
            <w:vAlign w:val="center"/>
          </w:tcPr>
          <w:p w:rsidR="0012126E" w:rsidRPr="0012126E" w:rsidRDefault="0012126E" w:rsidP="001212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12126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Вага виробу </w:t>
            </w:r>
          </w:p>
          <w:p w:rsidR="0012126E" w:rsidRPr="0012126E" w:rsidRDefault="0012126E" w:rsidP="001212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12126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(1 шт., гр..)</w:t>
            </w:r>
          </w:p>
        </w:tc>
      </w:tr>
      <w:tr w:rsidR="0012126E" w:rsidRPr="0012126E" w:rsidTr="00347582">
        <w:trPr>
          <w:trHeight w:val="4040"/>
        </w:trPr>
        <w:tc>
          <w:tcPr>
            <w:tcW w:w="567" w:type="dxa"/>
            <w:shd w:val="clear" w:color="auto" w:fill="auto"/>
            <w:vAlign w:val="center"/>
          </w:tcPr>
          <w:p w:rsidR="0012126E" w:rsidRPr="0012126E" w:rsidRDefault="0012126E" w:rsidP="0012126E">
            <w:pPr>
              <w:shd w:val="clear" w:color="auto" w:fill="FFFFFF"/>
              <w:spacing w:after="0" w:line="240" w:lineRule="atLeast"/>
              <w:ind w:right="1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1" w:type="dxa"/>
            <w:vAlign w:val="center"/>
          </w:tcPr>
          <w:p w:rsidR="0012126E" w:rsidRPr="0012126E" w:rsidRDefault="0012126E" w:rsidP="0012126E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212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Хліб житньо – пшеничний </w:t>
            </w:r>
          </w:p>
        </w:tc>
        <w:tc>
          <w:tcPr>
            <w:tcW w:w="993" w:type="dxa"/>
            <w:vAlign w:val="center"/>
          </w:tcPr>
          <w:p w:rsidR="0012126E" w:rsidRPr="0012126E" w:rsidRDefault="0012126E" w:rsidP="001212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vAlign w:val="center"/>
          </w:tcPr>
          <w:p w:rsidR="0012126E" w:rsidRPr="0012126E" w:rsidRDefault="003F6E2A" w:rsidP="0012126E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85</w:t>
            </w:r>
            <w:r w:rsidR="001212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12126E" w:rsidRPr="0012126E" w:rsidRDefault="0012126E" w:rsidP="0012126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Повинні бути вітчизняного виробництва, свіжовипечені. Виготовлені з житньо - пшеничного борошна першого та вищого гатунку.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>Мають  бути добре пропеченим, не липкими,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>не вологими на дотик,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>без грудочок, пустот і слідів поганого вимішування,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>не повинні бути крихкими.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>Смак властивий даним видам виробів,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>без ГМО.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не різані. 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2126E" w:rsidRPr="0012126E" w:rsidRDefault="0012126E" w:rsidP="0012126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Відповідність вимогам діючого санітарного законодавства України,нормах харчування, ДСТУ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ТУ</w:t>
            </w:r>
          </w:p>
          <w:p w:rsidR="0012126E" w:rsidRPr="0012126E" w:rsidRDefault="0012126E" w:rsidP="0012126E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12126E" w:rsidRPr="0012126E" w:rsidRDefault="0012126E" w:rsidP="001212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2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 менше 620 гр. </w:t>
            </w:r>
          </w:p>
        </w:tc>
      </w:tr>
    </w:tbl>
    <w:p w:rsidR="0012126E" w:rsidRPr="0012126E" w:rsidRDefault="0012126E" w:rsidP="0012126E">
      <w:pPr>
        <w:rPr>
          <w:rFonts w:ascii="Times New Roman" w:hAnsi="Times New Roman"/>
          <w:sz w:val="24"/>
          <w:szCs w:val="24"/>
          <w:lang w:val="uk-UA"/>
        </w:rPr>
      </w:pPr>
    </w:p>
    <w:p w:rsidR="0012126E" w:rsidRPr="0012126E" w:rsidRDefault="0012126E" w:rsidP="0012126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126E">
        <w:rPr>
          <w:rFonts w:ascii="Times New Roman" w:hAnsi="Times New Roman"/>
          <w:bCs/>
          <w:i/>
          <w:sz w:val="24"/>
          <w:szCs w:val="24"/>
          <w:lang w:val="uk-UA"/>
        </w:rPr>
        <w:t>Примітка:</w:t>
      </w:r>
      <w:r w:rsidRPr="0012126E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r w:rsidRPr="0012126E">
        <w:rPr>
          <w:rFonts w:ascii="Times New Roman" w:hAnsi="Times New Roman"/>
          <w:i/>
          <w:sz w:val="24"/>
          <w:szCs w:val="24"/>
        </w:rPr>
        <w:t>прохання не занижувати ціни на товар за рахунок зниження його якості. Пропозиції надавайте за реальними цінами, за якими ви зможете поставляти якісний товар. У випадку поставки неякісного товару договір буде розірвано.</w:t>
      </w:r>
    </w:p>
    <w:p w:rsidR="0012126E" w:rsidRPr="0012126E" w:rsidRDefault="0012126E" w:rsidP="0012126E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126E">
        <w:rPr>
          <w:rFonts w:ascii="Times New Roman" w:hAnsi="Times New Roman"/>
          <w:b/>
          <w:bCs/>
          <w:sz w:val="24"/>
          <w:szCs w:val="24"/>
          <w:u w:val="single"/>
        </w:rPr>
        <w:t>Вимоги до товару:</w:t>
      </w:r>
    </w:p>
    <w:p w:rsidR="008503A6" w:rsidRPr="008503A6" w:rsidRDefault="008503A6" w:rsidP="008503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03A6">
        <w:rPr>
          <w:rFonts w:ascii="Times New Roman" w:hAnsi="Times New Roman"/>
          <w:bCs/>
          <w:sz w:val="24"/>
          <w:szCs w:val="24"/>
        </w:rPr>
        <w:t>- 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8503A6" w:rsidRPr="008503A6" w:rsidRDefault="008503A6" w:rsidP="008503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03A6">
        <w:rPr>
          <w:rFonts w:ascii="Times New Roman" w:hAnsi="Times New Roman"/>
          <w:bCs/>
          <w:sz w:val="24"/>
          <w:szCs w:val="24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8503A6" w:rsidRPr="008503A6" w:rsidRDefault="008503A6" w:rsidP="008503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03A6">
        <w:rPr>
          <w:rFonts w:ascii="Times New Roman" w:hAnsi="Times New Roman"/>
          <w:bCs/>
          <w:sz w:val="24"/>
          <w:szCs w:val="24"/>
        </w:rPr>
        <w:t>- доставка товару проводиться згідно заявок Замовника, а саме до 14:00 год. (крім вихідних та святкових днів) та передається  уповноваженому представнику закладу освіти.</w:t>
      </w:r>
    </w:p>
    <w:p w:rsidR="008503A6" w:rsidRPr="008503A6" w:rsidRDefault="008503A6" w:rsidP="008503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03A6">
        <w:rPr>
          <w:rFonts w:ascii="Times New Roman" w:hAnsi="Times New Roman"/>
          <w:bCs/>
          <w:sz w:val="24"/>
          <w:szCs w:val="24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Учасником становить 2 дні з моменту  з моменту встановлення, що товар не відповідає встановленим якісним характеристикам, про що в складі тендерної пропозиції надати гарантійний лист. </w:t>
      </w:r>
    </w:p>
    <w:p w:rsidR="008503A6" w:rsidRPr="008503A6" w:rsidRDefault="008503A6" w:rsidP="008503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03A6">
        <w:rPr>
          <w:rFonts w:ascii="Times New Roman" w:hAnsi="Times New Roman"/>
          <w:bCs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8503A6" w:rsidRPr="008503A6" w:rsidRDefault="008503A6" w:rsidP="008503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03A6">
        <w:rPr>
          <w:rFonts w:ascii="Times New Roman" w:hAnsi="Times New Roman"/>
          <w:bCs/>
          <w:sz w:val="24"/>
          <w:szCs w:val="24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A34619" w:rsidRPr="008503A6" w:rsidRDefault="008503A6" w:rsidP="008503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03A6">
        <w:rPr>
          <w:rFonts w:ascii="Times New Roman" w:hAnsi="Times New Roman"/>
          <w:bCs/>
          <w:sz w:val="24"/>
          <w:szCs w:val="24"/>
        </w:rPr>
        <w:t>а) копія декларації виробника або посвідчення про якість, виданого на запропонований товар, у якому повинно бути вказано інформацію про найменування товару, посилання на ДСТУ або ТУ, або СОУ.</w:t>
      </w:r>
      <w:bookmarkStart w:id="0" w:name="_GoBack"/>
      <w:bookmarkEnd w:id="0"/>
    </w:p>
    <w:sectPr w:rsidR="00A34619" w:rsidRPr="008503A6" w:rsidSect="001705F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92" w:rsidRDefault="006E0F92">
      <w:pPr>
        <w:spacing w:line="240" w:lineRule="auto"/>
      </w:pPr>
      <w:r>
        <w:separator/>
      </w:r>
    </w:p>
  </w:endnote>
  <w:endnote w:type="continuationSeparator" w:id="0">
    <w:p w:rsidR="006E0F92" w:rsidRDefault="006E0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92" w:rsidRDefault="006E0F92">
      <w:pPr>
        <w:spacing w:after="0" w:line="240" w:lineRule="auto"/>
      </w:pPr>
      <w:r>
        <w:separator/>
      </w:r>
    </w:p>
  </w:footnote>
  <w:footnote w:type="continuationSeparator" w:id="0">
    <w:p w:rsidR="006E0F92" w:rsidRDefault="006E0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551E6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sz w:val="22"/>
        <w:szCs w:val="22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sz w:val="22"/>
        <w:szCs w:val="22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sz w:val="22"/>
        <w:szCs w:val="22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sz w:val="22"/>
        <w:szCs w:val="22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sz w:val="22"/>
        <w:szCs w:val="22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sz w:val="22"/>
        <w:szCs w:val="22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sz w:val="22"/>
        <w:szCs w:val="22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sz w:val="22"/>
        <w:szCs w:val="22"/>
        <w:vertAlign w:val="baseline"/>
      </w:rPr>
    </w:lvl>
  </w:abstractNum>
  <w:abstractNum w:abstractNumId="1" w15:restartNumberingAfterBreak="0">
    <w:nsid w:val="60C71084"/>
    <w:multiLevelType w:val="multilevel"/>
    <w:tmpl w:val="60C71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873AC"/>
    <w:multiLevelType w:val="hybridMultilevel"/>
    <w:tmpl w:val="03EC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CE1"/>
    <w:rsid w:val="0000157D"/>
    <w:rsid w:val="00042438"/>
    <w:rsid w:val="000749CB"/>
    <w:rsid w:val="0012126E"/>
    <w:rsid w:val="001705F7"/>
    <w:rsid w:val="00202D37"/>
    <w:rsid w:val="00222AE7"/>
    <w:rsid w:val="00225C0E"/>
    <w:rsid w:val="00230AB4"/>
    <w:rsid w:val="00243D9E"/>
    <w:rsid w:val="002838AC"/>
    <w:rsid w:val="002E72D5"/>
    <w:rsid w:val="0033092E"/>
    <w:rsid w:val="00383B8B"/>
    <w:rsid w:val="003A5DBE"/>
    <w:rsid w:val="003C3946"/>
    <w:rsid w:val="003E0A63"/>
    <w:rsid w:val="003F22AF"/>
    <w:rsid w:val="003F4CE1"/>
    <w:rsid w:val="003F6E2A"/>
    <w:rsid w:val="004029B6"/>
    <w:rsid w:val="00411136"/>
    <w:rsid w:val="004411B1"/>
    <w:rsid w:val="00445160"/>
    <w:rsid w:val="004B5AE9"/>
    <w:rsid w:val="004E2EA3"/>
    <w:rsid w:val="00513E0C"/>
    <w:rsid w:val="005225D0"/>
    <w:rsid w:val="005439B8"/>
    <w:rsid w:val="005D3F8D"/>
    <w:rsid w:val="0069312D"/>
    <w:rsid w:val="006A774D"/>
    <w:rsid w:val="006D0B50"/>
    <w:rsid w:val="006E0F92"/>
    <w:rsid w:val="007E5498"/>
    <w:rsid w:val="008449C2"/>
    <w:rsid w:val="008503A6"/>
    <w:rsid w:val="00914668"/>
    <w:rsid w:val="00955FE0"/>
    <w:rsid w:val="009A41E9"/>
    <w:rsid w:val="009B1577"/>
    <w:rsid w:val="009B39FE"/>
    <w:rsid w:val="00A170B0"/>
    <w:rsid w:val="00A34619"/>
    <w:rsid w:val="00A5440E"/>
    <w:rsid w:val="00A55C67"/>
    <w:rsid w:val="00A67D28"/>
    <w:rsid w:val="00A87C5C"/>
    <w:rsid w:val="00AD0C23"/>
    <w:rsid w:val="00AF1BB3"/>
    <w:rsid w:val="00B14317"/>
    <w:rsid w:val="00B22841"/>
    <w:rsid w:val="00B5016F"/>
    <w:rsid w:val="00B728AC"/>
    <w:rsid w:val="00B81A3D"/>
    <w:rsid w:val="00B873B4"/>
    <w:rsid w:val="00BD1FC1"/>
    <w:rsid w:val="00C04168"/>
    <w:rsid w:val="00C55E16"/>
    <w:rsid w:val="00C82EC5"/>
    <w:rsid w:val="00CD0282"/>
    <w:rsid w:val="00CF4200"/>
    <w:rsid w:val="00D137DD"/>
    <w:rsid w:val="00D32C8D"/>
    <w:rsid w:val="00D34F04"/>
    <w:rsid w:val="00DD45AF"/>
    <w:rsid w:val="00DF1221"/>
    <w:rsid w:val="00E25F20"/>
    <w:rsid w:val="00EB3F15"/>
    <w:rsid w:val="00EB51E2"/>
    <w:rsid w:val="00F41C29"/>
    <w:rsid w:val="00F67C94"/>
    <w:rsid w:val="00FA6D5C"/>
    <w:rsid w:val="04CC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A22AD"/>
  <w15:docId w15:val="{07CAFDC5-BEC4-4213-BC4E-5F557878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We"/>
    <w:basedOn w:val="a"/>
    <w:link w:val="a4"/>
    <w:qFormat/>
    <w:rsid w:val="001705F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customStyle="1" w:styleId="1">
    <w:name w:val="Обычная таблица1"/>
    <w:semiHidden/>
    <w:rsid w:val="001705F7"/>
    <w:pPr>
      <w:spacing w:after="200" w:line="276" w:lineRule="auto"/>
    </w:pPr>
    <w:rPr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a4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We Знак"/>
    <w:link w:val="a3"/>
    <w:qFormat/>
    <w:locked/>
    <w:rsid w:val="005225D0"/>
    <w:rPr>
      <w:rFonts w:eastAsia="Calibri"/>
      <w:sz w:val="24"/>
      <w:szCs w:val="24"/>
      <w:lang w:eastAsia="ar-SA"/>
    </w:rPr>
  </w:style>
  <w:style w:type="paragraph" w:styleId="a5">
    <w:name w:val="Balloon Text"/>
    <w:basedOn w:val="a"/>
    <w:link w:val="a6"/>
    <w:rsid w:val="0024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43D9E"/>
    <w:rPr>
      <w:rFonts w:ascii="Segoe UI" w:eastAsia="Calibri" w:hAnsi="Segoe UI" w:cs="Segoe UI"/>
      <w:sz w:val="18"/>
      <w:szCs w:val="18"/>
      <w:lang w:eastAsia="en-US"/>
    </w:rPr>
  </w:style>
  <w:style w:type="character" w:styleId="a7">
    <w:name w:val="Emphasis"/>
    <w:basedOn w:val="a0"/>
    <w:uiPriority w:val="20"/>
    <w:qFormat/>
    <w:rsid w:val="003E0A63"/>
    <w:rPr>
      <w:i/>
      <w:iCs/>
    </w:rPr>
  </w:style>
  <w:style w:type="paragraph" w:styleId="a8">
    <w:name w:val="List Paragraph"/>
    <w:basedOn w:val="a"/>
    <w:uiPriority w:val="99"/>
    <w:rsid w:val="00C5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5F7102-DFC0-43B3-8102-8745C758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Yulia_TEST</dc:creator>
  <cp:lastModifiedBy>Пользователь</cp:lastModifiedBy>
  <cp:revision>13</cp:revision>
  <cp:lastPrinted>2021-12-15T12:26:00Z</cp:lastPrinted>
  <dcterms:created xsi:type="dcterms:W3CDTF">2022-11-30T15:03:00Z</dcterms:created>
  <dcterms:modified xsi:type="dcterms:W3CDTF">2024-02-09T07:50:00Z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