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shd w:val="clear" w:color="auto" w:fill="FFFFFF"/>
        <w:jc w:val="center"/>
        <w:rPr>
          <w:b/>
          <w:b/>
          <w:color w:val="000000"/>
          <w:sz w:val="32"/>
          <w:szCs w:val="32"/>
        </w:rPr>
      </w:pPr>
      <w:r>
        <w:rPr>
          <w:b/>
          <w:color w:val="000000"/>
          <w:sz w:val="32"/>
          <w:szCs w:val="32"/>
        </w:rPr>
      </w:r>
    </w:p>
    <w:p>
      <w:pPr>
        <w:pStyle w:val="Normal"/>
        <w:shd w:val="clear" w:color="auto" w:fill="FFFFFF"/>
        <w:jc w:val="center"/>
        <w:rPr>
          <w:b/>
          <w:b/>
          <w:color w:val="000000"/>
          <w:sz w:val="32"/>
          <w:szCs w:val="32"/>
        </w:rPr>
      </w:pPr>
      <w:r>
        <w:rPr>
          <w:b/>
          <w:color w:val="000000"/>
          <w:sz w:val="32"/>
          <w:szCs w:val="32"/>
        </w:rPr>
      </w:r>
    </w:p>
    <w:p>
      <w:pPr>
        <w:pStyle w:val="Normal"/>
        <w:shd w:val="clear" w:color="auto" w:fill="FFFFFF" w:themeFill="background1"/>
        <w:spacing w:before="0" w:after="0"/>
        <w:contextualSpacing/>
        <w:jc w:val="right"/>
        <w:rPr>
          <w:b/>
          <w:b/>
          <w:bCs/>
          <w:i/>
          <w:i/>
          <w:kern w:val="2"/>
          <w:sz w:val="22"/>
          <w:lang w:eastAsia="zh-CN"/>
        </w:rPr>
      </w:pPr>
      <w:r>
        <w:rPr>
          <w:b/>
          <w:bCs/>
          <w:i/>
          <w:kern w:val="2"/>
          <w:sz w:val="22"/>
          <w:lang w:eastAsia="zh-CN"/>
        </w:rPr>
        <w:t>Додаток 4 до тендерної документації</w:t>
      </w:r>
    </w:p>
    <w:p>
      <w:pPr>
        <w:pStyle w:val="Normal"/>
        <w:shd w:val="clear" w:color="auto" w:fill="FFFFFF"/>
        <w:jc w:val="center"/>
        <w:rPr>
          <w:sz w:val="28"/>
          <w:szCs w:val="28"/>
        </w:rPr>
      </w:pPr>
      <w:r>
        <w:rPr>
          <w:b/>
          <w:color w:val="000000"/>
          <w:sz w:val="28"/>
          <w:szCs w:val="28"/>
        </w:rPr>
        <w:t xml:space="preserve">ПРОЄКТ </w:t>
      </w:r>
    </w:p>
    <w:p>
      <w:pPr>
        <w:pStyle w:val="Style25"/>
        <w:rPr>
          <w:sz w:val="24"/>
        </w:rPr>
      </w:pPr>
      <w:r>
        <mc:AlternateContent>
          <mc:Choice Requires="wps">
            <w:drawing>
              <wp:anchor behindDoc="0" distT="0" distB="0" distL="0" distR="0" simplePos="0" locked="0" layoutInCell="0" allowOverlap="1" relativeHeight="2">
                <wp:simplePos x="0" y="0"/>
                <wp:positionH relativeFrom="column">
                  <wp:posOffset>-152400</wp:posOffset>
                </wp:positionH>
                <wp:positionV relativeFrom="paragraph">
                  <wp:posOffset>-342265</wp:posOffset>
                </wp:positionV>
                <wp:extent cx="1172845" cy="126365"/>
                <wp:effectExtent l="0" t="0" r="0" b="0"/>
                <wp:wrapNone/>
                <wp:docPr id="1" name="Рамка1"/>
                <a:graphic xmlns:a="http://schemas.openxmlformats.org/drawingml/2006/main">
                  <a:graphicData uri="http://schemas.microsoft.com/office/word/2010/wordprocessingShape">
                    <wps:wsp>
                      <wps:cNvSpPr/>
                      <wps:spPr>
                        <a:xfrm>
                          <a:off x="0" y="0"/>
                          <a:ext cx="1172160" cy="125640"/>
                        </a:xfrm>
                        <a:prstGeom prst="rect">
                          <a:avLst/>
                        </a:prstGeom>
                        <a:solidFill>
                          <a:srgbClr val="ffffff"/>
                        </a:solidFill>
                        <a:ln w="9525">
                          <a:solidFill>
                            <a:srgbClr val="ffffff"/>
                          </a:solidFill>
                          <a:round/>
                        </a:ln>
                      </wps:spPr>
                      <wps:style>
                        <a:lnRef idx="0"/>
                        <a:fillRef idx="0"/>
                        <a:effectRef idx="0"/>
                        <a:fontRef idx="minor"/>
                      </wps:style>
                      <wps:txbx>
                        <w:txbxContent>
                          <w:p>
                            <w:pPr>
                              <w:pStyle w:val="Style26"/>
                              <w:rPr>
                                <w:color w:val="000000"/>
                              </w:rPr>
                            </w:pPr>
                            <w:r>
                              <w:rPr/>
                            </w:r>
                          </w:p>
                        </w:txbxContent>
                      </wps:txbx>
                      <wps:bodyPr>
                        <a:noAutofit/>
                      </wps:bodyPr>
                    </wps:wsp>
                  </a:graphicData>
                </a:graphic>
              </wp:anchor>
            </w:drawing>
          </mc:Choice>
          <mc:Fallback>
            <w:pict>
              <v:rect id="shape_0" ID="Рамка1" fillcolor="white" stroked="t" style="position:absolute;margin-left:-12pt;margin-top:-26.95pt;width:92.25pt;height:9.85pt;v-text-anchor:middle">
                <w10:wrap type="none"/>
                <v:fill o:detectmouseclick="t" type="solid" color2="black"/>
                <v:stroke color="white" weight="9360" joinstyle="round" endcap="flat"/>
                <v:textbox>
                  <w:txbxContent>
                    <w:p>
                      <w:pPr>
                        <w:pStyle w:val="Style26"/>
                        <w:rPr>
                          <w:color w:val="000000"/>
                        </w:rPr>
                      </w:pPr>
                      <w:r>
                        <w:rPr/>
                      </w:r>
                    </w:p>
                  </w:txbxContent>
                </v:textbox>
              </v:rect>
            </w:pict>
          </mc:Fallback>
        </mc:AlternateContent>
      </w:r>
      <w:r>
        <w:rPr>
          <w:sz w:val="24"/>
        </w:rPr>
        <w:t>ДОГОВІР ПІДРЯДУ № _______</w:t>
      </w:r>
    </w:p>
    <w:p>
      <w:pPr>
        <w:pStyle w:val="Normal"/>
        <w:rPr/>
      </w:pPr>
      <w:r>
        <w:rPr/>
      </w:r>
    </w:p>
    <w:p>
      <w:pPr>
        <w:pStyle w:val="Normal"/>
        <w:rPr>
          <w:b/>
          <w:b/>
        </w:rPr>
      </w:pPr>
      <w:r>
        <w:rPr>
          <w:b/>
        </w:rPr>
        <w:t>м. Вознесенськ                                                                        «__»______________  2022 року.</w:t>
      </w:r>
    </w:p>
    <w:p>
      <w:pPr>
        <w:pStyle w:val="Normal"/>
        <w:rPr>
          <w:b/>
          <w:b/>
        </w:rPr>
      </w:pPr>
      <w:r>
        <w:rPr>
          <w:b/>
        </w:rPr>
      </w:r>
    </w:p>
    <w:p>
      <w:pPr>
        <w:pStyle w:val="Normal"/>
        <w:tabs>
          <w:tab w:val="clear" w:pos="708"/>
          <w:tab w:val="left" w:pos="0" w:leader="none"/>
          <w:tab w:val="left" w:pos="284" w:leader="none"/>
          <w:tab w:val="left" w:pos="360" w:leader="none"/>
          <w:tab w:val="left" w:pos="851" w:leader="none"/>
        </w:tabs>
        <w:ind w:left="0" w:hanging="11"/>
        <w:jc w:val="both"/>
        <w:rPr>
          <w:b/>
          <w:b/>
          <w:color w:val="000000" w:themeColor="text1"/>
        </w:rPr>
      </w:pPr>
      <w:r>
        <w:rPr>
          <w:b/>
          <w:i/>
          <w:iCs/>
          <w:u w:val="single"/>
        </w:rPr>
        <w:t>Замовник</w:t>
      </w:r>
      <w:r>
        <w:rPr>
          <w:b/>
          <w:i/>
          <w:u w:val="single"/>
        </w:rPr>
        <w:t>:</w:t>
      </w:r>
      <w:r>
        <w:rPr>
          <w:b/>
        </w:rPr>
        <w:t xml:space="preserve"> Вознесенська загальноосвітня школа І-ІІІ ступеня №5 Вознесенської міської ради Миколаївської області</w:t>
      </w:r>
      <w:r>
        <w:rPr/>
        <w:t xml:space="preserve"> в особі директора Варзар Наталії Миколаївни, що діє на підставі Статуту з однієї сторони та </w:t>
      </w:r>
    </w:p>
    <w:p>
      <w:pPr>
        <w:pStyle w:val="Normal"/>
        <w:jc w:val="both"/>
        <w:rPr/>
      </w:pPr>
      <w:r>
        <w:rPr>
          <w:b/>
          <w:i/>
          <w:iCs/>
          <w:u w:val="single"/>
        </w:rPr>
        <w:t>Підрядник:</w:t>
      </w:r>
      <w:r>
        <w:rPr>
          <w:iCs/>
        </w:rPr>
        <w:t xml:space="preserve"> _____________________________________________________________________, </w:t>
      </w:r>
      <w:bookmarkStart w:id="0" w:name="OLE_LINK7"/>
      <w:bookmarkStart w:id="1" w:name="OLE_LINK6"/>
      <w:r>
        <w:rPr>
          <w:iCs/>
        </w:rPr>
        <w:t>в особі ____________________________________________ , який діє на підставі</w:t>
      </w:r>
      <w:bookmarkEnd w:id="0"/>
      <w:bookmarkEnd w:id="1"/>
      <w:r>
        <w:rPr/>
        <w:t>____________________________________________________________</w:t>
      </w:r>
      <w:r>
        <w:rPr>
          <w:iCs/>
        </w:rPr>
        <w:t xml:space="preserve">, з іншої сторони, </w:t>
      </w:r>
      <w:r>
        <w:rPr/>
        <w:t>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pPr>
        <w:pStyle w:val="Normal"/>
        <w:jc w:val="both"/>
        <w:rPr/>
      </w:pPr>
      <w:r>
        <w:rPr/>
      </w:r>
    </w:p>
    <w:p>
      <w:pPr>
        <w:pStyle w:val="Normal"/>
        <w:numPr>
          <w:ilvl w:val="0"/>
          <w:numId w:val="0"/>
        </w:numPr>
        <w:ind w:left="1140" w:hanging="0"/>
        <w:jc w:val="both"/>
        <w:rPr/>
      </w:pPr>
      <w:r>
        <w:rPr>
          <w:b/>
          <w:bCs/>
        </w:rPr>
        <w:t xml:space="preserve">                                             </w:t>
      </w:r>
      <w:r>
        <w:rPr>
          <w:b/>
          <w:bCs/>
        </w:rPr>
        <w:t>1. ПРЕДМЕТ ДОГОВОРУ</w:t>
      </w:r>
    </w:p>
    <w:p>
      <w:pPr>
        <w:pStyle w:val="Normal"/>
        <w:numPr>
          <w:ilvl w:val="0"/>
          <w:numId w:val="0"/>
        </w:numPr>
        <w:ind w:left="0" w:hanging="0"/>
        <w:jc w:val="both"/>
        <w:rPr/>
      </w:pPr>
      <w:r>
        <w:rPr/>
        <w:t>1.1. «Замовник» доручає, а «Підрядник» зобов’язується власними силами та на власний ризик надати послуги та виконати роботи по об’єкту</w:t>
      </w:r>
      <w:r>
        <w:rPr>
          <w:b/>
          <w:bCs/>
        </w:rPr>
        <w:t xml:space="preserve"> “</w:t>
      </w:r>
      <w:r>
        <w:rPr>
          <w:b/>
          <w:bCs/>
          <w:sz w:val="24"/>
          <w:szCs w:val="24"/>
          <w:lang w:val="uk-UA"/>
        </w:rPr>
        <w:t xml:space="preserve">Поточний ремонт покрівлі корпусу А1 Вознесенської загальноосвітної школи І-ІІІ ступеня №5 </w:t>
      </w:r>
      <w:r>
        <w:rPr>
          <w:rFonts w:eastAsia="Times New Roman"/>
          <w:b/>
          <w:bCs/>
          <w:sz w:val="24"/>
          <w:szCs w:val="24"/>
          <w:lang w:val="uk-UA"/>
        </w:rPr>
        <w:t>Вознесенської міської ради по вул.Матросова, 205, в м.Вознесенськ Миколаївської області (ДК 021:2015 «Єдиний закупівельний словник»: 45260000-7 - Покрівельні роботи та інші спеціалізовані будівельні роботи)”</w:t>
      </w:r>
      <w:r>
        <w:rPr>
          <w:b/>
        </w:rPr>
        <w:t xml:space="preserve"> </w:t>
      </w:r>
      <w:r>
        <w:rPr/>
        <w:t>у відповідності до умов Даного Договору, відповідності до дефектного акту, а Замовник зобов’язується прийняти цю роботу та оплатити її.</w:t>
      </w:r>
    </w:p>
    <w:p>
      <w:pPr>
        <w:pStyle w:val="Normal"/>
        <w:numPr>
          <w:ilvl w:val="0"/>
          <w:numId w:val="0"/>
        </w:numPr>
        <w:ind w:left="720" w:hanging="0"/>
        <w:jc w:val="both"/>
        <w:rPr>
          <w:b/>
          <w:b/>
          <w:bCs/>
        </w:rPr>
      </w:pPr>
      <w:r>
        <w:rPr>
          <w:b/>
          <w:bCs/>
        </w:rPr>
      </w:r>
    </w:p>
    <w:p>
      <w:pPr>
        <w:pStyle w:val="Normal"/>
        <w:numPr>
          <w:ilvl w:val="0"/>
          <w:numId w:val="0"/>
        </w:numPr>
        <w:ind w:left="1440" w:hanging="0"/>
        <w:jc w:val="both"/>
        <w:rPr/>
      </w:pPr>
      <w:r>
        <w:rPr>
          <w:b/>
          <w:bCs/>
        </w:rPr>
        <w:t xml:space="preserve">                               </w:t>
      </w:r>
      <w:r>
        <w:rPr>
          <w:b/>
          <w:bCs/>
        </w:rPr>
        <w:t>2. ЦІНА РОБІТ І ПОРЯДОК РОЗРАХУНКІВ</w:t>
      </w:r>
    </w:p>
    <w:p>
      <w:pPr>
        <w:pStyle w:val="Normal"/>
        <w:numPr>
          <w:ilvl w:val="0"/>
          <w:numId w:val="0"/>
        </w:numPr>
        <w:ind w:left="0" w:hanging="0"/>
        <w:jc w:val="both"/>
        <w:rPr/>
      </w:pPr>
      <w:r>
        <w:rPr/>
        <w:t>2.1. Загальна вартість (ціна) Договору складає ___________</w:t>
      </w:r>
      <w:r>
        <w:rPr>
          <w:color w:val="000000"/>
        </w:rPr>
        <w:t>___</w:t>
      </w:r>
      <w:r>
        <w:rPr>
          <w:b/>
          <w:color w:val="000000"/>
        </w:rPr>
        <w:t>грн. (</w:t>
      </w:r>
      <w:r>
        <w:rPr>
          <w:b/>
          <w:color w:val="000000"/>
          <w:lang w:val="en-US"/>
        </w:rPr>
        <w:t>____________________________________________________</w:t>
      </w:r>
      <w:r>
        <w:rPr>
          <w:b/>
          <w:color w:val="000000"/>
        </w:rPr>
        <w:t xml:space="preserve"> грн. ____ коп.)</w:t>
      </w:r>
    </w:p>
    <w:p>
      <w:pPr>
        <w:pStyle w:val="Normal"/>
        <w:jc w:val="both"/>
        <w:rPr/>
      </w:pPr>
      <w:r>
        <w:rPr/>
        <w:t>2.2. Обсяги, строки виконання та фінансування робіт та послуг визначені згідно Додатку 1 «Графік виконання та фінансування робіт», який є невід’ємною частиною до цього договору.</w:t>
      </w:r>
    </w:p>
    <w:p>
      <w:pPr>
        <w:pStyle w:val="Normal"/>
        <w:jc w:val="both"/>
        <w:rPr/>
      </w:pPr>
      <w:r>
        <w:rPr/>
        <w:t>2.3. 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pPr>
        <w:pStyle w:val="Normal"/>
        <w:jc w:val="both"/>
        <w:rPr/>
      </w:pPr>
      <w:r>
        <w:rPr/>
        <w:t>- при внесенні змін в обсяги робіт;</w:t>
      </w:r>
    </w:p>
    <w:p>
      <w:pPr>
        <w:pStyle w:val="Normal"/>
        <w:jc w:val="both"/>
        <w:rPr/>
      </w:pPr>
      <w:r>
        <w:rPr/>
        <w:t>- 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pPr>
        <w:pStyle w:val="Normal"/>
        <w:jc w:val="both"/>
        <w:rPr/>
      </w:pPr>
      <w:r>
        <w:rPr/>
        <w:t>- при введенні нових законодавчих і нормативних актів, які впливають на вартість робіт;</w:t>
      </w:r>
    </w:p>
    <w:p>
      <w:pPr>
        <w:pStyle w:val="Normal"/>
        <w:jc w:val="both"/>
        <w:rPr/>
      </w:pPr>
      <w:r>
        <w:rPr/>
        <w:t>- 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pPr>
        <w:pStyle w:val="Normal"/>
        <w:jc w:val="both"/>
        <w:rPr>
          <w:color w:val="auto"/>
        </w:rPr>
      </w:pPr>
      <w:r>
        <w:rPr>
          <w:color w:val="auto"/>
        </w:rPr>
        <w:t xml:space="preserve">2.4. Оплата за роботи та послуги згідно п.1.1. цього Договору здійснюються шляхом перерахування коштів на розрахунковий рахунок Підрядника протягом 30 (тридцяти) банківських днів після підписання Актів виконаних робіт (форми КБ-2, КБ-3). Акт виконаних робіт повинен бути підписаний особою відповідальною за технічний нагляд об’єкта. </w:t>
      </w:r>
    </w:p>
    <w:p>
      <w:pPr>
        <w:pStyle w:val="Normal"/>
        <w:jc w:val="both"/>
        <w:rPr>
          <w:color w:val="auto"/>
        </w:rPr>
      </w:pPr>
      <w:r>
        <w:rPr>
          <w:color w:val="auto"/>
        </w:rPr>
        <w:t xml:space="preserve">2.5. У випадку затримки оплати робіт/послуг Замовником, як бюджетною установою (через відсутність коштів на розрахунковому рахунку), Замовник зобов’язується провести оплату наданих Виконавцем послуг протягом 14-ти банківських днів з дня надходження коштів на свій рахунок. </w:t>
      </w:r>
    </w:p>
    <w:p>
      <w:pPr>
        <w:pStyle w:val="Normal"/>
        <w:jc w:val="both"/>
        <w:rPr/>
      </w:pPr>
      <w:r>
        <w:rPr/>
        <w:t>2.6. Оплата вважається здійсненою з моменту надходження всієї суми грошових коштів на розрахунковий рахунок Підрядника.</w:t>
      </w:r>
    </w:p>
    <w:p>
      <w:pPr>
        <w:pStyle w:val="Normal"/>
        <w:jc w:val="both"/>
        <w:rPr>
          <w:color w:val="auto"/>
        </w:rPr>
      </w:pPr>
      <w:r>
        <w:rPr>
          <w:color w:val="auto"/>
        </w:rPr>
        <w:t>2.7. Виконавець здійснює оплату за спожиту електроенергію та воду в процесі надання послуг відповідно до показань лічильників та згідно з чинними тарифами на підставі відповідних актів (якщо таке споживання мало місце).</w:t>
      </w:r>
    </w:p>
    <w:p>
      <w:pPr>
        <w:pStyle w:val="Normal"/>
        <w:jc w:val="both"/>
        <w:rPr>
          <w:b/>
          <w:b/>
          <w:bCs/>
          <w:color w:val="FF0000"/>
        </w:rPr>
      </w:pPr>
      <w:r>
        <w:rPr>
          <w:b/>
          <w:bCs/>
          <w:color w:val="FF0000"/>
        </w:rPr>
      </w:r>
    </w:p>
    <w:p>
      <w:pPr>
        <w:pStyle w:val="Normal"/>
        <w:jc w:val="center"/>
        <w:rPr>
          <w:b/>
          <w:b/>
          <w:bCs/>
        </w:rPr>
      </w:pPr>
      <w:r>
        <w:rPr>
          <w:b/>
          <w:bCs/>
        </w:rPr>
        <w:t>3.  УМОВИ І ТЕРМІНИ ВИКОНАННЯ РОБІТ</w:t>
      </w:r>
    </w:p>
    <w:p>
      <w:pPr>
        <w:pStyle w:val="Normal"/>
        <w:jc w:val="both"/>
        <w:rPr>
          <w:b/>
          <w:b/>
          <w:bCs/>
        </w:rPr>
      </w:pPr>
      <w:r>
        <w:rPr/>
        <w:t>3.1.  Підрядник повинен виконати усі роботи (увесь комплекс робіт) і передати їх (результат виконаних робіт) Замовнику за актом виконаних робіт (форми КБ-2, КБ-3).</w:t>
      </w:r>
    </w:p>
    <w:p>
      <w:pPr>
        <w:pStyle w:val="Normal"/>
        <w:jc w:val="both"/>
        <w:rPr/>
      </w:pPr>
      <w:r>
        <w:rPr/>
        <w:t>3.2. Підрядник починає виконання робіт після підписання цього договору.</w:t>
      </w:r>
    </w:p>
    <w:p>
      <w:pPr>
        <w:pStyle w:val="Normal"/>
        <w:jc w:val="both"/>
        <w:rPr/>
      </w:pPr>
      <w:r>
        <w:rPr/>
        <w:t>3.3. Підрядник має право достроково виконати роботи за Договором;</w:t>
      </w:r>
    </w:p>
    <w:p>
      <w:pPr>
        <w:pStyle w:val="Normal"/>
        <w:jc w:val="both"/>
        <w:rPr/>
      </w:pPr>
      <w:r>
        <w:rPr/>
        <w:t>3.4. Підрядник має право, за дозволом Замовника, залучати до виконання робіт Субпідрядника.</w:t>
      </w:r>
    </w:p>
    <w:p>
      <w:pPr>
        <w:pStyle w:val="Normal"/>
        <w:jc w:val="both"/>
        <w:rPr/>
      </w:pPr>
      <w:r>
        <w:rPr/>
        <w:t>3.5. 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pPr>
        <w:pStyle w:val="Normal"/>
        <w:jc w:val="both"/>
        <w:rPr/>
      </w:pPr>
      <w:r>
        <w:rPr/>
        <w:t>3.6. 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pPr>
        <w:pStyle w:val="Normal"/>
        <w:jc w:val="both"/>
        <w:rPr/>
      </w:pPr>
      <w:r>
        <w:rPr/>
        <w:t>3.7. Незалежно від виду договірної ціни та способів взаєморозрахунків при виявленні у кошторисах виконаних робіт (примірні форми №КБ-2 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pPr>
        <w:pStyle w:val="Normal"/>
        <w:spacing w:before="0" w:after="0"/>
        <w:jc w:val="both"/>
        <w:rPr/>
      </w:pPr>
      <w:r>
        <w:rPr/>
        <w:t xml:space="preserve">3.8. 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w:t>
      </w:r>
      <w:r>
        <w:rPr>
          <w:rFonts w:eastAsia="Times New Roman" w:cs="Times New Roman"/>
          <w:color w:val="auto"/>
          <w:kern w:val="0"/>
          <w:sz w:val="24"/>
          <w:szCs w:val="24"/>
          <w:lang w:val="en-US" w:eastAsia="ru-RU" w:bidi="ar-SA"/>
        </w:rPr>
        <w:t>3</w:t>
      </w:r>
      <w:r>
        <w:rPr>
          <w:sz w:val="24"/>
          <w:szCs w:val="24"/>
          <w:lang w:val="en-US"/>
        </w:rPr>
        <w:t>.</w:t>
      </w:r>
      <w:r>
        <w:rPr>
          <w:sz w:val="24"/>
          <w:szCs w:val="24"/>
          <w:lang w:val="en-US"/>
        </w:rPr>
        <w:t>9</w:t>
      </w:r>
      <w:r>
        <w:rPr>
          <w:sz w:val="24"/>
          <w:szCs w:val="24"/>
        </w:rPr>
        <w:t xml:space="preserve">. </w:t>
      </w:r>
      <w:r>
        <w:rPr>
          <w:sz w:val="24"/>
          <w:szCs w:val="24"/>
        </w:rPr>
        <w:t>Підрядник</w:t>
      </w:r>
      <w:r>
        <w:rPr>
          <w:sz w:val="24"/>
          <w:szCs w:val="24"/>
        </w:rPr>
        <w:t xml:space="preserve"> зобов’язаний з</w:t>
      </w:r>
      <w:r>
        <w:rPr>
          <w:spacing w:val="-4"/>
          <w:sz w:val="24"/>
          <w:szCs w:val="24"/>
        </w:rPr>
        <w:t xml:space="preserve">абезпечити </w:t>
      </w:r>
      <w:r>
        <w:rPr>
          <w:sz w:val="24"/>
          <w:szCs w:val="24"/>
        </w:rPr>
        <w:t>виконання вимог охорони праці за кожним видом послуг,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 а також забезпечити проходження працівниками медичних оглядів (в разі необхідності).</w:t>
      </w:r>
    </w:p>
    <w:p>
      <w:pPr>
        <w:pStyle w:val="NoSpacing"/>
        <w:spacing w:before="0" w:after="0"/>
        <w:jc w:val="both"/>
        <w:rPr>
          <w:rFonts w:ascii="Times New Roman" w:hAnsi="Times New Roman"/>
          <w:spacing w:val="-4"/>
          <w:sz w:val="24"/>
          <w:szCs w:val="24"/>
        </w:rPr>
      </w:pPr>
      <w:r>
        <w:rPr>
          <w:rFonts w:ascii="Times New Roman" w:hAnsi="Times New Roman"/>
          <w:sz w:val="24"/>
          <w:szCs w:val="24"/>
          <w:lang w:val="uk-UA"/>
        </w:rPr>
        <w:t>3</w:t>
      </w:r>
      <w:r>
        <w:rPr>
          <w:rFonts w:ascii="Times New Roman" w:hAnsi="Times New Roman"/>
          <w:sz w:val="24"/>
          <w:szCs w:val="24"/>
        </w:rPr>
        <w:t xml:space="preserve">.10. </w:t>
      </w:r>
      <w:r>
        <w:rPr>
          <w:rFonts w:ascii="Times New Roman" w:hAnsi="Times New Roman"/>
          <w:sz w:val="24"/>
          <w:szCs w:val="24"/>
          <w:lang w:val="uk-UA"/>
        </w:rPr>
        <w:t>Підрядник</w:t>
      </w:r>
      <w:r>
        <w:rPr>
          <w:rFonts w:ascii="Times New Roman" w:hAnsi="Times New Roman"/>
          <w:sz w:val="24"/>
          <w:szCs w:val="24"/>
        </w:rPr>
        <w:t xml:space="preserve"> під час виконання ремонтних робіт зобовязується забезпечити збереження майна та приміщень Замовника від затоплення дощовими водами. В разі невиконання (несвоєчасного виконання) вимоги, встановленої цим пунктом, Замовник має право на відшкодування збитків  за рахунок Виконавця. (в тому числі за рахунок коштів, належних до сплати Виконавцю).</w:t>
      </w:r>
    </w:p>
    <w:p>
      <w:pPr>
        <w:pStyle w:val="1"/>
        <w:tabs>
          <w:tab w:val="clear" w:pos="708"/>
          <w:tab w:val="left" w:pos="851" w:leader="none"/>
        </w:tabs>
        <w:spacing w:lineRule="auto" w:line="240" w:before="0" w:after="0"/>
        <w:ind w:left="0" w:hanging="0"/>
        <w:contextualSpacing/>
        <w:jc w:val="both"/>
        <w:rPr>
          <w:rFonts w:ascii="Times New Roman" w:hAnsi="Times New Roman"/>
          <w:sz w:val="24"/>
          <w:szCs w:val="24"/>
          <w:lang w:val="uk-UA"/>
        </w:rPr>
      </w:pPr>
      <w:r>
        <w:rPr>
          <w:rFonts w:ascii="Times New Roman" w:hAnsi="Times New Roman"/>
          <w:sz w:val="24"/>
          <w:szCs w:val="24"/>
          <w:lang w:val="uk-UA"/>
        </w:rPr>
      </w:r>
    </w:p>
    <w:p>
      <w:pPr>
        <w:pStyle w:val="Normal"/>
        <w:jc w:val="center"/>
        <w:rPr>
          <w:b/>
          <w:b/>
          <w:bCs/>
        </w:rPr>
      </w:pPr>
      <w:r>
        <w:rPr>
          <w:b/>
          <w:bCs/>
        </w:rPr>
        <w:t xml:space="preserve">4. ГАРАНТІЯ ТА ЯКІСТЬ </w:t>
      </w:r>
    </w:p>
    <w:p>
      <w:pPr>
        <w:pStyle w:val="Normal"/>
        <w:numPr>
          <w:ilvl w:val="1"/>
          <w:numId w:val="1"/>
        </w:numPr>
        <w:ind w:left="426" w:hanging="426"/>
        <w:jc w:val="both"/>
        <w:rPr/>
      </w:pPr>
      <w:r>
        <w:rPr/>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pPr>
        <w:pStyle w:val="Normal"/>
        <w:numPr>
          <w:ilvl w:val="1"/>
          <w:numId w:val="1"/>
        </w:numPr>
        <w:spacing w:before="0" w:after="0"/>
        <w:ind w:left="426" w:hanging="426"/>
        <w:jc w:val="both"/>
        <w:rPr/>
      </w:pPr>
      <w:r>
        <w:rPr/>
        <w:t>Гарантійний строк наданих послуг становить 36 місяців.</w:t>
      </w:r>
    </w:p>
    <w:p>
      <w:pPr>
        <w:pStyle w:val="Normal"/>
        <w:numPr>
          <w:ilvl w:val="1"/>
          <w:numId w:val="1"/>
        </w:numPr>
        <w:spacing w:before="0" w:after="0"/>
        <w:ind w:left="426" w:hanging="426"/>
        <w:jc w:val="both"/>
        <w:rPr/>
      </w:pPr>
      <w:r>
        <w:rPr/>
        <w:t xml:space="preserve">Гарантійні строки продовжуються на час, протягом якого закінчені роботи (і змонтовані конструкції) не могли експлуатуватись внаслідок виявлених недоліків (дефектів), відповідальність за які несе Підрядник. </w:t>
      </w:r>
    </w:p>
    <w:p>
      <w:pPr>
        <w:pStyle w:val="Normal"/>
        <w:numPr>
          <w:ilvl w:val="1"/>
          <w:numId w:val="1"/>
        </w:numPr>
        <w:spacing w:before="0" w:after="0"/>
        <w:ind w:left="426" w:hanging="426"/>
        <w:jc w:val="both"/>
        <w:rPr/>
      </w:pPr>
      <w:r>
        <w:rPr/>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pPr>
        <w:pStyle w:val="Normal"/>
        <w:numPr>
          <w:ilvl w:val="1"/>
          <w:numId w:val="1"/>
        </w:numPr>
        <w:spacing w:before="0" w:after="0"/>
        <w:ind w:left="426" w:hanging="426"/>
        <w:jc w:val="both"/>
        <w:rPr/>
      </w:pPr>
      <w:r>
        <w:rPr/>
        <w:t>Усунення недоліків протягом гарантійного терміну здійснюється протягом 10 днів з дня повідомлення про ці недоліки Підрядника Замовником.</w:t>
      </w:r>
    </w:p>
    <w:p>
      <w:pPr>
        <w:pStyle w:val="Normal"/>
        <w:numPr>
          <w:ilvl w:val="1"/>
          <w:numId w:val="1"/>
        </w:numPr>
        <w:spacing w:before="0" w:after="0"/>
        <w:ind w:left="426" w:hanging="426"/>
        <w:jc w:val="both"/>
        <w:rPr/>
      </w:pPr>
      <w:r>
        <w:rPr/>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pPr>
        <w:pStyle w:val="Normal"/>
        <w:numPr>
          <w:ilvl w:val="1"/>
          <w:numId w:val="1"/>
        </w:numPr>
        <w:spacing w:before="0" w:after="0"/>
        <w:ind w:left="426" w:hanging="426"/>
        <w:jc w:val="both"/>
        <w:rPr/>
      </w:pPr>
      <w:r>
        <w:rPr/>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pPr>
        <w:pStyle w:val="Normal"/>
        <w:numPr>
          <w:ilvl w:val="1"/>
          <w:numId w:val="1"/>
        </w:numPr>
        <w:spacing w:before="0" w:after="0"/>
        <w:ind w:left="426" w:hanging="426"/>
        <w:jc w:val="both"/>
        <w:rPr/>
      </w:pPr>
      <w:r>
        <w:rPr/>
        <w:t>Перебіг гарантійного терміну починається з дня підписання Сторонами Акта виконаних робіт.</w:t>
      </w:r>
    </w:p>
    <w:p>
      <w:pPr>
        <w:pStyle w:val="Normal"/>
        <w:jc w:val="both"/>
        <w:rPr/>
      </w:pPr>
      <w:r>
        <w:rPr/>
      </w:r>
    </w:p>
    <w:p>
      <w:pPr>
        <w:pStyle w:val="Normal"/>
        <w:jc w:val="center"/>
        <w:rPr>
          <w:b/>
          <w:b/>
          <w:bCs/>
        </w:rPr>
      </w:pPr>
      <w:r>
        <w:rPr>
          <w:b/>
          <w:bCs/>
        </w:rPr>
        <w:t xml:space="preserve">5.  ОБОВ’ЯЗКИ СТОРІН  </w:t>
      </w:r>
    </w:p>
    <w:p>
      <w:pPr>
        <w:pStyle w:val="Normal"/>
        <w:jc w:val="both"/>
        <w:rPr/>
      </w:pPr>
      <w:r>
        <w:rPr/>
        <w:t>5.1. Обов’язки Замовника:</w:t>
      </w:r>
    </w:p>
    <w:p>
      <w:pPr>
        <w:pStyle w:val="Normal"/>
        <w:ind w:left="426" w:hanging="0"/>
        <w:jc w:val="both"/>
        <w:rPr/>
      </w:pPr>
      <w:r>
        <w:rPr/>
        <w:t>5.1.1. До початку робіт призначити особу, яка контролює виконання робіт.</w:t>
      </w:r>
    </w:p>
    <w:p>
      <w:pPr>
        <w:pStyle w:val="Normal"/>
        <w:ind w:left="426" w:hanging="0"/>
        <w:jc w:val="both"/>
        <w:rPr/>
      </w:pPr>
      <w:r>
        <w:rPr/>
        <w:t>5.1.2. Забезпечити Підряднику доступ до місць виконання робіт.</w:t>
      </w:r>
    </w:p>
    <w:p>
      <w:pPr>
        <w:pStyle w:val="Normal"/>
        <w:ind w:left="426" w:hanging="0"/>
        <w:jc w:val="both"/>
        <w:rPr/>
      </w:pPr>
      <w:r>
        <w:rPr/>
        <w:t>5.1.3. Надати Підряднику на період виконання робіт приміщення для зберігання обладнання, інструментів тощо.</w:t>
      </w:r>
    </w:p>
    <w:p>
      <w:pPr>
        <w:pStyle w:val="Normal"/>
        <w:ind w:left="426" w:hanging="0"/>
        <w:jc w:val="both"/>
        <w:rPr/>
      </w:pPr>
      <w:r>
        <w:rPr/>
        <w:t>5.1.4. Своєчасно здійснювати розрахунки за виконані роботи.</w:t>
      </w:r>
    </w:p>
    <w:p>
      <w:pPr>
        <w:pStyle w:val="Normal"/>
        <w:jc w:val="both"/>
        <w:rPr/>
      </w:pPr>
      <w:r>
        <w:rPr/>
        <w:t>5.2. Обов’язки Підрядника:</w:t>
      </w:r>
    </w:p>
    <w:p>
      <w:pPr>
        <w:pStyle w:val="Normal"/>
        <w:ind w:left="426" w:hanging="0"/>
        <w:jc w:val="both"/>
        <w:rPr/>
      </w:pPr>
      <w:r>
        <w:rPr/>
        <w:t>5.2.1. Виконати якісно весь обсяг робіт, зазначених у дефектному акті, та у визначені Договором строки.</w:t>
      </w:r>
    </w:p>
    <w:p>
      <w:pPr>
        <w:pStyle w:val="Normal"/>
        <w:ind w:left="426" w:hanging="0"/>
        <w:jc w:val="both"/>
        <w:rPr/>
      </w:pPr>
      <w:r>
        <w:rPr/>
        <w:t>5.2.2. Інформувати Замовника про перебіг виконання робіт.</w:t>
      </w:r>
    </w:p>
    <w:p>
      <w:pPr>
        <w:pStyle w:val="Normal"/>
        <w:ind w:left="426" w:hanging="0"/>
        <w:jc w:val="both"/>
        <w:rPr/>
      </w:pPr>
      <w:r>
        <w:rPr/>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pPr>
        <w:pStyle w:val="Normal"/>
        <w:jc w:val="center"/>
        <w:rPr>
          <w:b/>
          <w:b/>
          <w:bCs/>
        </w:rPr>
      </w:pPr>
      <w:r>
        <w:rPr>
          <w:b/>
          <w:bCs/>
        </w:rPr>
      </w:r>
    </w:p>
    <w:p>
      <w:pPr>
        <w:pStyle w:val="Normal"/>
        <w:jc w:val="center"/>
        <w:rPr>
          <w:b/>
          <w:b/>
          <w:bCs/>
        </w:rPr>
      </w:pPr>
      <w:r>
        <w:rPr>
          <w:b/>
          <w:bCs/>
        </w:rPr>
        <w:t>6.  ВІДПОВІДАЛЬНІСТЬ СТОРІН</w:t>
      </w:r>
    </w:p>
    <w:p>
      <w:pPr>
        <w:pStyle w:val="Normal"/>
        <w:jc w:val="both"/>
        <w:rPr/>
      </w:pPr>
      <w:r>
        <w:rPr/>
        <w:t>6.1. Підрядник бере на себе відповідальність щодо самостійного, якісного та своєчасного виконання робіт, передбачених цим Договором.</w:t>
      </w:r>
    </w:p>
    <w:p>
      <w:pPr>
        <w:pStyle w:val="Normal"/>
        <w:jc w:val="both"/>
        <w:rPr/>
      </w:pPr>
      <w:r>
        <w:rPr/>
        <w:t>6.2. Замовник бере на себе зобов’язання щодо повної оплати виконаних і прийнятих згідно Договору робіт.</w:t>
      </w:r>
    </w:p>
    <w:p>
      <w:pPr>
        <w:pStyle w:val="Normal"/>
        <w:jc w:val="both"/>
        <w:rPr/>
      </w:pPr>
      <w:r>
        <w:rPr/>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pPr>
        <w:pStyle w:val="Normal"/>
        <w:jc w:val="both"/>
        <w:rPr/>
      </w:pPr>
      <w:r>
        <w:rPr/>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p>
    <w:p>
      <w:pPr>
        <w:pStyle w:val="Normal"/>
        <w:jc w:val="both"/>
        <w:rPr/>
      </w:pPr>
      <w:r>
        <w:rPr/>
        <w:t>6.5. Підрядник несе відповідальність за дотримання правил техніки безпеки його працівниками.</w:t>
      </w:r>
    </w:p>
    <w:p>
      <w:pPr>
        <w:pStyle w:val="Normal"/>
        <w:jc w:val="both"/>
        <w:rPr/>
      </w:pPr>
      <w:r>
        <w:rPr/>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pPr>
        <w:pStyle w:val="Normal"/>
        <w:jc w:val="both"/>
        <w:rPr/>
      </w:pPr>
      <w:r>
        <w:rPr/>
        <w:t>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pPr>
        <w:pStyle w:val="Normal"/>
        <w:jc w:val="center"/>
        <w:rPr>
          <w:b/>
          <w:b/>
          <w:bCs/>
        </w:rPr>
      </w:pPr>
      <w:r>
        <w:rPr>
          <w:b/>
          <w:bCs/>
        </w:rPr>
      </w:r>
    </w:p>
    <w:p>
      <w:pPr>
        <w:pStyle w:val="Normal"/>
        <w:jc w:val="center"/>
        <w:rPr>
          <w:b/>
          <w:b/>
          <w:bCs/>
        </w:rPr>
      </w:pPr>
      <w:r>
        <w:rPr>
          <w:b/>
          <w:bCs/>
        </w:rPr>
        <w:t>7. ФОРС-МАЖОР</w:t>
      </w:r>
    </w:p>
    <w:p>
      <w:pPr>
        <w:pStyle w:val="Normal"/>
        <w:ind w:left="0" w:right="-40" w:hanging="0"/>
        <w:jc w:val="both"/>
        <w:rPr/>
      </w:pPr>
      <w:r>
        <w:rPr>
          <w:bCs/>
        </w:rPr>
        <w:t xml:space="preserve">7.1. </w:t>
      </w:r>
      <w:r>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pPr>
        <w:pStyle w:val="Normal"/>
        <w:ind w:left="0" w:right="-40" w:hanging="0"/>
        <w:jc w:val="both"/>
        <w:rPr/>
      </w:pPr>
      <w:r>
        <w:rP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pPr>
        <w:pStyle w:val="Normal"/>
        <w:ind w:left="0" w:right="-40" w:hanging="0"/>
        <w:jc w:val="both"/>
        <w:rPr/>
      </w:pPr>
      <w:r>
        <w:rPr/>
        <w:t xml:space="preserve">7.3. Якщо форс-мажорні обставини триватимуть понад 6 місяців поспіль, даний Договір може бути розірвано в односторонньому порядку </w:t>
      </w:r>
      <w:r>
        <w:rPr>
          <w:b/>
        </w:rPr>
        <w:t>Замовником</w:t>
      </w:r>
      <w:r>
        <w:rPr/>
        <w:t xml:space="preserve"> шляхом направлення письмового повідомлення про це другій Стор</w:t>
      </w:r>
      <w:bookmarkStart w:id="2" w:name="_GoBack1"/>
      <w:bookmarkEnd w:id="2"/>
      <w:r>
        <w:rPr/>
        <w:t>оні на офіційну електронну пошту Сторони.  Дата, зазначена в такому повідомленні, вважатиметься датою розірвання цього Договору.</w:t>
      </w:r>
    </w:p>
    <w:p>
      <w:pPr>
        <w:pStyle w:val="Normal"/>
        <w:ind w:left="0" w:right="-40" w:hanging="0"/>
        <w:jc w:val="both"/>
        <w:rPr/>
      </w:pPr>
      <w:r>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ind w:left="0" w:right="-40" w:hanging="0"/>
        <w:jc w:val="both"/>
        <w:rPr/>
      </w:pPr>
      <w:r>
        <w:rPr/>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pPr>
        <w:pStyle w:val="Normal"/>
        <w:ind w:left="0" w:right="-40" w:hanging="0"/>
        <w:jc w:val="both"/>
        <w:rPr/>
      </w:pPr>
      <w:r>
        <w:rP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pPr>
        <w:pStyle w:val="Normal"/>
        <w:ind w:left="0" w:right="-40" w:hanging="0"/>
        <w:jc w:val="both"/>
        <w:rPr/>
      </w:pPr>
      <w:r>
        <w:rPr/>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ind w:left="0" w:right="-40" w:hanging="0"/>
        <w:jc w:val="both"/>
        <w:rPr/>
      </w:pPr>
      <w:r>
        <w:rP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pPr>
        <w:pStyle w:val="Normal"/>
        <w:ind w:left="0" w:right="-40" w:firstLine="700"/>
        <w:jc w:val="both"/>
        <w:rPr/>
      </w:pPr>
      <w:r>
        <w:rPr/>
      </w:r>
    </w:p>
    <w:p>
      <w:pPr>
        <w:pStyle w:val="Normal"/>
        <w:jc w:val="center"/>
        <w:rPr>
          <w:b/>
          <w:b/>
          <w:bCs/>
        </w:rPr>
      </w:pPr>
      <w:r>
        <w:rPr>
          <w:b/>
          <w:bCs/>
        </w:rPr>
        <w:t>8.  ВИРІШЕННЯ СПОРІВ</w:t>
      </w:r>
    </w:p>
    <w:p>
      <w:pPr>
        <w:pStyle w:val="Normal"/>
        <w:jc w:val="both"/>
        <w:rPr/>
      </w:pPr>
      <w:r>
        <w:rPr/>
        <w:t>8.1. Усі спори, що виникають з цього Договору або пов’язані з ним, вирішуються шляхом переговорів між Сторонами.</w:t>
      </w:r>
    </w:p>
    <w:p>
      <w:pPr>
        <w:pStyle w:val="Normal"/>
        <w:jc w:val="both"/>
        <w:rPr/>
      </w:pPr>
      <w:r>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pPr>
        <w:pStyle w:val="Normal"/>
        <w:jc w:val="both"/>
        <w:rPr/>
      </w:pPr>
      <w:r>
        <w:rPr/>
      </w:r>
    </w:p>
    <w:p>
      <w:pPr>
        <w:pStyle w:val="Normal"/>
        <w:jc w:val="center"/>
        <w:rPr>
          <w:b/>
          <w:b/>
          <w:bCs/>
        </w:rPr>
      </w:pPr>
      <w:r>
        <w:rPr>
          <w:b/>
          <w:bCs/>
        </w:rPr>
        <w:t>9.  ІНШІ УМОВИ</w:t>
      </w:r>
    </w:p>
    <w:p>
      <w:pPr>
        <w:pStyle w:val="Normal"/>
        <w:jc w:val="both"/>
        <w:rPr>
          <w:bCs/>
        </w:rPr>
      </w:pPr>
      <w:r>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pPr>
        <w:pStyle w:val="Normal"/>
        <w:jc w:val="both"/>
        <w:rPr>
          <w:bCs/>
        </w:rPr>
      </w:pPr>
      <w:r>
        <w:rPr>
          <w:bCs/>
        </w:rPr>
        <w:t>9.2. Договір може бути розірвано за взаємною згодою сторін, про що складається Додаток до Договору.</w:t>
      </w:r>
    </w:p>
    <w:p>
      <w:pPr>
        <w:pStyle w:val="Normal"/>
        <w:jc w:val="both"/>
        <w:rPr>
          <w:bCs/>
        </w:rPr>
      </w:pPr>
      <w:r>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pPr>
        <w:pStyle w:val="Normal"/>
        <w:jc w:val="both"/>
        <w:rPr>
          <w:bCs/>
        </w:rPr>
      </w:pPr>
      <w:r>
        <w:rPr>
          <w:bCs/>
        </w:rPr>
        <w:t>9.4. Договір укладено у двох примірниках, які мають однакову юридичну силу, по одному для кожної з сторін.</w:t>
      </w:r>
    </w:p>
    <w:p>
      <w:pPr>
        <w:pStyle w:val="Normal"/>
        <w:jc w:val="both"/>
        <w:rPr/>
      </w:pPr>
      <w:r>
        <w:rPr>
          <w:bCs/>
        </w:rPr>
        <w:t xml:space="preserve">9.5. </w:t>
      </w:r>
      <w:r>
        <w:rPr/>
        <w:t xml:space="preserve">Цей договір набирає чинності з дати його підписання сторонами і діє до 31.12.2022, а в частині розрахунків — до повного виконання його умов сторонами. </w:t>
      </w:r>
    </w:p>
    <w:p>
      <w:pPr>
        <w:pStyle w:val="Normal"/>
        <w:spacing w:before="240" w:after="0"/>
        <w:jc w:val="both"/>
        <w:rPr>
          <w:b/>
          <w:b/>
        </w:rPr>
      </w:pPr>
      <w:r>
        <w:rPr>
          <w:b/>
        </w:rPr>
        <w:t xml:space="preserve">                            </w:t>
      </w:r>
      <w:r>
        <w:rPr>
          <w:b/>
        </w:rPr>
        <w:t>10. ПОРЯДОК ЗМІНИ УМОВ ДОГОВОРУ ПРО ЗАКУПІВЛЮ</w:t>
      </w:r>
    </w:p>
    <w:p>
      <w:pPr>
        <w:pStyle w:val="Normal"/>
        <w:jc w:val="both"/>
        <w:rPr/>
      </w:pPr>
      <w:r>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pPr>
        <w:pStyle w:val="Normal"/>
        <w:jc w:val="both"/>
        <w:rPr/>
      </w:pPr>
      <w:r>
        <w:rPr/>
        <w:t>10.2. 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pPr>
        <w:pStyle w:val="Normal"/>
        <w:keepLines/>
        <w:ind w:left="0" w:firstLine="700"/>
        <w:jc w:val="both"/>
        <w:rPr/>
      </w:pPr>
      <w:r>
        <w:rPr>
          <w:color w:val="1F1F1F"/>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w:t>
      </w:r>
      <w:r>
        <w:rPr/>
        <w:t>зв'язку на електронні адреси, зазначені в додатку 3 до цього договору про закуго повідомлення є датою фактичної обізнаності Сторони про факти, дії, події, зазначені в повідомленні (електронному листі).</w:t>
      </w:r>
    </w:p>
    <w:p>
      <w:pPr>
        <w:pStyle w:val="Normal"/>
        <w:keepLines/>
        <w:ind w:left="0" w:firstLine="700"/>
        <w:jc w:val="both"/>
        <w:rPr/>
      </w:pPr>
      <w:r>
        <w:rPr/>
        <w:t>Сторони домовились, що роздруківка Стороною електронного повідомлення з електронної ад</w:t>
      </w:r>
      <w:r>
        <w:rPr>
          <w:color w:val="1F1F1F"/>
          <w:highlight w:val="white"/>
        </w:rPr>
        <w:t xml:space="preserve">реси, вказаної у реквізитах Сторони </w:t>
      </w:r>
      <w:r>
        <w:rPr/>
        <w:t xml:space="preserve">цього договору про закупівлю, </w:t>
      </w:r>
      <w:r>
        <w:rPr>
          <w:color w:val="1F1F1F"/>
          <w:highlight w:val="white"/>
        </w:rPr>
        <w:t xml:space="preserve">є належним доказом повідомленням іншої Сторони згідно з умовами цього </w:t>
      </w:r>
      <w:r>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pPr>
        <w:pStyle w:val="Normal"/>
        <w:keepLines/>
        <w:ind w:left="0" w:firstLine="697"/>
        <w:jc w:val="both"/>
        <w:rPr>
          <w:color w:val="1F1F1F"/>
          <w:highlight w:val="white"/>
        </w:rPr>
      </w:pPr>
      <w:r>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w:t>
      </w:r>
      <w:r>
        <w:rPr>
          <w:color w:val="1F1F1F"/>
          <w:highlight w:val="white"/>
        </w:rPr>
        <w:t>договору.</w:t>
      </w:r>
    </w:p>
    <w:p>
      <w:pPr>
        <w:pStyle w:val="Normal"/>
        <w:keepLines/>
        <w:ind w:left="0" w:firstLine="700"/>
        <w:jc w:val="both"/>
        <w:rPr>
          <w:color w:val="1F1F1F"/>
        </w:rPr>
      </w:pPr>
      <w:r>
        <w:rPr/>
        <w:t xml:space="preserve">У разі направлення листа в письмовій формі поштою, </w:t>
      </w:r>
      <w:r>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pStyle w:val="Normal"/>
        <w:ind w:left="0" w:right="120" w:hanging="0"/>
        <w:jc w:val="both"/>
        <w:rPr/>
      </w:pPr>
      <w:r>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pStyle w:val="Normal"/>
        <w:ind w:left="0" w:right="120" w:hanging="0"/>
        <w:jc w:val="both"/>
        <w:rPr/>
      </w:pPr>
      <w:r>
        <w:rPr/>
        <w:t>10.4. 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pPr>
        <w:pStyle w:val="Normal"/>
        <w:ind w:left="0" w:right="120" w:hanging="0"/>
        <w:jc w:val="both"/>
        <w:rPr/>
      </w:pPr>
      <w:r>
        <w:rPr/>
        <w:t>10.5.Зміна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pPr>
        <w:pStyle w:val="Normal"/>
        <w:jc w:val="both"/>
        <w:rPr/>
      </w:pPr>
      <w:r>
        <w:rPr/>
        <w:t>10.6.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pPr>
        <w:pStyle w:val="Normal"/>
        <w:jc w:val="both"/>
        <w:rPr/>
      </w:pPr>
      <w:r>
        <w:rPr/>
        <w:t>10.7</w:t>
      </w:r>
      <w:r>
        <w:rPr>
          <w:b/>
        </w:rPr>
        <w:t>.</w:t>
      </w:r>
      <w:r>
        <w:rPr/>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pPr>
        <w:pStyle w:val="Normal"/>
        <w:keepLines/>
        <w:ind w:left="0" w:right="120" w:firstLine="720"/>
        <w:jc w:val="both"/>
        <w:rPr/>
      </w:pPr>
      <w:r>
        <w:rPr/>
        <w:t xml:space="preserve">— </w:t>
      </w:r>
      <w:r>
        <w:rPr/>
        <w:t>невиконання або неналежного виконання протилежною стороною своїх зобов’язань за цим договором про закупівлю більш як на 10 (десять) днів  понад строку, визначеного Графіком виконання робіт та фінансування;</w:t>
      </w:r>
    </w:p>
    <w:p>
      <w:pPr>
        <w:pStyle w:val="Normal"/>
        <w:keepLines/>
        <w:ind w:left="0" w:right="120" w:firstLine="720"/>
        <w:jc w:val="both"/>
        <w:rPr/>
      </w:pPr>
      <w:r>
        <w:rPr/>
        <w:t xml:space="preserve">— </w:t>
      </w:r>
      <w:r>
        <w:rPr/>
        <w:t>в інших випадках, передбачених договором про закупівлю та чинним законодавством України.</w:t>
      </w:r>
    </w:p>
    <w:p>
      <w:pPr>
        <w:pStyle w:val="Normal"/>
        <w:keepLines/>
        <w:ind w:left="0" w:right="120" w:firstLine="720"/>
        <w:jc w:val="both"/>
        <w:rPr/>
      </w:pPr>
      <w:r>
        <w:rPr/>
        <w:t xml:space="preserve">— </w:t>
      </w:r>
      <w:r>
        <w:rPr/>
        <w:t>в інших випадках, передбачених Договором та чинним законодавством України.</w:t>
      </w:r>
    </w:p>
    <w:p>
      <w:pPr>
        <w:pStyle w:val="Normal"/>
        <w:keepLines/>
        <w:ind w:left="0" w:right="120" w:hanging="0"/>
        <w:jc w:val="both"/>
        <w:rPr/>
      </w:pPr>
      <w:r>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pStyle w:val="Normal"/>
        <w:keepLines/>
        <w:ind w:left="0" w:right="120" w:hanging="0"/>
        <w:jc w:val="both"/>
        <w:rPr/>
      </w:pPr>
      <w:r>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pPr>
        <w:pStyle w:val="Normal"/>
        <w:keepLines/>
        <w:ind w:left="0" w:right="120" w:hanging="0"/>
        <w:jc w:val="both"/>
        <w:rPr/>
      </w:pPr>
      <w:r>
        <w:rPr/>
        <w:t>10.10. Жодна зі Сторін не має права передавати права та обов’язки за цим Договором третім особам без отримання письмової згоди другої Сторони.</w:t>
      </w:r>
    </w:p>
    <w:p>
      <w:pPr>
        <w:pStyle w:val="Normal"/>
        <w:keepLines/>
        <w:ind w:left="0" w:right="120" w:hanging="0"/>
        <w:jc w:val="both"/>
        <w:rPr/>
      </w:pPr>
      <w:r>
        <w:rPr/>
        <w:t>10.11. Договір викладений українською мовою в двох примірниках, які мають однакову юридичну силу, по одному для кожної зі Сторін.</w:t>
      </w:r>
    </w:p>
    <w:p>
      <w:pPr>
        <w:pStyle w:val="Normal"/>
        <w:keepLines/>
        <w:ind w:left="0" w:right="120" w:hanging="0"/>
        <w:jc w:val="both"/>
        <w:rPr/>
      </w:pPr>
      <w:r>
        <w:rPr/>
      </w:r>
    </w:p>
    <w:p>
      <w:pPr>
        <w:pStyle w:val="Normal"/>
        <w:ind w:left="0" w:firstLine="2268"/>
        <w:jc w:val="both"/>
        <w:rPr>
          <w:b/>
          <w:b/>
        </w:rPr>
      </w:pPr>
      <w:r>
        <w:rPr>
          <w:b/>
        </w:rPr>
        <w:t>11. ОПЕРАТИВНО-ГОСПОДАРСЬКІ САНКЦІЇ</w:t>
      </w:r>
    </w:p>
    <w:p>
      <w:pPr>
        <w:pStyle w:val="Normal"/>
        <w:jc w:val="both"/>
        <w:rPr/>
      </w:pPr>
      <w:r>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11.2.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pPr>
        <w:pStyle w:val="Normal"/>
        <w:ind w:left="1080" w:hanging="360"/>
        <w:jc w:val="both"/>
        <w:rPr/>
      </w:pPr>
      <w:r>
        <w:rPr>
          <w:rFonts w:eastAsia="Noto Sans Symbols" w:cs="Noto Sans Symbols" w:ascii="Noto Sans Symbols" w:hAnsi="Noto Sans Symbols"/>
          <w:sz w:val="20"/>
          <w:szCs w:val="20"/>
        </w:rPr>
        <w:t>●</w:t>
      </w:r>
      <w:r>
        <w:rPr/>
        <w:t>якості виконаних робіт та наданих послуг;</w:t>
      </w:r>
    </w:p>
    <w:p>
      <w:pPr>
        <w:pStyle w:val="Normal"/>
        <w:ind w:left="1080" w:hanging="360"/>
        <w:jc w:val="both"/>
        <w:rPr/>
      </w:pPr>
      <w:r>
        <w:rPr>
          <w:rFonts w:eastAsia="Noto Sans Symbols" w:cs="Noto Sans Symbols" w:ascii="Noto Sans Symbols" w:hAnsi="Noto Sans Symbols"/>
          <w:sz w:val="20"/>
          <w:szCs w:val="20"/>
        </w:rPr>
        <w:t>●</w:t>
      </w:r>
      <w:r>
        <w:rPr/>
        <w:t>розірвання аналогічного за своєю природою Договору з Замовником у разі прострочення строку виконання робіт, надання послуг;</w:t>
      </w:r>
    </w:p>
    <w:p>
      <w:pPr>
        <w:pStyle w:val="Normal"/>
        <w:ind w:left="1080" w:hanging="360"/>
        <w:jc w:val="both"/>
        <w:rPr/>
      </w:pPr>
      <w:r>
        <w:rPr>
          <w:rFonts w:eastAsia="Noto Sans Symbols" w:cs="Noto Sans Symbols" w:ascii="Noto Sans Symbols" w:hAnsi="Noto Sans Symbols"/>
          <w:sz w:val="20"/>
          <w:szCs w:val="20"/>
        </w:rPr>
        <w:t>●</w:t>
      </w:r>
      <w:r>
        <w:rPr/>
        <w:t>розірвання аналогічного за своєю природою Договору з Замовником у разі прострочення строку усунення дефектів.</w:t>
      </w:r>
    </w:p>
    <w:p>
      <w:pPr>
        <w:pStyle w:val="Normal"/>
        <w:jc w:val="both"/>
        <w:rPr/>
      </w:pPr>
      <w:r>
        <w:rPr/>
        <w:t>11.3. 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цьому Договорі.</w:t>
      </w:r>
    </w:p>
    <w:p>
      <w:pPr>
        <w:pStyle w:val="Normal"/>
        <w:spacing w:before="240" w:after="0"/>
        <w:jc w:val="center"/>
        <w:rPr>
          <w:b/>
          <w:b/>
        </w:rPr>
      </w:pPr>
      <w:r>
        <w:rPr>
          <w:b/>
        </w:rPr>
        <w:t>12. АНТИКОРУПЦІЙНЕ ЗАСТЕРЕЖЕННЯ</w:t>
      </w:r>
    </w:p>
    <w:p>
      <w:pPr>
        <w:pStyle w:val="Normal"/>
        <w:jc w:val="both"/>
        <w:rPr/>
      </w:pPr>
      <w:r>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pPr>
        <w:pStyle w:val="Normal"/>
        <w:ind w:left="0" w:right="-36" w:hanging="0"/>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bCs/>
        </w:rPr>
      </w:pPr>
      <w:r>
        <w:rPr>
          <w:bCs/>
        </w:rPr>
      </w:r>
    </w:p>
    <w:p>
      <w:pPr>
        <w:pStyle w:val="Normal"/>
        <w:jc w:val="center"/>
        <w:rPr>
          <w:b/>
          <w:b/>
          <w:bCs/>
          <w:sz w:val="28"/>
        </w:rPr>
      </w:pPr>
      <w:r>
        <w:rPr>
          <w:b/>
          <w:bCs/>
          <w:sz w:val="28"/>
        </w:rPr>
        <w:t>13. ЮРИДИЧНІ АДРЕСИ І РЕКВІЗИТИ СТОРІН:</w:t>
      </w:r>
    </w:p>
    <w:p>
      <w:pPr>
        <w:pStyle w:val="Normal"/>
        <w:rPr>
          <w:b/>
          <w:b/>
          <w:bCs/>
          <w:sz w:val="28"/>
        </w:rPr>
      </w:pPr>
      <w:r>
        <w:rPr>
          <w:b/>
          <w:bCs/>
          <w:sz w:val="28"/>
        </w:rPr>
      </w:r>
    </w:p>
    <w:tbl>
      <w:tblPr>
        <w:tblW w:w="9855" w:type="dxa"/>
        <w:jc w:val="left"/>
        <w:tblInd w:w="0" w:type="dxa"/>
        <w:tblLayout w:type="fixed"/>
        <w:tblCellMar>
          <w:top w:w="0" w:type="dxa"/>
          <w:left w:w="108" w:type="dxa"/>
          <w:bottom w:w="0" w:type="dxa"/>
          <w:right w:w="108" w:type="dxa"/>
        </w:tblCellMar>
        <w:tblLook w:val="04a0"/>
      </w:tblPr>
      <w:tblGrid>
        <w:gridCol w:w="5010"/>
        <w:gridCol w:w="4844"/>
      </w:tblGrid>
      <w:tr>
        <w:trPr/>
        <w:tc>
          <w:tcPr>
            <w:tcW w:w="5010" w:type="dxa"/>
            <w:tcBorders/>
          </w:tcPr>
          <w:p>
            <w:pPr>
              <w:pStyle w:val="Normal"/>
              <w:widowControl w:val="false"/>
              <w:jc w:val="center"/>
              <w:rPr>
                <w:b/>
                <w:b/>
                <w:sz w:val="28"/>
                <w:szCs w:val="28"/>
              </w:rPr>
            </w:pPr>
            <w:r>
              <w:rPr>
                <w:b/>
                <w:sz w:val="28"/>
                <w:szCs w:val="28"/>
              </w:rPr>
              <w:t>Замовник</w:t>
            </w:r>
          </w:p>
          <w:p>
            <w:pPr>
              <w:pStyle w:val="Normal"/>
              <w:widowControl w:val="false"/>
              <w:rPr/>
            </w:pPr>
            <w:r>
              <w:rPr/>
              <w:t>Вознесенська ЗОШ №5</w:t>
            </w:r>
          </w:p>
          <w:p>
            <w:pPr>
              <w:pStyle w:val="Normal"/>
              <w:widowControl w:val="false"/>
              <w:rPr/>
            </w:pPr>
            <w:r>
              <w:rPr/>
              <w:t>Вознесенської МР</w:t>
            </w:r>
          </w:p>
          <w:p>
            <w:pPr>
              <w:pStyle w:val="Normal"/>
              <w:widowControl w:val="false"/>
              <w:rPr>
                <w:bCs/>
              </w:rPr>
            </w:pPr>
            <w:r>
              <w:rPr>
                <w:bCs/>
              </w:rPr>
              <w:t>56500, Миколаївська область,</w:t>
            </w:r>
          </w:p>
          <w:p>
            <w:pPr>
              <w:pStyle w:val="Normal"/>
              <w:widowControl w:val="false"/>
              <w:rPr>
                <w:bCs/>
              </w:rPr>
            </w:pPr>
            <w:r>
              <w:rPr>
                <w:bCs/>
              </w:rPr>
              <w:t>м. Вознесенськ, вул.. Матросова, 205</w:t>
            </w:r>
          </w:p>
          <w:p>
            <w:pPr>
              <w:pStyle w:val="Normal"/>
              <w:widowControl w:val="false"/>
              <w:ind w:left="99" w:hanging="99"/>
              <w:jc w:val="both"/>
              <w:rPr>
                <w:b/>
                <w:b/>
              </w:rPr>
            </w:pPr>
            <w:r>
              <w:rPr/>
              <w:t>код за ЄДРПОУ:25877566</w:t>
            </w:r>
            <w:r>
              <w:rPr>
                <w:b/>
              </w:rPr>
              <w:t>;</w:t>
            </w:r>
          </w:p>
          <w:p>
            <w:pPr>
              <w:pStyle w:val="Normal"/>
              <w:widowControl w:val="false"/>
              <w:ind w:left="99" w:hanging="99"/>
              <w:jc w:val="both"/>
              <w:rPr/>
            </w:pPr>
            <w:r>
              <w:rPr/>
              <w:t>банк одержувача: ДКСУ у м.Київ;</w:t>
            </w:r>
          </w:p>
          <w:p>
            <w:pPr>
              <w:pStyle w:val="Normal"/>
              <w:widowControl w:val="false"/>
              <w:ind w:left="99" w:hanging="99"/>
              <w:jc w:val="both"/>
              <w:rPr/>
            </w:pPr>
            <w:r>
              <w:rPr/>
              <w:t>МФО: 820172;</w:t>
            </w:r>
          </w:p>
          <w:p>
            <w:pPr>
              <w:pStyle w:val="Normal"/>
              <w:widowControl w:val="false"/>
              <w:rPr>
                <w:bCs/>
              </w:rPr>
            </w:pPr>
            <w:r>
              <w:rPr/>
              <w:t>р/р:  _______________________________</w:t>
            </w:r>
          </w:p>
          <w:p>
            <w:pPr>
              <w:pStyle w:val="Normal"/>
              <w:widowControl w:val="false"/>
              <w:rPr>
                <w:bCs/>
              </w:rPr>
            </w:pPr>
            <w:r>
              <w:rPr>
                <w:bCs/>
              </w:rPr>
            </w:r>
          </w:p>
          <w:p>
            <w:pPr>
              <w:pStyle w:val="Normal"/>
              <w:widowControl w:val="false"/>
              <w:rPr>
                <w:bCs/>
              </w:rPr>
            </w:pPr>
            <w:r>
              <w:rPr>
                <w:bCs/>
              </w:rPr>
            </w:r>
          </w:p>
          <w:p>
            <w:pPr>
              <w:pStyle w:val="Normal"/>
              <w:widowControl w:val="false"/>
              <w:rPr>
                <w:b/>
                <w:b/>
                <w:sz w:val="28"/>
                <w:szCs w:val="28"/>
              </w:rPr>
            </w:pPr>
            <w:r>
              <w:rPr>
                <w:bCs/>
              </w:rPr>
              <w:t>мп__________________Н.М. Варзар</w:t>
            </w:r>
          </w:p>
        </w:tc>
        <w:tc>
          <w:tcPr>
            <w:tcW w:w="4844" w:type="dxa"/>
            <w:tcBorders/>
          </w:tcPr>
          <w:p>
            <w:pPr>
              <w:pStyle w:val="Normal"/>
              <w:widowControl w:val="false"/>
              <w:jc w:val="center"/>
              <w:rPr>
                <w:b/>
                <w:b/>
                <w:sz w:val="28"/>
                <w:szCs w:val="28"/>
              </w:rPr>
            </w:pPr>
            <w:r>
              <w:rPr>
                <w:b/>
                <w:sz w:val="28"/>
                <w:szCs w:val="28"/>
              </w:rPr>
              <w:t>Підрядник</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b/>
                <w:b/>
                <w:sz w:val="28"/>
                <w:szCs w:val="28"/>
              </w:rPr>
            </w:pPr>
            <w:r>
              <w:rPr/>
              <w:t>мп_____________________</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bl>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r>
    </w:p>
    <w:p>
      <w:pPr>
        <w:pStyle w:val="Normal"/>
        <w:ind w:left="6096" w:hanging="0"/>
        <w:rPr/>
      </w:pPr>
      <w:r>
        <w:rPr/>
        <w:t xml:space="preserve">Додаток 1 до договору № ____ </w:t>
      </w:r>
    </w:p>
    <w:p>
      <w:pPr>
        <w:pStyle w:val="Normal"/>
        <w:ind w:left="6096" w:hanging="0"/>
        <w:rPr/>
      </w:pPr>
      <w:r>
        <w:rPr/>
        <w:t>від ______________ 2022 р.</w:t>
      </w:r>
    </w:p>
    <w:p>
      <w:pPr>
        <w:pStyle w:val="Normal"/>
        <w:ind w:left="6663" w:hanging="0"/>
        <w:rPr/>
      </w:pPr>
      <w:r>
        <w:rPr/>
      </w:r>
    </w:p>
    <w:p>
      <w:pPr>
        <w:pStyle w:val="Normal"/>
        <w:jc w:val="center"/>
        <w:rPr/>
      </w:pPr>
      <w:r>
        <w:rPr/>
      </w:r>
    </w:p>
    <w:p>
      <w:pPr>
        <w:pStyle w:val="Normal"/>
        <w:jc w:val="center"/>
        <w:rPr>
          <w:b/>
          <w:b/>
        </w:rPr>
      </w:pPr>
      <w:r>
        <w:rPr>
          <w:b/>
        </w:rPr>
        <w:t>Графік виконання та фінансування робіт</w:t>
      </w:r>
    </w:p>
    <w:p>
      <w:pPr>
        <w:pStyle w:val="Normal"/>
        <w:jc w:val="center"/>
        <w:rPr/>
      </w:pPr>
      <w:r>
        <w:rPr/>
      </w:r>
    </w:p>
    <w:tbl>
      <w:tblPr>
        <w:tblW w:w="9855" w:type="dxa"/>
        <w:jc w:val="left"/>
        <w:tblInd w:w="0" w:type="dxa"/>
        <w:tblLayout w:type="fixed"/>
        <w:tblCellMar>
          <w:top w:w="0" w:type="dxa"/>
          <w:left w:w="108" w:type="dxa"/>
          <w:bottom w:w="0" w:type="dxa"/>
          <w:right w:w="108" w:type="dxa"/>
        </w:tblCellMar>
        <w:tblLook w:val="04a0"/>
      </w:tblPr>
      <w:tblGrid>
        <w:gridCol w:w="3313"/>
        <w:gridCol w:w="3255"/>
        <w:gridCol w:w="3287"/>
      </w:tblGrid>
      <w:tr>
        <w:trPr/>
        <w:tc>
          <w:tcPr>
            <w:tcW w:w="33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Найменування робіт щодо договору</w:t>
            </w:r>
          </w:p>
        </w:tc>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Термін виконання</w:t>
            </w:r>
          </w:p>
          <w:p>
            <w:pPr>
              <w:pStyle w:val="Normal"/>
              <w:widowControl w:val="false"/>
              <w:jc w:val="center"/>
              <w:rPr/>
            </w:pPr>
            <w:r>
              <w:rPr/>
              <w:t>(місяць-рік)</w:t>
            </w:r>
          </w:p>
          <w:p>
            <w:pPr>
              <w:pStyle w:val="Normal"/>
              <w:widowControl w:val="false"/>
              <w:jc w:val="center"/>
              <w:rPr/>
            </w:pPr>
            <w:r>
              <w:rPr/>
              <w:t>початок-закінчення</w:t>
            </w:r>
          </w:p>
        </w:tc>
        <w:tc>
          <w:tcPr>
            <w:tcW w:w="32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Розрахункова ціна, грн.</w:t>
            </w:r>
          </w:p>
        </w:tc>
      </w:tr>
      <w:tr>
        <w:trPr/>
        <w:tc>
          <w:tcPr>
            <w:tcW w:w="33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w:t>
            </w:r>
          </w:p>
        </w:tc>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w:t>
            </w:r>
          </w:p>
        </w:tc>
        <w:tc>
          <w:tcPr>
            <w:tcW w:w="32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w:t>
            </w:r>
          </w:p>
        </w:tc>
      </w:tr>
      <w:tr>
        <w:trPr/>
        <w:tc>
          <w:tcPr>
            <w:tcW w:w="33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color w:val="FF0000"/>
                <w:spacing w:val="-3"/>
                <w:szCs w:val="20"/>
              </w:rPr>
            </w:pPr>
            <w:r>
              <w:rPr>
                <w:b/>
                <w:bCs/>
                <w:color w:val="000000"/>
              </w:rPr>
              <w:t>“</w:t>
            </w:r>
            <w:r>
              <w:rPr>
                <w:b/>
                <w:bCs/>
                <w:color w:val="000000"/>
                <w:sz w:val="24"/>
                <w:szCs w:val="24"/>
                <w:lang w:val="uk-UA"/>
              </w:rPr>
              <w:t xml:space="preserve">Поточний ремонт покрівлі корпусу А1 Вознесенської загальноосвітної школи І-ІІІ ступеня №5 </w:t>
            </w:r>
            <w:r>
              <w:rPr>
                <w:rFonts w:eastAsia="Times New Roman"/>
                <w:b/>
                <w:bCs/>
                <w:color w:val="000000"/>
                <w:sz w:val="24"/>
                <w:szCs w:val="24"/>
                <w:lang w:val="uk-UA"/>
              </w:rPr>
              <w:t>Вознесенської міської ради по вул.Матросова, 205, в м.Вознесенськ Миколаївської області (ДК 021:2015 «Єдиний закупівельний словник»:45260000-7 - Покрівельні роботи та інші спеціалізовані будівельні роботи)”</w:t>
            </w:r>
          </w:p>
        </w:tc>
        <w:tc>
          <w:tcPr>
            <w:tcW w:w="3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Грудень 2022 року</w:t>
            </w:r>
          </w:p>
        </w:tc>
        <w:tc>
          <w:tcPr>
            <w:tcW w:w="32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FF0000"/>
              </w:rPr>
            </w:pPr>
            <w:r>
              <w:rPr>
                <w:b/>
              </w:rPr>
              <w:t>_________________ грн. (___________________________________</w:t>
            </w:r>
            <w:r>
              <w:rPr>
                <w:b/>
                <w:lang w:val="en-US"/>
              </w:rPr>
              <w:t>_____________________</w:t>
            </w:r>
            <w:r>
              <w:rPr>
                <w:b/>
                <w:color w:val="000000"/>
                <w:lang w:val="en-US"/>
              </w:rPr>
              <w:t>___</w:t>
            </w:r>
            <w:r>
              <w:rPr>
                <w:b/>
                <w:color w:val="000000"/>
              </w:rPr>
              <w:t xml:space="preserve"> грн. ____ коп.)</w:t>
            </w:r>
          </w:p>
        </w:tc>
      </w:tr>
    </w:tbl>
    <w:p>
      <w:pPr>
        <w:pStyle w:val="Normal"/>
        <w:jc w:val="center"/>
        <w:rPr/>
      </w:pPr>
      <w:r>
        <w:rPr/>
      </w:r>
    </w:p>
    <w:p>
      <w:pPr>
        <w:pStyle w:val="Normal"/>
        <w:jc w:val="center"/>
        <w:rPr/>
      </w:pPr>
      <w:r>
        <w:rPr/>
      </w:r>
    </w:p>
    <w:p>
      <w:pPr>
        <w:pStyle w:val="Normal"/>
        <w:jc w:val="center"/>
        <w:rPr/>
      </w:pPr>
      <w:r>
        <w:rPr/>
      </w:r>
    </w:p>
    <w:tbl>
      <w:tblPr>
        <w:tblW w:w="9571" w:type="dxa"/>
        <w:jc w:val="left"/>
        <w:tblInd w:w="0" w:type="dxa"/>
        <w:tblLayout w:type="fixed"/>
        <w:tblCellMar>
          <w:top w:w="0" w:type="dxa"/>
          <w:left w:w="108" w:type="dxa"/>
          <w:bottom w:w="0" w:type="dxa"/>
          <w:right w:w="108" w:type="dxa"/>
        </w:tblCellMar>
        <w:tblLook w:val="04a0"/>
      </w:tblPr>
      <w:tblGrid>
        <w:gridCol w:w="4905"/>
        <w:gridCol w:w="4665"/>
      </w:tblGrid>
      <w:tr>
        <w:trPr/>
        <w:tc>
          <w:tcPr>
            <w:tcW w:w="4905" w:type="dxa"/>
            <w:tcBorders/>
          </w:tcPr>
          <w:p>
            <w:pPr>
              <w:pStyle w:val="Normal"/>
              <w:widowControl w:val="false"/>
              <w:jc w:val="center"/>
              <w:rPr>
                <w:b/>
                <w:b/>
                <w:sz w:val="28"/>
                <w:szCs w:val="28"/>
              </w:rPr>
            </w:pPr>
            <w:r>
              <w:rPr>
                <w:b/>
                <w:sz w:val="28"/>
                <w:szCs w:val="28"/>
              </w:rPr>
              <w:t>Замовник</w:t>
            </w:r>
          </w:p>
          <w:p>
            <w:pPr>
              <w:pStyle w:val="Normal"/>
              <w:widowControl w:val="false"/>
              <w:rPr/>
            </w:pPr>
            <w:r>
              <w:rPr/>
              <w:t>Вознесенська ЗОШ №5</w:t>
            </w:r>
          </w:p>
          <w:p>
            <w:pPr>
              <w:pStyle w:val="Normal"/>
              <w:widowControl w:val="false"/>
              <w:rPr/>
            </w:pPr>
            <w:r>
              <w:rPr/>
              <w:t>Вознесенської МР</w:t>
            </w:r>
          </w:p>
          <w:p>
            <w:pPr>
              <w:pStyle w:val="Normal"/>
              <w:widowControl w:val="false"/>
              <w:rPr>
                <w:bCs/>
              </w:rPr>
            </w:pPr>
            <w:r>
              <w:rPr>
                <w:bCs/>
              </w:rPr>
              <w:t>56500, Миколаївська область,</w:t>
            </w:r>
          </w:p>
          <w:p>
            <w:pPr>
              <w:pStyle w:val="Normal"/>
              <w:widowControl w:val="false"/>
              <w:rPr>
                <w:bCs/>
              </w:rPr>
            </w:pPr>
            <w:r>
              <w:rPr>
                <w:bCs/>
              </w:rPr>
              <w:t>м. Вознесенськ, вул.. Матросова, 205</w:t>
            </w:r>
          </w:p>
          <w:p>
            <w:pPr>
              <w:pStyle w:val="Normal"/>
              <w:widowControl w:val="false"/>
              <w:ind w:left="99" w:hanging="99"/>
              <w:jc w:val="both"/>
              <w:rPr>
                <w:b/>
                <w:b/>
              </w:rPr>
            </w:pPr>
            <w:r>
              <w:rPr/>
              <w:t>код за ЄДРПОУ: 25877566</w:t>
            </w:r>
            <w:r>
              <w:rPr>
                <w:b/>
              </w:rPr>
              <w:t>;</w:t>
            </w:r>
          </w:p>
          <w:p>
            <w:pPr>
              <w:pStyle w:val="Normal"/>
              <w:widowControl w:val="false"/>
              <w:ind w:left="99" w:hanging="99"/>
              <w:jc w:val="both"/>
              <w:rPr/>
            </w:pPr>
            <w:r>
              <w:rPr/>
              <w:t>банк одержувача: ДКСУ у м.Київ;</w:t>
            </w:r>
          </w:p>
          <w:p>
            <w:pPr>
              <w:pStyle w:val="Normal"/>
              <w:widowControl w:val="false"/>
              <w:ind w:left="99" w:hanging="99"/>
              <w:jc w:val="both"/>
              <w:rPr/>
            </w:pPr>
            <w:r>
              <w:rPr/>
              <w:t>МФО: 820172;</w:t>
            </w:r>
          </w:p>
          <w:p>
            <w:pPr>
              <w:pStyle w:val="Normal"/>
              <w:widowControl w:val="false"/>
              <w:rPr>
                <w:bCs/>
              </w:rPr>
            </w:pPr>
            <w:r>
              <w:rPr/>
              <w:t>р/р:  _______________________________</w:t>
            </w:r>
          </w:p>
          <w:p>
            <w:pPr>
              <w:pStyle w:val="Normal"/>
              <w:widowControl w:val="false"/>
              <w:rPr>
                <w:bCs/>
              </w:rPr>
            </w:pPr>
            <w:r>
              <w:rPr>
                <w:bCs/>
              </w:rPr>
            </w:r>
          </w:p>
          <w:p>
            <w:pPr>
              <w:pStyle w:val="Normal"/>
              <w:widowControl w:val="false"/>
              <w:rPr>
                <w:bCs/>
              </w:rPr>
            </w:pPr>
            <w:r>
              <w:rPr>
                <w:bCs/>
              </w:rPr>
            </w:r>
          </w:p>
          <w:p>
            <w:pPr>
              <w:pStyle w:val="Normal"/>
              <w:widowControl w:val="false"/>
              <w:rPr/>
            </w:pPr>
            <w:r>
              <w:rPr>
                <w:bCs/>
              </w:rPr>
              <w:t>мп__________________Н.М. Варзар</w:t>
            </w:r>
          </w:p>
        </w:tc>
        <w:tc>
          <w:tcPr>
            <w:tcW w:w="4665" w:type="dxa"/>
            <w:tcBorders/>
          </w:tcPr>
          <w:p>
            <w:pPr>
              <w:pStyle w:val="Normal"/>
              <w:widowControl w:val="false"/>
              <w:jc w:val="center"/>
              <w:rPr>
                <w:b/>
                <w:b/>
                <w:sz w:val="28"/>
                <w:szCs w:val="28"/>
              </w:rPr>
            </w:pPr>
            <w:r>
              <w:rPr>
                <w:b/>
                <w:sz w:val="28"/>
                <w:szCs w:val="28"/>
              </w:rPr>
              <w:t>Підрядник</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b/>
                <w:b/>
                <w:sz w:val="28"/>
                <w:szCs w:val="28"/>
              </w:rPr>
            </w:pPr>
            <w:r>
              <w:rPr/>
              <w:t>мп_____________________</w:t>
            </w:r>
          </w:p>
          <w:p>
            <w:pPr>
              <w:pStyle w:val="Normal"/>
              <w:widowControl w:val="false"/>
              <w:rPr/>
            </w:pPr>
            <w:r>
              <w:rPr/>
            </w:r>
          </w:p>
        </w:tc>
      </w:tr>
    </w:tbl>
    <w:p>
      <w:pPr>
        <w:pStyle w:val="11"/>
        <w:widowControl w:val="false"/>
        <w:spacing w:lineRule="auto" w:line="240"/>
        <w:rPr>
          <w:rFonts w:ascii="Times New Roman" w:hAnsi="Times New Roman"/>
          <w:b/>
          <w:b/>
          <w:bCs/>
          <w:sz w:val="24"/>
          <w:szCs w:val="24"/>
          <w:lang w:val="uk-UA"/>
        </w:rPr>
      </w:pPr>
      <w:r>
        <w:rPr>
          <w:rFonts w:ascii="Times New Roman" w:hAnsi="Times New Roman"/>
          <w:b/>
          <w:bCs/>
          <w:sz w:val="24"/>
          <w:szCs w:val="24"/>
          <w:lang w:val="uk-UA"/>
        </w:rPr>
      </w:r>
    </w:p>
    <w:p>
      <w:pPr>
        <w:pStyle w:val="11"/>
        <w:widowControl w:val="false"/>
        <w:spacing w:lineRule="auto" w:line="240"/>
        <w:ind w:left="142" w:firstLine="567"/>
        <w:jc w:val="right"/>
        <w:rPr>
          <w:rFonts w:ascii="Times New Roman" w:hAnsi="Times New Roman"/>
          <w:b/>
          <w:b/>
          <w:bCs/>
          <w:sz w:val="24"/>
          <w:szCs w:val="24"/>
          <w:lang w:val="uk-UA"/>
        </w:rPr>
      </w:pPr>
      <w:r>
        <w:rPr>
          <w:rFonts w:ascii="Times New Roman" w:hAnsi="Times New Roman"/>
          <w:b/>
          <w:bCs/>
          <w:sz w:val="24"/>
          <w:szCs w:val="24"/>
          <w:lang w:val="uk-UA"/>
        </w:rPr>
      </w:r>
    </w:p>
    <w:p>
      <w:pPr>
        <w:pStyle w:val="11"/>
        <w:widowControl w:val="false"/>
        <w:spacing w:lineRule="auto" w:line="240"/>
        <w:ind w:left="142" w:firstLine="567"/>
        <w:jc w:val="right"/>
        <w:rPr>
          <w:rFonts w:ascii="Times New Roman" w:hAnsi="Times New Roman"/>
          <w:b/>
          <w:b/>
          <w:bCs/>
          <w:sz w:val="24"/>
          <w:szCs w:val="24"/>
          <w:lang w:val="uk-UA"/>
        </w:rPr>
      </w:pPr>
      <w:r>
        <w:rPr>
          <w:rFonts w:ascii="Times New Roman" w:hAnsi="Times New Roman"/>
          <w:b/>
          <w:bCs/>
          <w:sz w:val="24"/>
          <w:szCs w:val="24"/>
          <w:lang w:val="uk-UA"/>
        </w:rPr>
      </w:r>
    </w:p>
    <w:p>
      <w:pPr>
        <w:pStyle w:val="11"/>
        <w:widowControl w:val="false"/>
        <w:spacing w:lineRule="auto" w:line="240"/>
        <w:ind w:left="142" w:firstLine="567"/>
        <w:jc w:val="right"/>
        <w:rPr>
          <w:rFonts w:ascii="Times New Roman" w:hAnsi="Times New Roman"/>
          <w:b/>
          <w:b/>
          <w:bCs/>
          <w:sz w:val="24"/>
          <w:szCs w:val="24"/>
          <w:lang w:val="uk-UA"/>
        </w:rPr>
      </w:pPr>
      <w:r>
        <w:rPr>
          <w:rFonts w:ascii="Times New Roman" w:hAnsi="Times New Roman"/>
          <w:b/>
          <w:bCs/>
          <w:sz w:val="24"/>
          <w:szCs w:val="24"/>
          <w:lang w:val="uk-UA"/>
        </w:rPr>
      </w:r>
      <w:bookmarkStart w:id="3" w:name="_GoBack11"/>
      <w:bookmarkStart w:id="4" w:name="_GoBack11"/>
      <w:bookmarkEnd w:id="4"/>
    </w:p>
    <w:p>
      <w:pPr>
        <w:pStyle w:val="Normal"/>
        <w:shd w:val="clear" w:color="auto" w:fill="FFFFFF"/>
        <w:jc w:val="center"/>
        <w:rPr>
          <w:b/>
          <w:b/>
          <w:color w:val="000000"/>
          <w:sz w:val="32"/>
          <w:szCs w:val="32"/>
        </w:rPr>
      </w:pPr>
      <w:r>
        <w:rPr>
          <w:b/>
          <w:color w:val="000000"/>
          <w:sz w:val="32"/>
          <w:szCs w:val="32"/>
        </w:rPr>
      </w:r>
    </w:p>
    <w:p>
      <w:pPr>
        <w:pStyle w:val="Normal"/>
        <w:shd w:val="clear" w:color="auto" w:fill="FFFFFF"/>
        <w:jc w:val="center"/>
        <w:rPr>
          <w:b/>
          <w:b/>
          <w:color w:val="000000"/>
          <w:sz w:val="32"/>
          <w:szCs w:val="32"/>
        </w:rPr>
      </w:pPr>
      <w:r>
        <w:rPr>
          <w:b/>
          <w:color w:val="000000"/>
          <w:sz w:val="32"/>
          <w:szCs w:val="32"/>
        </w:rPr>
      </w:r>
      <w:bookmarkStart w:id="5" w:name="_GoBack"/>
      <w:bookmarkStart w:id="6" w:name="_GoBack"/>
      <w:bookmarkEnd w:id="6"/>
    </w:p>
    <w:p>
      <w:pPr>
        <w:pStyle w:val="Normal"/>
        <w:rPr/>
      </w:pPr>
      <w:r>
        <w:rPr/>
      </w:r>
    </w:p>
    <w:sectPr>
      <w:type w:val="nextPage"/>
      <w:pgSz w:w="11906" w:h="16838"/>
      <w:pgMar w:left="1701" w:right="851" w:header="0" w:top="142"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Noto Sans Symbol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6f0"/>
    <w:pPr>
      <w:widowControl/>
      <w:suppressAutoHyphens w:val="true"/>
      <w:bidi w:val="0"/>
      <w:spacing w:beforeAutospacing="0" w:before="0" w:after="0"/>
      <w:ind w:left="0" w:hanging="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f566f0"/>
    <w:rPr>
      <w:rFonts w:ascii="Times New Roman" w:hAnsi="Times New Roman" w:eastAsia="Times New Roman" w:cs="Times New Roman"/>
      <w:sz w:val="24"/>
      <w:szCs w:val="20"/>
      <w:lang w:val="uk-UA" w:eastAsia="ru-RU"/>
    </w:rPr>
  </w:style>
  <w:style w:type="character" w:styleId="Pagenumber">
    <w:name w:val="page number"/>
    <w:qFormat/>
    <w:rsid w:val="00f566f0"/>
    <w:rPr>
      <w:rFonts w:cs="Times New Roman"/>
    </w:rPr>
  </w:style>
  <w:style w:type="character" w:styleId="Style15" w:customStyle="1">
    <w:name w:val="Без интервала Знак"/>
    <w:link w:val="a6"/>
    <w:uiPriority w:val="1"/>
    <w:qFormat/>
    <w:locked/>
    <w:rsid w:val="00f566f0"/>
    <w:rPr>
      <w:rFonts w:ascii="Calibri" w:hAnsi="Calibri" w:eastAsia="Times New Roman" w:cs="Times New Roman"/>
      <w:sz w:val="20"/>
      <w:szCs w:val="20"/>
    </w:rPr>
  </w:style>
  <w:style w:type="character" w:styleId="Style16">
    <w:name w:val="Символ нумерації"/>
    <w:qFormat/>
    <w:rPr/>
  </w:style>
  <w:style w:type="character" w:styleId="Style17">
    <w:name w:val="Маркери"/>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Покажчик"/>
    <w:basedOn w:val="Normal"/>
    <w:qFormat/>
    <w:pPr>
      <w:suppressLineNumbers/>
    </w:pPr>
    <w:rPr>
      <w:rFonts w:cs="Arial Unicode MS"/>
    </w:rPr>
  </w:style>
  <w:style w:type="paragraph" w:styleId="Style23">
    <w:name w:val="Верхній і нижній колонтитули"/>
    <w:basedOn w:val="Normal"/>
    <w:qFormat/>
    <w:pPr/>
    <w:rPr/>
  </w:style>
  <w:style w:type="paragraph" w:styleId="Style24">
    <w:name w:val="Footer"/>
    <w:basedOn w:val="Normal"/>
    <w:link w:val="a4"/>
    <w:uiPriority w:val="99"/>
    <w:rsid w:val="00f566f0"/>
    <w:pPr>
      <w:tabs>
        <w:tab w:val="clear" w:pos="708"/>
        <w:tab w:val="center" w:pos="4677" w:leader="none"/>
        <w:tab w:val="right" w:pos="9355" w:leader="none"/>
      </w:tabs>
    </w:pPr>
    <w:rPr>
      <w:szCs w:val="20"/>
    </w:rPr>
  </w:style>
  <w:style w:type="paragraph" w:styleId="NoSpacing">
    <w:name w:val="No Spacing"/>
    <w:link w:val="a7"/>
    <w:uiPriority w:val="1"/>
    <w:qFormat/>
    <w:rsid w:val="00f566f0"/>
    <w:pPr>
      <w:widowControl/>
      <w:suppressAutoHyphens w:val="true"/>
      <w:bidi w:val="0"/>
      <w:spacing w:beforeAutospacing="0" w:before="280" w:after="0"/>
      <w:ind w:left="0" w:hanging="0"/>
      <w:jc w:val="left"/>
    </w:pPr>
    <w:rPr>
      <w:rFonts w:ascii="Calibri" w:hAnsi="Calibri" w:eastAsia="Times New Roman" w:cs="Times New Roman" w:asciiTheme="minorHAnsi" w:hAnsiTheme="minorHAnsi"/>
      <w:color w:val="auto"/>
      <w:kern w:val="0"/>
      <w:sz w:val="20"/>
      <w:szCs w:val="20"/>
      <w:lang w:val="ru-RU" w:eastAsia="en-US" w:bidi="ar-SA"/>
    </w:rPr>
  </w:style>
  <w:style w:type="paragraph" w:styleId="Style25">
    <w:name w:val="Title"/>
    <w:basedOn w:val="Normal"/>
    <w:qFormat/>
    <w:pPr>
      <w:jc w:val="center"/>
    </w:pPr>
    <w:rPr>
      <w:b/>
      <w:bCs/>
      <w:sz w:val="48"/>
    </w:rPr>
  </w:style>
  <w:style w:type="paragraph" w:styleId="1">
    <w:name w:val="Абзац списка1"/>
    <w:basedOn w:val="Normal"/>
    <w:qFormat/>
    <w:pPr>
      <w:spacing w:lineRule="auto" w:line="276" w:before="0" w:after="200"/>
      <w:ind w:left="720" w:hanging="0"/>
      <w:contextualSpacing/>
    </w:pPr>
    <w:rPr>
      <w:rFonts w:ascii="Calibri" w:hAnsi="Calibri"/>
      <w:sz w:val="22"/>
      <w:szCs w:val="22"/>
      <w:lang w:val="ru-RU" w:eastAsia="en-US"/>
    </w:rPr>
  </w:style>
  <w:style w:type="paragraph" w:styleId="11">
    <w:name w:val="Звичайний1"/>
    <w:qFormat/>
    <w:pPr>
      <w:widowControl/>
      <w:suppressAutoHyphens w:val="true"/>
      <w:bidi w:val="0"/>
      <w:spacing w:lineRule="auto" w:line="276" w:before="0" w:after="0"/>
      <w:ind w:left="142" w:hanging="0"/>
      <w:jc w:val="left"/>
    </w:pPr>
    <w:rPr>
      <w:rFonts w:ascii="Arial" w:hAnsi="Arial" w:eastAsia="Arial" w:cs="Arial"/>
      <w:color w:val="000000"/>
      <w:kern w:val="0"/>
      <w:sz w:val="22"/>
      <w:szCs w:val="22"/>
      <w:lang w:val="ru-RU" w:eastAsia="ru-RU" w:bidi="ar-SA"/>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LibreOffice/7.0.1.2$Windows_X86_64 LibreOffice_project/7cbcfc562f6eb6708b5ff7d7397325de9e764452</Application>
  <Pages>8</Pages>
  <Words>2931</Words>
  <Characters>19650</Characters>
  <CharactersWithSpaces>22637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2022-11-09T08:51:00Z</dcterms:created>
  <dc:creator>TENDR</dc:creator>
  <dc:description/>
  <dc:language>uk-UA</dc:language>
  <cp:lastModifiedBy/>
  <cp:lastPrinted>2022-11-25T10:04:56Z</cp:lastPrinted>
  <dcterms:modified xsi:type="dcterms:W3CDTF">2022-11-25T10:02:37Z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