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56" w:rsidRPr="009F0623" w:rsidRDefault="00741963">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sidRPr="009F0623">
        <w:rPr>
          <w:rFonts w:ascii="Times New Roman" w:eastAsia="Times New Roman" w:hAnsi="Times New Roman" w:cs="Times New Roman"/>
          <w:b/>
          <w:color w:val="000000"/>
          <w:sz w:val="28"/>
          <w:szCs w:val="28"/>
        </w:rPr>
        <w:t>Відділ культури</w:t>
      </w:r>
      <w:r w:rsidR="00A406BE" w:rsidRPr="009F0623">
        <w:rPr>
          <w:rFonts w:ascii="Times New Roman" w:eastAsia="Times New Roman" w:hAnsi="Times New Roman" w:cs="Times New Roman"/>
          <w:b/>
          <w:color w:val="000000"/>
          <w:sz w:val="28"/>
          <w:szCs w:val="28"/>
        </w:rPr>
        <w:t xml:space="preserve"> та туризму</w:t>
      </w:r>
      <w:r w:rsidRPr="009F0623">
        <w:rPr>
          <w:rFonts w:ascii="Times New Roman" w:eastAsia="Times New Roman" w:hAnsi="Times New Roman" w:cs="Times New Roman"/>
          <w:b/>
          <w:color w:val="000000"/>
          <w:sz w:val="28"/>
          <w:szCs w:val="28"/>
        </w:rPr>
        <w:t xml:space="preserve"> Олександрівської селищної ради</w:t>
      </w:r>
    </w:p>
    <w:p w:rsidR="00AD0156" w:rsidRPr="00946474" w:rsidRDefault="003C3790">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highlight w:val="yellow"/>
        </w:rPr>
      </w:pPr>
      <w:r w:rsidRPr="009F0623">
        <w:rPr>
          <w:rFonts w:ascii="Times New Roman" w:eastAsia="Times New Roman" w:hAnsi="Times New Roman" w:cs="Times New Roman"/>
          <w:b/>
          <w:color w:val="000000"/>
          <w:sz w:val="28"/>
          <w:szCs w:val="28"/>
        </w:rPr>
        <w:t>Кропивницького району Кіровоградськ</w:t>
      </w:r>
      <w:r w:rsidR="00CE70E0" w:rsidRPr="009F0623">
        <w:rPr>
          <w:rFonts w:ascii="Times New Roman" w:eastAsia="Times New Roman" w:hAnsi="Times New Roman" w:cs="Times New Roman"/>
          <w:b/>
          <w:color w:val="000000"/>
          <w:sz w:val="28"/>
          <w:szCs w:val="28"/>
        </w:rPr>
        <w:t>ої</w:t>
      </w:r>
      <w:r w:rsidRPr="009F0623">
        <w:rPr>
          <w:rFonts w:ascii="Times New Roman" w:eastAsia="Times New Roman" w:hAnsi="Times New Roman" w:cs="Times New Roman"/>
          <w:b/>
          <w:color w:val="000000"/>
          <w:sz w:val="28"/>
          <w:szCs w:val="28"/>
        </w:rPr>
        <w:t xml:space="preserve"> області</w:t>
      </w:r>
    </w:p>
    <w:p w:rsidR="001350FD" w:rsidRPr="00946474" w:rsidRDefault="001350FD">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highlight w:val="yellow"/>
        </w:rPr>
      </w:pPr>
    </w:p>
    <w:p w:rsidR="001350FD" w:rsidRPr="00946474" w:rsidRDefault="001350FD">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highlight w:val="yellow"/>
        </w:rPr>
      </w:pPr>
    </w:p>
    <w:p w:rsidR="00AD0156" w:rsidRPr="007F4AFC" w:rsidRDefault="00AD0156" w:rsidP="00244D43">
      <w:pPr>
        <w:pStyle w:val="10"/>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sidRPr="007F4AFC">
        <w:rPr>
          <w:rFonts w:ascii="Times New Roman" w:eastAsia="Times New Roman" w:hAnsi="Times New Roman" w:cs="Times New Roman"/>
          <w:b/>
          <w:color w:val="000000"/>
          <w:sz w:val="28"/>
          <w:szCs w:val="28"/>
        </w:rPr>
        <w:t>ЗАТВЕРДЖЕНО</w:t>
      </w:r>
    </w:p>
    <w:p w:rsidR="00AD0156" w:rsidRPr="007F4AFC" w:rsidRDefault="00AD0156" w:rsidP="00244D43">
      <w:pPr>
        <w:pStyle w:val="10"/>
        <w:widowControl w:val="0"/>
        <w:pBdr>
          <w:top w:val="nil"/>
          <w:left w:val="nil"/>
          <w:bottom w:val="nil"/>
          <w:right w:val="nil"/>
          <w:between w:val="nil"/>
        </w:pBdr>
        <w:jc w:val="right"/>
        <w:rPr>
          <w:rFonts w:ascii="Times New Roman" w:eastAsia="Times New Roman" w:hAnsi="Times New Roman" w:cs="Times New Roman"/>
          <w:color w:val="000000"/>
          <w:sz w:val="28"/>
          <w:szCs w:val="28"/>
        </w:rPr>
      </w:pPr>
      <w:r w:rsidRPr="007F4AFC">
        <w:rPr>
          <w:rFonts w:ascii="Times New Roman" w:eastAsia="Times New Roman" w:hAnsi="Times New Roman" w:cs="Times New Roman"/>
          <w:color w:val="000000"/>
          <w:sz w:val="28"/>
          <w:szCs w:val="28"/>
        </w:rPr>
        <w:t xml:space="preserve">Рішенням </w:t>
      </w:r>
      <w:r w:rsidR="00244D43" w:rsidRPr="007F4AFC">
        <w:rPr>
          <w:rFonts w:ascii="Times New Roman" w:eastAsia="Times New Roman" w:hAnsi="Times New Roman" w:cs="Times New Roman"/>
          <w:color w:val="000000"/>
          <w:sz w:val="28"/>
          <w:szCs w:val="28"/>
        </w:rPr>
        <w:t>уповноваженої особи</w:t>
      </w:r>
    </w:p>
    <w:p w:rsidR="00244D43" w:rsidRPr="007F4AFC" w:rsidRDefault="00521956" w:rsidP="00244D43">
      <w:pPr>
        <w:pStyle w:val="10"/>
        <w:widowControl w:val="0"/>
        <w:pBdr>
          <w:top w:val="nil"/>
          <w:left w:val="nil"/>
          <w:bottom w:val="nil"/>
          <w:right w:val="nil"/>
          <w:between w:val="nil"/>
        </w:pBdr>
        <w:jc w:val="right"/>
        <w:rPr>
          <w:rFonts w:ascii="Times New Roman" w:eastAsia="Times New Roman" w:hAnsi="Times New Roman" w:cs="Times New Roman"/>
          <w:color w:val="000000"/>
          <w:sz w:val="28"/>
          <w:szCs w:val="28"/>
        </w:rPr>
      </w:pPr>
      <w:r w:rsidRPr="007F4AFC">
        <w:rPr>
          <w:rFonts w:ascii="Times New Roman" w:eastAsia="Times New Roman" w:hAnsi="Times New Roman" w:cs="Times New Roman"/>
          <w:color w:val="000000"/>
          <w:sz w:val="28"/>
          <w:szCs w:val="28"/>
        </w:rPr>
        <w:t>в</w:t>
      </w:r>
      <w:r w:rsidR="00244D43" w:rsidRPr="007F4AFC">
        <w:rPr>
          <w:rFonts w:ascii="Times New Roman" w:eastAsia="Times New Roman" w:hAnsi="Times New Roman" w:cs="Times New Roman"/>
          <w:color w:val="000000"/>
          <w:sz w:val="28"/>
          <w:szCs w:val="28"/>
        </w:rPr>
        <w:t xml:space="preserve">ід </w:t>
      </w:r>
      <w:r w:rsidR="008C54FD" w:rsidRPr="007F4AFC">
        <w:rPr>
          <w:rFonts w:ascii="Times New Roman" w:eastAsia="Times New Roman" w:hAnsi="Times New Roman" w:cs="Times New Roman"/>
          <w:color w:val="000000"/>
          <w:sz w:val="28"/>
          <w:szCs w:val="28"/>
        </w:rPr>
        <w:t>30</w:t>
      </w:r>
      <w:r w:rsidR="00C36139" w:rsidRPr="007F4AFC">
        <w:rPr>
          <w:rFonts w:ascii="Times New Roman" w:eastAsia="Times New Roman" w:hAnsi="Times New Roman" w:cs="Times New Roman"/>
          <w:color w:val="000000"/>
          <w:sz w:val="28"/>
          <w:szCs w:val="28"/>
        </w:rPr>
        <w:t>.0</w:t>
      </w:r>
      <w:r w:rsidR="00361A64" w:rsidRPr="007F4AFC">
        <w:rPr>
          <w:rFonts w:ascii="Times New Roman" w:eastAsia="Times New Roman" w:hAnsi="Times New Roman" w:cs="Times New Roman"/>
          <w:color w:val="000000"/>
          <w:sz w:val="28"/>
          <w:szCs w:val="28"/>
        </w:rPr>
        <w:t>9</w:t>
      </w:r>
      <w:r w:rsidR="00C36139" w:rsidRPr="007F4AFC">
        <w:rPr>
          <w:rFonts w:ascii="Times New Roman" w:eastAsia="Times New Roman" w:hAnsi="Times New Roman" w:cs="Times New Roman"/>
          <w:color w:val="000000"/>
          <w:sz w:val="28"/>
          <w:szCs w:val="28"/>
        </w:rPr>
        <w:t>.202</w:t>
      </w:r>
      <w:r w:rsidR="00361A64" w:rsidRPr="007F4AFC">
        <w:rPr>
          <w:rFonts w:ascii="Times New Roman" w:eastAsia="Times New Roman" w:hAnsi="Times New Roman" w:cs="Times New Roman"/>
          <w:color w:val="000000"/>
          <w:sz w:val="28"/>
          <w:szCs w:val="28"/>
        </w:rPr>
        <w:t>2</w:t>
      </w:r>
      <w:r w:rsidR="00244D43" w:rsidRPr="007F4AFC">
        <w:rPr>
          <w:rFonts w:ascii="Times New Roman" w:eastAsia="Times New Roman" w:hAnsi="Times New Roman" w:cs="Times New Roman"/>
          <w:color w:val="000000"/>
          <w:sz w:val="28"/>
          <w:szCs w:val="28"/>
        </w:rPr>
        <w:t xml:space="preserve"> р.</w:t>
      </w:r>
    </w:p>
    <w:p w:rsidR="00AD0156" w:rsidRPr="007F4AFC" w:rsidRDefault="00AD0156" w:rsidP="00244D43">
      <w:pPr>
        <w:pStyle w:val="10"/>
        <w:widowControl w:val="0"/>
        <w:pBdr>
          <w:top w:val="nil"/>
          <w:left w:val="nil"/>
          <w:bottom w:val="nil"/>
          <w:right w:val="nil"/>
          <w:between w:val="nil"/>
        </w:pBdr>
        <w:jc w:val="right"/>
        <w:rPr>
          <w:rFonts w:ascii="Times New Roman" w:eastAsia="Times New Roman" w:hAnsi="Times New Roman" w:cs="Times New Roman"/>
          <w:color w:val="000000"/>
          <w:sz w:val="28"/>
          <w:szCs w:val="28"/>
        </w:rPr>
      </w:pPr>
      <w:r w:rsidRPr="007F4AFC">
        <w:rPr>
          <w:rFonts w:ascii="Times New Roman" w:eastAsia="Times New Roman" w:hAnsi="Times New Roman" w:cs="Times New Roman"/>
          <w:color w:val="000000"/>
          <w:sz w:val="28"/>
          <w:szCs w:val="28"/>
        </w:rPr>
        <w:t xml:space="preserve">                                                                протокол №</w:t>
      </w:r>
      <w:r w:rsidR="00741963" w:rsidRPr="007F4AFC">
        <w:rPr>
          <w:rFonts w:ascii="Times New Roman" w:eastAsia="Times New Roman" w:hAnsi="Times New Roman" w:cs="Times New Roman"/>
          <w:color w:val="000000"/>
          <w:sz w:val="28"/>
          <w:szCs w:val="28"/>
        </w:rPr>
        <w:t>3</w:t>
      </w:r>
      <w:r w:rsidR="007C6FF7">
        <w:rPr>
          <w:rFonts w:ascii="Times New Roman" w:eastAsia="Times New Roman" w:hAnsi="Times New Roman" w:cs="Times New Roman"/>
          <w:color w:val="000000"/>
          <w:sz w:val="28"/>
          <w:szCs w:val="28"/>
        </w:rPr>
        <w:t>8</w:t>
      </w:r>
    </w:p>
    <w:p w:rsidR="00AD0156" w:rsidRPr="009457D1" w:rsidRDefault="00244D43" w:rsidP="00244D43">
      <w:pPr>
        <w:pStyle w:val="10"/>
        <w:widowControl w:val="0"/>
        <w:pBdr>
          <w:top w:val="nil"/>
          <w:left w:val="nil"/>
          <w:bottom w:val="nil"/>
          <w:right w:val="nil"/>
          <w:between w:val="nil"/>
        </w:pBdr>
        <w:jc w:val="right"/>
        <w:rPr>
          <w:rFonts w:ascii="Times New Roman" w:eastAsia="Times New Roman" w:hAnsi="Times New Roman" w:cs="Times New Roman"/>
          <w:color w:val="000000"/>
          <w:sz w:val="28"/>
          <w:szCs w:val="28"/>
        </w:rPr>
      </w:pPr>
      <w:r w:rsidRPr="007F4AFC">
        <w:rPr>
          <w:rFonts w:ascii="Times New Roman" w:eastAsia="Times New Roman" w:hAnsi="Times New Roman" w:cs="Times New Roman"/>
          <w:color w:val="000000"/>
          <w:sz w:val="28"/>
          <w:szCs w:val="28"/>
        </w:rPr>
        <w:t xml:space="preserve">Уповноважена особа: </w:t>
      </w:r>
      <w:r w:rsidR="00741963" w:rsidRPr="007F4AFC">
        <w:rPr>
          <w:rFonts w:ascii="Times New Roman" w:eastAsia="Times New Roman" w:hAnsi="Times New Roman" w:cs="Times New Roman"/>
          <w:color w:val="000000"/>
          <w:sz w:val="28"/>
          <w:szCs w:val="28"/>
        </w:rPr>
        <w:t>Гутіна Н.Г.</w:t>
      </w:r>
    </w:p>
    <w:p w:rsidR="00AD0156" w:rsidRPr="001350FD" w:rsidRDefault="00AD0156" w:rsidP="00244D43">
      <w:pPr>
        <w:pStyle w:val="10"/>
        <w:widowControl w:val="0"/>
        <w:pBdr>
          <w:top w:val="nil"/>
          <w:left w:val="nil"/>
          <w:bottom w:val="nil"/>
          <w:right w:val="nil"/>
          <w:between w:val="nil"/>
        </w:pBdr>
        <w:jc w:val="right"/>
        <w:rPr>
          <w:rFonts w:ascii="Times New Roman" w:eastAsia="Times New Roman" w:hAnsi="Times New Roman" w:cs="Times New Roman"/>
          <w:color w:val="000000"/>
          <w:sz w:val="28"/>
          <w:szCs w:val="28"/>
        </w:rPr>
      </w:pPr>
      <w:r w:rsidRPr="001350FD">
        <w:rPr>
          <w:rFonts w:ascii="Times New Roman" w:eastAsia="Times New Roman" w:hAnsi="Times New Roman" w:cs="Times New Roman"/>
          <w:color w:val="000000"/>
          <w:sz w:val="28"/>
          <w:szCs w:val="28"/>
        </w:rPr>
        <w:t>.</w:t>
      </w: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1350FD" w:rsidRDefault="001350FD">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32"/>
          <w:szCs w:val="32"/>
        </w:rPr>
      </w:pPr>
      <w:r w:rsidRPr="001350FD">
        <w:rPr>
          <w:rFonts w:ascii="Times New Roman" w:eastAsia="Times New Roman" w:hAnsi="Times New Roman" w:cs="Times New Roman"/>
          <w:b/>
          <w:color w:val="000000"/>
          <w:sz w:val="32"/>
          <w:szCs w:val="32"/>
        </w:rPr>
        <w:t>ТЕНДЕРНА ДОКУМЕНТАЦІЯ</w:t>
      </w:r>
    </w:p>
    <w:p w:rsidR="001350FD" w:rsidRPr="001350FD" w:rsidRDefault="001350FD">
      <w:pPr>
        <w:pStyle w:val="10"/>
        <w:widowControl w:val="0"/>
        <w:pBdr>
          <w:top w:val="nil"/>
          <w:left w:val="nil"/>
          <w:bottom w:val="nil"/>
          <w:right w:val="nil"/>
          <w:between w:val="nil"/>
        </w:pBdr>
        <w:jc w:val="center"/>
        <w:rPr>
          <w:rFonts w:ascii="Times New Roman" w:eastAsia="Times New Roman" w:hAnsi="Times New Roman" w:cs="Times New Roman"/>
          <w:b/>
          <w:color w:val="000000"/>
          <w:sz w:val="32"/>
          <w:szCs w:val="32"/>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Процедура закупівлі – відкриті торги</w:t>
      </w: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1350FD">
        <w:rPr>
          <w:rFonts w:ascii="Times New Roman" w:eastAsia="Times New Roman" w:hAnsi="Times New Roman" w:cs="Times New Roman"/>
          <w:color w:val="000000"/>
          <w:sz w:val="28"/>
          <w:szCs w:val="28"/>
        </w:rPr>
        <w:t>Предмет закупівлі:</w:t>
      </w:r>
    </w:p>
    <w:p w:rsidR="00660903" w:rsidRPr="001350FD" w:rsidRDefault="00660903">
      <w:pPr>
        <w:pStyle w:val="10"/>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1350FD" w:rsidRDefault="00660903">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Природний газ</w:t>
      </w:r>
    </w:p>
    <w:p w:rsidR="00660903" w:rsidRDefault="00660903">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ДК 021:2015 </w:t>
      </w:r>
      <w:r w:rsidR="00660903">
        <w:rPr>
          <w:rFonts w:ascii="Times New Roman" w:eastAsia="Times New Roman" w:hAnsi="Times New Roman" w:cs="Times New Roman"/>
          <w:b/>
          <w:color w:val="000000"/>
          <w:sz w:val="28"/>
          <w:szCs w:val="28"/>
          <w:lang w:val="ru-RU"/>
        </w:rPr>
        <w:t>09120000-6 – Газовепаливо</w:t>
      </w: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741963" w:rsidRDefault="00741963">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741963" w:rsidRDefault="00741963">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361A64" w:rsidRDefault="00361A64">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741963">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7C6FF7">
        <w:rPr>
          <w:rFonts w:ascii="Times New Roman" w:eastAsia="Times New Roman" w:hAnsi="Times New Roman" w:cs="Times New Roman"/>
          <w:b/>
          <w:color w:val="000000"/>
          <w:sz w:val="24"/>
          <w:szCs w:val="24"/>
        </w:rPr>
        <w:t>смт</w:t>
      </w:r>
      <w:r w:rsidR="00AD0156" w:rsidRPr="007C6FF7">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Олександрівка</w:t>
      </w:r>
    </w:p>
    <w:p w:rsidR="00AD0156" w:rsidRDefault="00C36139">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sidR="00361A64">
        <w:rPr>
          <w:rFonts w:ascii="Times New Roman" w:eastAsia="Times New Roman" w:hAnsi="Times New Roman" w:cs="Times New Roman"/>
          <w:b/>
          <w:color w:val="000000"/>
          <w:sz w:val="24"/>
          <w:szCs w:val="24"/>
        </w:rPr>
        <w:t>2</w:t>
      </w: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114BDD">
        <w:trPr>
          <w:trHeight w:val="522"/>
          <w:jc w:val="center"/>
        </w:trPr>
        <w:tc>
          <w:tcPr>
            <w:tcW w:w="570" w:type="dxa"/>
            <w:shd w:val="clear" w:color="auto" w:fill="A5A5A5"/>
            <w:vAlign w:val="center"/>
          </w:tcPr>
          <w:p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114BDD" w:rsidTr="00185EA4">
        <w:trPr>
          <w:trHeight w:val="522"/>
          <w:jc w:val="center"/>
        </w:trPr>
        <w:tc>
          <w:tcPr>
            <w:tcW w:w="570" w:type="dxa"/>
            <w:vAlign w:val="center"/>
          </w:tcPr>
          <w:p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37" w:type="dxa"/>
            <w:vAlign w:val="center"/>
          </w:tcPr>
          <w:p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89" w:type="dxa"/>
            <w:vAlign w:val="center"/>
          </w:tcPr>
          <w:p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89" w:type="dxa"/>
          </w:tcPr>
          <w:p w:rsidR="00114BDD" w:rsidRDefault="00114BD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89" w:type="dxa"/>
          </w:tcPr>
          <w:p w:rsidR="00114BDD" w:rsidRPr="007C6FF7" w:rsidRDefault="00741963" w:rsidP="0042341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C6FF7">
              <w:rPr>
                <w:rFonts w:ascii="Times New Roman" w:eastAsia="Times New Roman" w:hAnsi="Times New Roman" w:cs="Times New Roman"/>
                <w:color w:val="000000"/>
                <w:sz w:val="24"/>
                <w:szCs w:val="24"/>
              </w:rPr>
              <w:t>Відділ культури та туризму Олександрівської селищної ради  Кропивницького району Кіровоградської області</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89" w:type="dxa"/>
          </w:tcPr>
          <w:p w:rsidR="00114BDD" w:rsidRPr="007C6FF7" w:rsidRDefault="00C64534" w:rsidP="003C379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C6FF7">
              <w:rPr>
                <w:rFonts w:ascii="Times New Roman" w:eastAsia="Times New Roman" w:hAnsi="Times New Roman" w:cs="Times New Roman"/>
                <w:color w:val="000000"/>
                <w:sz w:val="24"/>
                <w:szCs w:val="24"/>
              </w:rPr>
              <w:t xml:space="preserve">вул. </w:t>
            </w:r>
            <w:r w:rsidR="00741963" w:rsidRPr="007C6FF7">
              <w:rPr>
                <w:rFonts w:ascii="Times New Roman" w:eastAsia="Times New Roman" w:hAnsi="Times New Roman" w:cs="Times New Roman"/>
                <w:color w:val="000000"/>
                <w:sz w:val="24"/>
                <w:szCs w:val="24"/>
              </w:rPr>
              <w:t>Коцюбинського</w:t>
            </w:r>
            <w:r w:rsidRPr="007C6FF7">
              <w:rPr>
                <w:rFonts w:ascii="Times New Roman" w:eastAsia="Times New Roman" w:hAnsi="Times New Roman" w:cs="Times New Roman"/>
                <w:color w:val="000000"/>
                <w:sz w:val="24"/>
                <w:szCs w:val="24"/>
              </w:rPr>
              <w:t>,</w:t>
            </w:r>
            <w:r w:rsidR="003C3790" w:rsidRPr="007C6FF7">
              <w:rPr>
                <w:rFonts w:ascii="Times New Roman" w:eastAsia="Times New Roman" w:hAnsi="Times New Roman" w:cs="Times New Roman"/>
                <w:color w:val="000000"/>
                <w:sz w:val="24"/>
                <w:szCs w:val="24"/>
              </w:rPr>
              <w:t xml:space="preserve"> </w:t>
            </w:r>
            <w:r w:rsidR="00741963" w:rsidRPr="007C6FF7">
              <w:rPr>
                <w:rFonts w:ascii="Times New Roman" w:eastAsia="Times New Roman" w:hAnsi="Times New Roman" w:cs="Times New Roman"/>
                <w:color w:val="000000"/>
                <w:sz w:val="24"/>
                <w:szCs w:val="24"/>
              </w:rPr>
              <w:t>2</w:t>
            </w:r>
            <w:r w:rsidRPr="007C6FF7">
              <w:rPr>
                <w:rFonts w:ascii="Times New Roman" w:eastAsia="Times New Roman" w:hAnsi="Times New Roman" w:cs="Times New Roman"/>
                <w:color w:val="000000"/>
                <w:sz w:val="24"/>
                <w:szCs w:val="24"/>
              </w:rPr>
              <w:t>,</w:t>
            </w:r>
            <w:r w:rsidR="003C3790" w:rsidRPr="007C6FF7">
              <w:rPr>
                <w:rFonts w:ascii="Times New Roman" w:eastAsia="Times New Roman" w:hAnsi="Times New Roman" w:cs="Times New Roman"/>
                <w:color w:val="000000"/>
                <w:sz w:val="24"/>
                <w:szCs w:val="24"/>
              </w:rPr>
              <w:t xml:space="preserve"> </w:t>
            </w:r>
            <w:r w:rsidR="00741963" w:rsidRPr="007C6FF7">
              <w:rPr>
                <w:rFonts w:ascii="Times New Roman" w:eastAsia="Times New Roman" w:hAnsi="Times New Roman" w:cs="Times New Roman"/>
                <w:color w:val="000000"/>
                <w:sz w:val="24"/>
                <w:szCs w:val="24"/>
              </w:rPr>
              <w:t>с</w:t>
            </w:r>
            <w:r w:rsidRPr="007C6FF7">
              <w:rPr>
                <w:rFonts w:ascii="Times New Roman" w:eastAsia="Times New Roman" w:hAnsi="Times New Roman" w:cs="Times New Roman"/>
                <w:color w:val="000000"/>
                <w:sz w:val="24"/>
                <w:szCs w:val="24"/>
              </w:rPr>
              <w:t>м</w:t>
            </w:r>
            <w:r w:rsidR="00741963" w:rsidRPr="007C6FF7">
              <w:rPr>
                <w:rFonts w:ascii="Times New Roman" w:eastAsia="Times New Roman" w:hAnsi="Times New Roman" w:cs="Times New Roman"/>
                <w:color w:val="000000"/>
                <w:sz w:val="24"/>
                <w:szCs w:val="24"/>
              </w:rPr>
              <w:t>т</w:t>
            </w:r>
            <w:r w:rsidRPr="007C6FF7">
              <w:rPr>
                <w:rFonts w:ascii="Times New Roman" w:eastAsia="Times New Roman" w:hAnsi="Times New Roman" w:cs="Times New Roman"/>
                <w:color w:val="000000"/>
                <w:sz w:val="24"/>
                <w:szCs w:val="24"/>
              </w:rPr>
              <w:t>.</w:t>
            </w:r>
            <w:r w:rsidR="00741963" w:rsidRPr="007C6FF7">
              <w:rPr>
                <w:rFonts w:ascii="Times New Roman" w:eastAsia="Times New Roman" w:hAnsi="Times New Roman" w:cs="Times New Roman"/>
                <w:color w:val="000000"/>
                <w:sz w:val="24"/>
                <w:szCs w:val="24"/>
              </w:rPr>
              <w:t>Олександрівка</w:t>
            </w:r>
            <w:r w:rsidRPr="007C6FF7">
              <w:rPr>
                <w:rFonts w:ascii="Times New Roman" w:eastAsia="Times New Roman" w:hAnsi="Times New Roman" w:cs="Times New Roman"/>
                <w:color w:val="000000"/>
                <w:sz w:val="24"/>
                <w:szCs w:val="24"/>
              </w:rPr>
              <w:t xml:space="preserve">, </w:t>
            </w:r>
            <w:r w:rsidR="00741963" w:rsidRPr="007C6FF7">
              <w:rPr>
                <w:rFonts w:ascii="Times New Roman" w:eastAsia="Times New Roman" w:hAnsi="Times New Roman" w:cs="Times New Roman"/>
                <w:color w:val="000000"/>
                <w:sz w:val="24"/>
                <w:szCs w:val="24"/>
              </w:rPr>
              <w:t xml:space="preserve">Кропивницький район, Кіровоградська </w:t>
            </w:r>
            <w:r w:rsidRPr="007C6FF7">
              <w:rPr>
                <w:rFonts w:ascii="Times New Roman" w:eastAsia="Times New Roman" w:hAnsi="Times New Roman" w:cs="Times New Roman"/>
                <w:color w:val="000000"/>
                <w:sz w:val="24"/>
                <w:szCs w:val="24"/>
              </w:rPr>
              <w:t xml:space="preserve">область, </w:t>
            </w:r>
            <w:r w:rsidR="00741963" w:rsidRPr="007C6FF7">
              <w:rPr>
                <w:rFonts w:ascii="Times New Roman" w:eastAsia="Times New Roman" w:hAnsi="Times New Roman" w:cs="Times New Roman"/>
                <w:color w:val="000000"/>
                <w:sz w:val="24"/>
                <w:szCs w:val="24"/>
              </w:rPr>
              <w:t>273</w:t>
            </w:r>
            <w:r w:rsidRPr="007C6FF7">
              <w:rPr>
                <w:rFonts w:ascii="Times New Roman" w:eastAsia="Times New Roman" w:hAnsi="Times New Roman" w:cs="Times New Roman"/>
                <w:color w:val="000000"/>
                <w:sz w:val="24"/>
                <w:szCs w:val="24"/>
              </w:rPr>
              <w:t>00</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987FDB" w:rsidRPr="007C6FF7" w:rsidRDefault="00741963" w:rsidP="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C6FF7">
              <w:rPr>
                <w:rFonts w:ascii="Times New Roman" w:eastAsia="Times New Roman" w:hAnsi="Times New Roman" w:cs="Times New Roman"/>
                <w:color w:val="000000"/>
                <w:sz w:val="24"/>
                <w:szCs w:val="24"/>
              </w:rPr>
              <w:t>Гутіна Наталія Григорівна</w:t>
            </w:r>
            <w:r w:rsidR="00C64534" w:rsidRPr="007C6FF7">
              <w:rPr>
                <w:rFonts w:ascii="Times New Roman" w:eastAsia="Times New Roman" w:hAnsi="Times New Roman" w:cs="Times New Roman"/>
                <w:color w:val="000000"/>
                <w:sz w:val="24"/>
                <w:szCs w:val="24"/>
              </w:rPr>
              <w:t xml:space="preserve">, </w:t>
            </w:r>
            <w:r w:rsidRPr="007C6FF7">
              <w:rPr>
                <w:rFonts w:ascii="Times New Roman" w:eastAsia="Times New Roman" w:hAnsi="Times New Roman" w:cs="Times New Roman"/>
                <w:color w:val="000000"/>
                <w:sz w:val="24"/>
                <w:szCs w:val="24"/>
              </w:rPr>
              <w:t>головний спеціаліст</w:t>
            </w:r>
            <w:r w:rsidR="00987FDB" w:rsidRPr="007C6FF7">
              <w:rPr>
                <w:rFonts w:ascii="Times New Roman" w:eastAsia="Times New Roman" w:hAnsi="Times New Roman" w:cs="Times New Roman"/>
                <w:color w:val="000000"/>
                <w:sz w:val="24"/>
                <w:szCs w:val="24"/>
              </w:rPr>
              <w:t xml:space="preserve">, </w:t>
            </w:r>
          </w:p>
          <w:p w:rsidR="00987FDB" w:rsidRPr="007C6FF7" w:rsidRDefault="00DC1C3A" w:rsidP="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C6FF7">
              <w:rPr>
                <w:rFonts w:ascii="Times New Roman" w:eastAsia="Times New Roman" w:hAnsi="Times New Roman" w:cs="Times New Roman"/>
                <w:color w:val="000000"/>
                <w:sz w:val="24"/>
                <w:szCs w:val="24"/>
              </w:rPr>
              <w:t xml:space="preserve">тел. </w:t>
            </w:r>
            <w:r w:rsidR="00741963" w:rsidRPr="007C6FF7">
              <w:rPr>
                <w:rFonts w:ascii="Times New Roman" w:eastAsia="Times New Roman" w:hAnsi="Times New Roman" w:cs="Times New Roman"/>
                <w:color w:val="000000"/>
                <w:sz w:val="24"/>
                <w:szCs w:val="24"/>
              </w:rPr>
              <w:t>096-454-21-20</w:t>
            </w:r>
            <w:r w:rsidRPr="007C6FF7">
              <w:rPr>
                <w:rFonts w:ascii="Times New Roman" w:eastAsia="Times New Roman" w:hAnsi="Times New Roman" w:cs="Times New Roman"/>
                <w:color w:val="000000"/>
                <w:sz w:val="24"/>
                <w:szCs w:val="24"/>
              </w:rPr>
              <w:t xml:space="preserve">, </w:t>
            </w:r>
          </w:p>
          <w:p w:rsidR="00114BDD" w:rsidRPr="00946474" w:rsidRDefault="00DC1C3A" w:rsidP="00DC1C3A">
            <w:pPr>
              <w:pStyle w:val="10"/>
              <w:widowControl w:val="0"/>
              <w:pBdr>
                <w:top w:val="nil"/>
                <w:left w:val="nil"/>
                <w:bottom w:val="nil"/>
                <w:right w:val="nil"/>
                <w:between w:val="nil"/>
              </w:pBdr>
              <w:jc w:val="both"/>
              <w:rPr>
                <w:highlight w:val="yellow"/>
              </w:rPr>
            </w:pPr>
            <w:r w:rsidRPr="007C6FF7">
              <w:rPr>
                <w:rFonts w:ascii="Times New Roman" w:eastAsia="Times New Roman" w:hAnsi="Times New Roman" w:cs="Times New Roman"/>
                <w:color w:val="000000"/>
                <w:sz w:val="24"/>
                <w:szCs w:val="24"/>
                <w:lang w:val="en-US"/>
              </w:rPr>
              <w:t>e</w:t>
            </w:r>
            <w:r w:rsidRPr="007C6FF7">
              <w:rPr>
                <w:rFonts w:ascii="Times New Roman" w:eastAsia="Times New Roman" w:hAnsi="Times New Roman" w:cs="Times New Roman"/>
                <w:color w:val="000000"/>
                <w:sz w:val="24"/>
                <w:szCs w:val="24"/>
              </w:rPr>
              <w:t>-</w:t>
            </w:r>
            <w:r w:rsidRPr="007C6FF7">
              <w:rPr>
                <w:rFonts w:ascii="Times New Roman" w:eastAsia="Times New Roman" w:hAnsi="Times New Roman" w:cs="Times New Roman"/>
                <w:color w:val="000000"/>
                <w:sz w:val="24"/>
                <w:szCs w:val="24"/>
                <w:lang w:val="en-US"/>
              </w:rPr>
              <w:t>mail</w:t>
            </w:r>
            <w:r w:rsidR="007C6FF7">
              <w:rPr>
                <w:rFonts w:ascii="Times New Roman" w:eastAsia="Times New Roman" w:hAnsi="Times New Roman" w:cs="Times New Roman"/>
                <w:color w:val="000000"/>
                <w:sz w:val="24"/>
                <w:szCs w:val="24"/>
              </w:rPr>
              <w:t xml:space="preserve"> </w:t>
            </w:r>
            <w:r w:rsidR="003C3790" w:rsidRPr="007C6FF7">
              <w:rPr>
                <w:rFonts w:ascii="Arial" w:hAnsi="Arial" w:cs="Arial"/>
                <w:b/>
                <w:bCs/>
                <w:color w:val="343840"/>
                <w:sz w:val="18"/>
                <w:szCs w:val="18"/>
                <w:shd w:val="clear" w:color="auto" w:fill="FFFFFF"/>
              </w:rPr>
              <w:t>viddil</w:t>
            </w:r>
            <w:r w:rsidR="003C3790">
              <w:rPr>
                <w:rFonts w:ascii="Arial" w:hAnsi="Arial" w:cs="Arial"/>
                <w:b/>
                <w:bCs/>
                <w:color w:val="343840"/>
                <w:sz w:val="18"/>
                <w:szCs w:val="18"/>
                <w:shd w:val="clear" w:color="auto" w:fill="FFFFFF"/>
              </w:rPr>
              <w:t>_kultury_k2@ukr.net</w:t>
            </w:r>
          </w:p>
          <w:p w:rsidR="00423413" w:rsidRPr="00946474" w:rsidRDefault="00423413" w:rsidP="00DC1C3A">
            <w:pPr>
              <w:pStyle w:val="10"/>
              <w:widowControl w:val="0"/>
              <w:pBdr>
                <w:top w:val="nil"/>
                <w:left w:val="nil"/>
                <w:bottom w:val="nil"/>
                <w:right w:val="nil"/>
                <w:between w:val="nil"/>
              </w:pBdr>
              <w:jc w:val="both"/>
              <w:rPr>
                <w:highlight w:val="yellow"/>
              </w:rPr>
            </w:pPr>
          </w:p>
          <w:p w:rsidR="00423413" w:rsidRPr="00946474" w:rsidRDefault="00423413" w:rsidP="00DC1C3A">
            <w:pPr>
              <w:pStyle w:val="10"/>
              <w:widowControl w:val="0"/>
              <w:pBdr>
                <w:top w:val="nil"/>
                <w:left w:val="nil"/>
                <w:bottom w:val="nil"/>
                <w:right w:val="nil"/>
                <w:between w:val="nil"/>
              </w:pBdr>
              <w:jc w:val="both"/>
              <w:rPr>
                <w:rFonts w:ascii="Times New Roman" w:eastAsia="Times New Roman" w:hAnsi="Times New Roman" w:cs="Times New Roman"/>
                <w:i/>
                <w:color w:val="000000"/>
                <w:sz w:val="24"/>
                <w:szCs w:val="24"/>
                <w:highlight w:val="yellow"/>
              </w:rPr>
            </w:pPr>
            <w:r w:rsidRPr="00946474">
              <w:rPr>
                <w:rFonts w:ascii="Times New Roman" w:hAnsi="Times New Roman" w:cs="Times New Roman"/>
                <w:i/>
                <w:sz w:val="24"/>
                <w:szCs w:val="24"/>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89" w:type="dxa"/>
          </w:tcPr>
          <w:p w:rsidR="00114BDD" w:rsidRDefault="008D4AE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692173">
              <w:rPr>
                <w:rFonts w:ascii="Times New Roman" w:eastAsia="Times New Roman" w:hAnsi="Times New Roman" w:cs="Times New Roman"/>
                <w:color w:val="000000"/>
                <w:sz w:val="24"/>
                <w:szCs w:val="24"/>
              </w:rPr>
              <w:t>ідкриті торги</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89" w:type="dxa"/>
          </w:tcPr>
          <w:p w:rsidR="00114BDD" w:rsidRDefault="00114BD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89" w:type="dxa"/>
          </w:tcPr>
          <w:p w:rsidR="00114BDD" w:rsidRDefault="007E25F4" w:rsidP="00361A6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E25F4">
              <w:rPr>
                <w:rFonts w:ascii="Times New Roman" w:eastAsia="Times New Roman" w:hAnsi="Times New Roman" w:cs="Times New Roman"/>
                <w:color w:val="000000"/>
                <w:sz w:val="24"/>
                <w:szCs w:val="24"/>
              </w:rPr>
              <w:t>Природний газ</w:t>
            </w:r>
            <w:r>
              <w:rPr>
                <w:rFonts w:ascii="Times New Roman" w:eastAsia="Times New Roman" w:hAnsi="Times New Roman" w:cs="Times New Roman"/>
                <w:color w:val="000000"/>
                <w:sz w:val="24"/>
                <w:szCs w:val="24"/>
              </w:rPr>
              <w:t xml:space="preserve">, </w:t>
            </w:r>
            <w:r w:rsidRPr="007E25F4">
              <w:rPr>
                <w:rFonts w:ascii="Times New Roman" w:eastAsia="Times New Roman" w:hAnsi="Times New Roman" w:cs="Times New Roman"/>
                <w:color w:val="000000"/>
                <w:sz w:val="24"/>
                <w:szCs w:val="24"/>
              </w:rPr>
              <w:t xml:space="preserve">ДК 021:2015 </w:t>
            </w:r>
            <w:r w:rsidRPr="007E25F4">
              <w:rPr>
                <w:rFonts w:ascii="Times New Roman" w:eastAsia="Times New Roman" w:hAnsi="Times New Roman" w:cs="Times New Roman"/>
                <w:color w:val="000000"/>
                <w:sz w:val="24"/>
                <w:szCs w:val="24"/>
                <w:lang w:val="ru-RU"/>
              </w:rPr>
              <w:t>09120000-6 – Газовепаливо</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114BDD" w:rsidRDefault="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Поділ закупівлі на лоти не передбачається</w:t>
            </w:r>
            <w:r w:rsidR="008D4AE5">
              <w:rPr>
                <w:rFonts w:ascii="Times New Roman" w:eastAsia="Times New Roman" w:hAnsi="Times New Roman" w:cs="Times New Roman"/>
                <w:color w:val="000000"/>
                <w:sz w:val="24"/>
                <w:szCs w:val="24"/>
              </w:rPr>
              <w:t>.</w:t>
            </w:r>
          </w:p>
          <w:p w:rsidR="008D4AE5" w:rsidRDefault="008D4AE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пропозиція подається стосовно предмету закупівлі в цілому</w:t>
            </w:r>
          </w:p>
          <w:p w:rsidR="00DC1C3A" w:rsidRDefault="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114BDD" w:rsidRPr="006E75B0" w:rsidRDefault="008D4AE5" w:rsidP="008D4AE5">
            <w:pPr>
              <w:pStyle w:val="10"/>
              <w:widowControl w:val="0"/>
              <w:pBdr>
                <w:top w:val="nil"/>
                <w:left w:val="nil"/>
                <w:bottom w:val="nil"/>
                <w:right w:val="nil"/>
                <w:between w:val="nil"/>
              </w:pBdr>
              <w:ind w:hanging="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Місце поставки: </w:t>
            </w:r>
            <w:r w:rsidR="00835065">
              <w:rPr>
                <w:rFonts w:ascii="Times New Roman" w:eastAsia="Times New Roman" w:hAnsi="Times New Roman" w:cs="Times New Roman"/>
                <w:color w:val="000000"/>
                <w:sz w:val="24"/>
                <w:szCs w:val="24"/>
              </w:rPr>
              <w:t>заклади,</w:t>
            </w:r>
            <w:r w:rsidR="007E25F4">
              <w:rPr>
                <w:rFonts w:ascii="Times New Roman" w:eastAsia="Times New Roman" w:hAnsi="Times New Roman" w:cs="Times New Roman"/>
                <w:color w:val="000000"/>
                <w:sz w:val="24"/>
                <w:szCs w:val="24"/>
              </w:rPr>
              <w:t xml:space="preserve"> що підпорядковані замовнику </w:t>
            </w:r>
            <w:r w:rsidR="007E25F4" w:rsidRPr="005D2D70">
              <w:rPr>
                <w:rFonts w:ascii="Times New Roman" w:eastAsia="Times New Roman" w:hAnsi="Times New Roman" w:cs="Times New Roman"/>
                <w:color w:val="000000" w:themeColor="text1"/>
                <w:sz w:val="24"/>
                <w:szCs w:val="24"/>
              </w:rPr>
              <w:t xml:space="preserve">(Додаток </w:t>
            </w:r>
            <w:r w:rsidR="005D2D70" w:rsidRPr="005D2D70">
              <w:rPr>
                <w:rFonts w:ascii="Times New Roman" w:eastAsia="Times New Roman" w:hAnsi="Times New Roman" w:cs="Times New Roman"/>
                <w:color w:val="000000" w:themeColor="text1"/>
                <w:sz w:val="24"/>
                <w:szCs w:val="24"/>
              </w:rPr>
              <w:t>2</w:t>
            </w:r>
            <w:r w:rsidR="007E25F4" w:rsidRPr="005D2D70">
              <w:rPr>
                <w:rFonts w:ascii="Times New Roman" w:eastAsia="Times New Roman" w:hAnsi="Times New Roman" w:cs="Times New Roman"/>
                <w:color w:val="000000" w:themeColor="text1"/>
                <w:sz w:val="24"/>
                <w:szCs w:val="24"/>
              </w:rPr>
              <w:t>);</w:t>
            </w:r>
          </w:p>
          <w:p w:rsidR="008D4AE5" w:rsidRDefault="008D4AE5" w:rsidP="007D74A2">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 </w:t>
            </w:r>
            <w:r w:rsidR="003C3790" w:rsidRPr="00802F89">
              <w:rPr>
                <w:rFonts w:ascii="Times New Roman" w:eastAsia="Times New Roman" w:hAnsi="Times New Roman" w:cs="Times New Roman"/>
                <w:color w:val="000000"/>
                <w:sz w:val="24"/>
                <w:szCs w:val="24"/>
              </w:rPr>
              <w:t>19</w:t>
            </w:r>
            <w:r w:rsidR="00802F89">
              <w:rPr>
                <w:rFonts w:ascii="Times New Roman" w:eastAsia="Times New Roman" w:hAnsi="Times New Roman" w:cs="Times New Roman"/>
                <w:color w:val="000000"/>
                <w:sz w:val="24"/>
                <w:szCs w:val="24"/>
              </w:rPr>
              <w:t> </w:t>
            </w:r>
            <w:r w:rsidR="007D74A2" w:rsidRPr="00802F89">
              <w:rPr>
                <w:rFonts w:ascii="Times New Roman" w:eastAsia="Times New Roman" w:hAnsi="Times New Roman" w:cs="Times New Roman"/>
                <w:color w:val="000000"/>
                <w:sz w:val="24"/>
                <w:szCs w:val="24"/>
              </w:rPr>
              <w:t>7</w:t>
            </w:r>
            <w:r w:rsidR="003C3790" w:rsidRPr="00802F89">
              <w:rPr>
                <w:rFonts w:ascii="Times New Roman" w:eastAsia="Times New Roman" w:hAnsi="Times New Roman" w:cs="Times New Roman"/>
                <w:color w:val="000000"/>
                <w:sz w:val="24"/>
                <w:szCs w:val="24"/>
              </w:rPr>
              <w:t>0</w:t>
            </w:r>
            <w:r w:rsidR="00361A64" w:rsidRPr="00802F89">
              <w:rPr>
                <w:rFonts w:ascii="Times New Roman" w:eastAsia="Times New Roman" w:hAnsi="Times New Roman" w:cs="Times New Roman"/>
                <w:color w:val="000000"/>
                <w:sz w:val="24"/>
                <w:szCs w:val="24"/>
              </w:rPr>
              <w:t>0</w:t>
            </w:r>
            <w:r w:rsidR="00802F89">
              <w:rPr>
                <w:rFonts w:ascii="Times New Roman" w:eastAsia="Times New Roman" w:hAnsi="Times New Roman" w:cs="Times New Roman"/>
                <w:color w:val="000000"/>
                <w:sz w:val="24"/>
                <w:szCs w:val="24"/>
              </w:rPr>
              <w:t xml:space="preserve"> </w:t>
            </w:r>
            <w:r w:rsidR="007E25F4" w:rsidRPr="00802F89">
              <w:rPr>
                <w:rFonts w:ascii="Times New Roman" w:eastAsia="Times New Roman" w:hAnsi="Times New Roman" w:cs="Times New Roman"/>
                <w:color w:val="000000"/>
                <w:sz w:val="24"/>
                <w:szCs w:val="24"/>
              </w:rPr>
              <w:t>м</w:t>
            </w:r>
            <w:r w:rsidR="007E25F4">
              <w:rPr>
                <w:rFonts w:ascii="Times New Roman" w:eastAsia="Times New Roman" w:hAnsi="Times New Roman" w:cs="Times New Roman"/>
                <w:color w:val="000000"/>
                <w:sz w:val="24"/>
                <w:szCs w:val="24"/>
              </w:rPr>
              <w:t>.куб.</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114BDD" w:rsidRDefault="00B3253C" w:rsidP="00361A64">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Протягом </w:t>
            </w:r>
            <w:r w:rsidR="00361A64">
              <w:rPr>
                <w:rFonts w:ascii="Times New Roman" w:eastAsia="Times New Roman" w:hAnsi="Times New Roman" w:cs="Times New Roman"/>
                <w:color w:val="000000"/>
                <w:sz w:val="24"/>
                <w:szCs w:val="24"/>
              </w:rPr>
              <w:t>січня - березня</w:t>
            </w:r>
            <w:r>
              <w:rPr>
                <w:rFonts w:ascii="Times New Roman" w:eastAsia="Times New Roman" w:hAnsi="Times New Roman" w:cs="Times New Roman"/>
                <w:color w:val="000000"/>
                <w:sz w:val="24"/>
                <w:szCs w:val="24"/>
              </w:rPr>
              <w:t xml:space="preserve"> 202</w:t>
            </w:r>
            <w:r w:rsidR="00361A64">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року.</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89" w:type="dxa"/>
          </w:tcPr>
          <w:p w:rsidR="00114BDD" w:rsidRDefault="00692173">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14BDD" w:rsidRDefault="00692173">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rsidR="00114BDD" w:rsidRPr="007E6426" w:rsidRDefault="00692173">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E6426">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114BDD" w:rsidRDefault="00114BDD" w:rsidP="00B3253C">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37" w:type="dxa"/>
            <w:vAlign w:val="center"/>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rsidR="00114BDD" w:rsidRDefault="0042341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w:t>
            </w:r>
            <w:r w:rsidR="00692173">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114BDD" w:rsidRDefault="0042341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w:t>
            </w:r>
            <w:r w:rsidR="00692173">
              <w:rPr>
                <w:rFonts w:ascii="Times New Roman" w:eastAsia="Times New Roman" w:hAnsi="Times New Roman" w:cs="Times New Roman"/>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14BDD">
        <w:trPr>
          <w:trHeight w:val="522"/>
          <w:jc w:val="center"/>
        </w:trPr>
        <w:tc>
          <w:tcPr>
            <w:tcW w:w="9996" w:type="dxa"/>
            <w:gridSpan w:val="3"/>
            <w:shd w:val="clear" w:color="auto" w:fill="A5A5A5"/>
            <w:vAlign w:val="center"/>
          </w:tcPr>
          <w:p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rsidR="00114BDD" w:rsidRDefault="00F3099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00692173">
              <w:rPr>
                <w:rFonts w:ascii="Times New Roman" w:eastAsia="Times New Roman" w:hAnsi="Times New Roman" w:cs="Times New Roman"/>
                <w:color w:val="000000"/>
                <w:sz w:val="24"/>
                <w:szCs w:val="24"/>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14BDD" w:rsidRDefault="00F3099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00692173">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14BDD" w:rsidRDefault="00F3099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00692173">
              <w:rPr>
                <w:rFonts w:ascii="Times New Roman" w:eastAsia="Times New Roman" w:hAnsi="Times New Roman" w:cs="Times New Roman"/>
                <w:color w:val="000000"/>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14BDD" w:rsidRDefault="00F3099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sidR="00692173">
              <w:rPr>
                <w:rFonts w:ascii="Times New Roman" w:eastAsia="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rsidR="00114BDD" w:rsidRDefault="00D43BEC">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00692173">
              <w:rPr>
                <w:rFonts w:ascii="Times New Roman" w:eastAsia="Times New Roman" w:hAnsi="Times New Roman" w:cs="Times New Roman"/>
                <w:b/>
                <w:color w:val="000000"/>
                <w:sz w:val="24"/>
                <w:szCs w:val="24"/>
              </w:rPr>
              <w:t>несення змін до тендерної документації</w:t>
            </w:r>
          </w:p>
        </w:tc>
        <w:tc>
          <w:tcPr>
            <w:tcW w:w="5989" w:type="dxa"/>
          </w:tcPr>
          <w:p w:rsidR="00114BDD" w:rsidRDefault="00F3099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692173">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14BDD" w:rsidRDefault="00F3099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00692173">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14BDD" w:rsidRDefault="00F3099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00692173">
              <w:rPr>
                <w:rFonts w:ascii="Times New Roman" w:eastAsia="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114BDD">
        <w:trPr>
          <w:trHeight w:val="522"/>
          <w:jc w:val="center"/>
        </w:trPr>
        <w:tc>
          <w:tcPr>
            <w:tcW w:w="9996" w:type="dxa"/>
            <w:gridSpan w:val="3"/>
            <w:shd w:val="clear" w:color="auto" w:fill="A5A5A5"/>
            <w:vAlign w:val="center"/>
          </w:tcPr>
          <w:p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rsidR="00114BDD" w:rsidRPr="00C23196" w:rsidRDefault="00F3099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23196">
              <w:rPr>
                <w:rFonts w:ascii="Times New Roman" w:eastAsia="Times New Roman" w:hAnsi="Times New Roman" w:cs="Times New Roman"/>
                <w:color w:val="000000"/>
                <w:sz w:val="24"/>
                <w:szCs w:val="24"/>
              </w:rPr>
              <w:t xml:space="preserve">1.1. </w:t>
            </w:r>
            <w:r w:rsidR="00692173" w:rsidRPr="00C2319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14BDD" w:rsidRPr="00C23196" w:rsidRDefault="00C2319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тендерну пропозицію електронних торгів Учасника відповідно до форми, наведеної в </w:t>
            </w:r>
            <w:r w:rsidRPr="00B4108C">
              <w:rPr>
                <w:rFonts w:ascii="Times New Roman" w:eastAsia="Times New Roman" w:hAnsi="Times New Roman" w:cs="Times New Roman"/>
                <w:b/>
                <w:color w:val="000000"/>
                <w:sz w:val="24"/>
                <w:szCs w:val="24"/>
              </w:rPr>
              <w:t>Додатку 1</w:t>
            </w:r>
            <w:r>
              <w:rPr>
                <w:rFonts w:ascii="Times New Roman" w:eastAsia="Times New Roman" w:hAnsi="Times New Roman" w:cs="Times New Roman"/>
                <w:color w:val="000000"/>
                <w:sz w:val="24"/>
                <w:szCs w:val="24"/>
              </w:rPr>
              <w:t xml:space="preserve"> до Тендерної документації;</w:t>
            </w:r>
          </w:p>
          <w:p w:rsidR="00114BDD" w:rsidRDefault="00C2319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інформацію та документи, що підтверджують відповідність учасника кваліфікаційним критеріям, відповідно до вимог, передбачених </w:t>
            </w:r>
            <w:r w:rsidRPr="00B4108C">
              <w:rPr>
                <w:rFonts w:ascii="Times New Roman" w:eastAsia="Times New Roman" w:hAnsi="Times New Roman" w:cs="Times New Roman"/>
                <w:b/>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w:t>
            </w:r>
          </w:p>
          <w:p w:rsidR="00114BDD" w:rsidRDefault="00C2319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інформацію щодо відсутності підстав для відмови в участі у процедурі закупівлі, передбачених статтею 17 Закону України «Про публічні закупівлі», згідно з формою, що передбачена у </w:t>
            </w:r>
            <w:r w:rsidRPr="00B4108C">
              <w:rPr>
                <w:rFonts w:ascii="Times New Roman" w:eastAsia="Times New Roman" w:hAnsi="Times New Roman" w:cs="Times New Roman"/>
                <w:b/>
                <w:color w:val="000000"/>
                <w:sz w:val="24"/>
                <w:szCs w:val="24"/>
              </w:rPr>
              <w:t>Додатку 5</w:t>
            </w:r>
            <w:r>
              <w:rPr>
                <w:rFonts w:ascii="Times New Roman" w:eastAsia="Times New Roman" w:hAnsi="Times New Roman" w:cs="Times New Roman"/>
                <w:color w:val="000000"/>
                <w:sz w:val="24"/>
                <w:szCs w:val="24"/>
              </w:rPr>
              <w:t xml:space="preserve"> до Тендерної документації;</w:t>
            </w:r>
          </w:p>
          <w:p w:rsidR="00C23196" w:rsidRDefault="00C2319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складатися з документів, зазначених у </w:t>
            </w:r>
            <w:r w:rsidRPr="00B4108C">
              <w:rPr>
                <w:rFonts w:ascii="Times New Roman" w:eastAsia="Times New Roman" w:hAnsi="Times New Roman" w:cs="Times New Roman"/>
                <w:b/>
                <w:color w:val="000000"/>
                <w:sz w:val="24"/>
                <w:szCs w:val="24"/>
              </w:rPr>
              <w:t>Додатку 2</w:t>
            </w:r>
            <w:r>
              <w:rPr>
                <w:rFonts w:ascii="Times New Roman" w:eastAsia="Times New Roman" w:hAnsi="Times New Roman" w:cs="Times New Roman"/>
                <w:color w:val="000000"/>
                <w:sz w:val="24"/>
                <w:szCs w:val="24"/>
              </w:rPr>
              <w:t xml:space="preserve"> до Тендерної документації;</w:t>
            </w:r>
          </w:p>
          <w:p w:rsidR="00C23196" w:rsidRDefault="00C2319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документи, що підтверджують наявність у представника повноважень, необхідних для підписання документів тендерної пропозиції;</w:t>
            </w:r>
          </w:p>
          <w:p w:rsidR="00C23196" w:rsidRDefault="00C2319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лист-згоду з умовами, що зазначені в проекті договору про закупівлю </w:t>
            </w:r>
            <w:r w:rsidRPr="00B4108C">
              <w:rPr>
                <w:rFonts w:ascii="Times New Roman" w:eastAsia="Times New Roman" w:hAnsi="Times New Roman" w:cs="Times New Roman"/>
                <w:color w:val="000000"/>
                <w:sz w:val="24"/>
                <w:szCs w:val="24"/>
              </w:rPr>
              <w:t>(</w:t>
            </w:r>
            <w:r w:rsidRPr="00B4108C">
              <w:rPr>
                <w:rFonts w:ascii="Times New Roman" w:eastAsia="Times New Roman" w:hAnsi="Times New Roman" w:cs="Times New Roman"/>
                <w:b/>
                <w:color w:val="000000"/>
                <w:sz w:val="24"/>
                <w:szCs w:val="24"/>
              </w:rPr>
              <w:t>Додаток 4</w:t>
            </w:r>
            <w:r>
              <w:rPr>
                <w:rFonts w:ascii="Times New Roman" w:eastAsia="Times New Roman" w:hAnsi="Times New Roman" w:cs="Times New Roman"/>
                <w:color w:val="000000"/>
                <w:sz w:val="24"/>
                <w:szCs w:val="24"/>
              </w:rPr>
              <w:t xml:space="preserve"> до Тендерної документації), який  складається у довільній формі;</w:t>
            </w:r>
          </w:p>
          <w:p w:rsidR="001062C8" w:rsidRDefault="001062C8">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лист-згоду на обробку персональних даних фізич</w:t>
            </w:r>
            <w:r w:rsidR="00B4108C">
              <w:rPr>
                <w:rFonts w:ascii="Times New Roman" w:eastAsia="Times New Roman" w:hAnsi="Times New Roman" w:cs="Times New Roman"/>
                <w:color w:val="000000"/>
                <w:sz w:val="24"/>
                <w:szCs w:val="24"/>
              </w:rPr>
              <w:t>ної особи відповідно до Закону У</w:t>
            </w:r>
            <w:r>
              <w:rPr>
                <w:rFonts w:ascii="Times New Roman" w:eastAsia="Times New Roman" w:hAnsi="Times New Roman" w:cs="Times New Roman"/>
                <w:color w:val="000000"/>
                <w:sz w:val="24"/>
                <w:szCs w:val="24"/>
              </w:rPr>
              <w:t>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w:t>
            </w:r>
          </w:p>
          <w:p w:rsidR="001062C8" w:rsidRPr="007E6426" w:rsidRDefault="001062C8">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114BDD" w:rsidRDefault="00F3099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00692173">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114BDD" w:rsidRDefault="00F3099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00692173">
              <w:rPr>
                <w:rFonts w:ascii="Times New Roman" w:eastAsia="Times New Roman" w:hAnsi="Times New Roman" w:cs="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14BDD" w:rsidRDefault="00B43F7A">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sidR="00692173">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1427C" w:rsidRPr="0021427C" w:rsidRDefault="00B43F7A" w:rsidP="0021427C">
            <w:pPr>
              <w:widowControl w:val="0"/>
              <w:ind w:hanging="21"/>
              <w:jc w:val="both"/>
              <w:rPr>
                <w:rFonts w:ascii="Times New Roman" w:hAnsi="Times New Roman" w:cs="Times New Roman"/>
                <w:sz w:val="24"/>
                <w:szCs w:val="24"/>
                <w:lang w:eastAsia="en-US"/>
              </w:rPr>
            </w:pPr>
            <w:r w:rsidRPr="009457D1">
              <w:rPr>
                <w:rFonts w:ascii="Times New Roman" w:eastAsia="Times New Roman" w:hAnsi="Times New Roman" w:cs="Times New Roman"/>
                <w:color w:val="000000"/>
                <w:sz w:val="24"/>
                <w:szCs w:val="24"/>
              </w:rPr>
              <w:t xml:space="preserve">1.5. </w:t>
            </w:r>
            <w:r w:rsidR="0021427C" w:rsidRPr="0021427C">
              <w:rPr>
                <w:rFonts w:ascii="Times New Roman" w:hAnsi="Times New Roman" w:cs="Times New Roman"/>
                <w:sz w:val="24"/>
                <w:szCs w:val="24"/>
                <w:lang w:eastAsia="en-US"/>
              </w:rPr>
              <w:t xml:space="preserve">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21427C" w:rsidRPr="0021427C" w:rsidRDefault="0021427C" w:rsidP="0021427C">
            <w:pPr>
              <w:tabs>
                <w:tab w:val="left" w:pos="851"/>
              </w:tabs>
              <w:jc w:val="both"/>
              <w:rPr>
                <w:rFonts w:ascii="Times New Roman" w:hAnsi="Times New Roman" w:cs="Times New Roman"/>
                <w:i/>
                <w:color w:val="000000"/>
                <w:sz w:val="24"/>
                <w:szCs w:val="24"/>
                <w:lang w:eastAsia="en-US"/>
              </w:rPr>
            </w:pPr>
            <w:r w:rsidRPr="0021427C">
              <w:rPr>
                <w:rFonts w:ascii="Times New Roman" w:hAnsi="Times New Roman" w:cs="Times New Roman"/>
                <w:color w:val="000000"/>
                <w:sz w:val="24"/>
                <w:szCs w:val="24"/>
                <w:lang w:eastAsia="en-US"/>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21427C">
              <w:rPr>
                <w:rFonts w:ascii="Times New Roman" w:hAnsi="Times New Roman" w:cs="Times New Roman"/>
                <w:i/>
                <w:color w:val="000000"/>
                <w:sz w:val="24"/>
                <w:szCs w:val="24"/>
                <w:lang w:eastAsia="en-US"/>
              </w:rPr>
              <w:t xml:space="preserve">для юридичних осіб); </w:t>
            </w:r>
          </w:p>
          <w:p w:rsidR="0021427C" w:rsidRPr="0021427C" w:rsidRDefault="0021427C" w:rsidP="0021427C">
            <w:pPr>
              <w:jc w:val="both"/>
              <w:rPr>
                <w:rFonts w:ascii="Times New Roman" w:hAnsi="Times New Roman" w:cs="Times New Roman"/>
                <w:color w:val="000000"/>
                <w:sz w:val="24"/>
                <w:szCs w:val="24"/>
                <w:lang w:eastAsia="en-US"/>
              </w:rPr>
            </w:pPr>
            <w:r w:rsidRPr="0021427C">
              <w:rPr>
                <w:rFonts w:ascii="Times New Roman" w:hAnsi="Times New Roman" w:cs="Times New Roman"/>
                <w:color w:val="000000"/>
                <w:sz w:val="24"/>
                <w:szCs w:val="24"/>
                <w:lang w:eastAsia="en-US"/>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21427C">
              <w:rPr>
                <w:rFonts w:ascii="Times New Roman" w:hAnsi="Times New Roman" w:cs="Times New Roman"/>
                <w:sz w:val="24"/>
                <w:szCs w:val="24"/>
                <w:lang w:eastAsia="en-US"/>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21427C">
              <w:rPr>
                <w:rFonts w:ascii="Times New Roman" w:hAnsi="Times New Roman" w:cs="Times New Roman"/>
                <w:i/>
                <w:color w:val="000000"/>
                <w:sz w:val="24"/>
                <w:szCs w:val="24"/>
                <w:lang w:eastAsia="en-US"/>
              </w:rPr>
              <w:t xml:space="preserve">. </w:t>
            </w:r>
            <w:r w:rsidRPr="0021427C">
              <w:rPr>
                <w:rFonts w:ascii="Times New Roman" w:hAnsi="Times New Roman" w:cs="Times New Roman"/>
                <w:color w:val="000000"/>
                <w:sz w:val="24"/>
                <w:szCs w:val="24"/>
                <w:lang w:eastAsia="en-US"/>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sidRPr="0021427C">
              <w:rPr>
                <w:rFonts w:ascii="Times New Roman" w:hAnsi="Times New Roman" w:cs="Times New Roman"/>
                <w:i/>
                <w:color w:val="000000"/>
                <w:sz w:val="24"/>
                <w:szCs w:val="24"/>
                <w:lang w:eastAsia="en-US"/>
              </w:rPr>
              <w:t>(для юридичних осіб)</w:t>
            </w:r>
            <w:r w:rsidRPr="0021427C">
              <w:rPr>
                <w:rFonts w:ascii="Times New Roman" w:hAnsi="Times New Roman" w:cs="Times New Roman"/>
                <w:color w:val="000000"/>
                <w:sz w:val="24"/>
                <w:szCs w:val="24"/>
                <w:lang w:eastAsia="en-US"/>
              </w:rPr>
              <w:t xml:space="preserve">; </w:t>
            </w:r>
          </w:p>
          <w:p w:rsidR="0021427C" w:rsidRPr="0021427C" w:rsidRDefault="0021427C" w:rsidP="0021427C">
            <w:pPr>
              <w:jc w:val="both"/>
              <w:rPr>
                <w:rFonts w:ascii="Times New Roman" w:hAnsi="Times New Roman" w:cs="Times New Roman"/>
                <w:color w:val="000000"/>
                <w:sz w:val="24"/>
                <w:szCs w:val="24"/>
                <w:lang w:eastAsia="en-US"/>
              </w:rPr>
            </w:pPr>
            <w:r w:rsidRPr="0021427C">
              <w:rPr>
                <w:rFonts w:ascii="Times New Roman" w:hAnsi="Times New Roman" w:cs="Times New Roman"/>
                <w:sz w:val="24"/>
                <w:szCs w:val="24"/>
                <w:lang w:eastAsia="en-US"/>
              </w:rPr>
              <w:t>- витяг з Єдиного державного реєстру юридичних осіб, фізичних осіб - підприємців та громадських формувань, отриманий учасником не раніше дати оприлюднення на веб-порталі Уповноваженого органу оголошення про проведення процедури закупівлі</w:t>
            </w:r>
            <w:r w:rsidRPr="0021427C">
              <w:rPr>
                <w:rFonts w:ascii="Times New Roman" w:hAnsi="Times New Roman" w:cs="Times New Roman"/>
                <w:color w:val="000000"/>
                <w:sz w:val="24"/>
                <w:szCs w:val="24"/>
                <w:lang w:eastAsia="en-US"/>
              </w:rPr>
              <w:t xml:space="preserve">; </w:t>
            </w:r>
          </w:p>
          <w:p w:rsidR="0021427C" w:rsidRDefault="0021427C" w:rsidP="0021427C">
            <w:pPr>
              <w:pStyle w:val="10"/>
              <w:widowControl w:val="0"/>
              <w:pBdr>
                <w:top w:val="nil"/>
                <w:left w:val="nil"/>
                <w:bottom w:val="nil"/>
                <w:right w:val="nil"/>
                <w:between w:val="nil"/>
              </w:pBdr>
              <w:ind w:hanging="21"/>
              <w:jc w:val="both"/>
              <w:rPr>
                <w:rFonts w:ascii="Times New Roman" w:hAnsi="Times New Roman" w:cs="Times New Roman"/>
                <w:sz w:val="24"/>
                <w:szCs w:val="24"/>
                <w:lang w:eastAsia="en-US"/>
              </w:rPr>
            </w:pPr>
            <w:r w:rsidRPr="0021427C">
              <w:rPr>
                <w:rFonts w:ascii="Times New Roman" w:hAnsi="Times New Roman" w:cs="Times New Roman"/>
                <w:color w:val="000000"/>
                <w:sz w:val="24"/>
                <w:szCs w:val="24"/>
                <w:lang w:eastAsia="en-US"/>
              </w:rPr>
              <w:t xml:space="preserve">- </w:t>
            </w:r>
            <w:r w:rsidRPr="0021427C">
              <w:rPr>
                <w:rFonts w:ascii="Times New Roman" w:hAnsi="Times New Roman" w:cs="Times New Roman"/>
                <w:sz w:val="24"/>
                <w:szCs w:val="24"/>
                <w:lang w:eastAsia="en-US"/>
              </w:rPr>
              <w:t xml:space="preserve">свідоцтво про реєстрацію платника податку на додану вартість або витяг з реєстру платників податку </w:t>
            </w:r>
            <w:r w:rsidRPr="0021427C">
              <w:rPr>
                <w:rFonts w:ascii="Times New Roman" w:hAnsi="Times New Roman" w:cs="Times New Roman"/>
                <w:i/>
                <w:sz w:val="24"/>
                <w:szCs w:val="24"/>
                <w:lang w:eastAsia="en-US"/>
              </w:rPr>
              <w:t xml:space="preserve">– </w:t>
            </w:r>
            <w:r w:rsidRPr="0021427C">
              <w:rPr>
                <w:rFonts w:ascii="Times New Roman" w:hAnsi="Times New Roman" w:cs="Times New Roman"/>
                <w:sz w:val="24"/>
                <w:szCs w:val="24"/>
                <w:lang w:eastAsia="en-US"/>
              </w:rPr>
              <w:t>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w:t>
            </w:r>
            <w:r>
              <w:rPr>
                <w:rFonts w:ascii="Times New Roman" w:hAnsi="Times New Roman" w:cs="Times New Roman"/>
                <w:sz w:val="24"/>
                <w:szCs w:val="24"/>
                <w:lang w:eastAsia="en-US"/>
              </w:rPr>
              <w:t>.</w:t>
            </w:r>
          </w:p>
          <w:p w:rsidR="0021427C" w:rsidRPr="0021427C" w:rsidRDefault="0021427C" w:rsidP="0021427C">
            <w:pPr>
              <w:jc w:val="both"/>
              <w:rPr>
                <w:rFonts w:ascii="Times New Roman" w:hAnsi="Times New Roman" w:cs="Times New Roman"/>
                <w:sz w:val="24"/>
                <w:szCs w:val="24"/>
                <w:lang w:eastAsia="en-US"/>
              </w:rPr>
            </w:pPr>
            <w:r w:rsidRPr="0021427C">
              <w:rPr>
                <w:rFonts w:ascii="Times New Roman" w:hAnsi="Times New Roman" w:cs="Times New Roman"/>
                <w:sz w:val="24"/>
                <w:szCs w:val="24"/>
                <w:lang w:eastAsia="en-US"/>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21427C" w:rsidRPr="0021427C" w:rsidRDefault="0021427C" w:rsidP="0021427C">
            <w:pPr>
              <w:widowControl w:val="0"/>
              <w:ind w:hanging="21"/>
              <w:jc w:val="both"/>
              <w:rPr>
                <w:rFonts w:ascii="Times New Roman" w:hAnsi="Times New Roman" w:cs="Times New Roman"/>
                <w:sz w:val="24"/>
                <w:szCs w:val="24"/>
                <w:lang w:eastAsia="en-US"/>
              </w:rPr>
            </w:pPr>
            <w:r w:rsidRPr="0021427C">
              <w:rPr>
                <w:rFonts w:ascii="Times New Roman" w:hAnsi="Times New Roman" w:cs="Times New Roman"/>
                <w:sz w:val="24"/>
                <w:szCs w:val="24"/>
                <w:lang w:eastAsia="en-US"/>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114BDD" w:rsidRDefault="0021427C" w:rsidP="0021427C">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1427C">
              <w:rPr>
                <w:rFonts w:ascii="Times New Roman" w:hAnsi="Times New Roman" w:cs="Times New Roman"/>
                <w:sz w:val="24"/>
                <w:szCs w:val="24"/>
                <w:lang w:eastAsia="en-US"/>
              </w:rPr>
              <w:t>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w:t>
            </w:r>
          </w:p>
        </w:tc>
      </w:tr>
      <w:tr w:rsidR="00114BDD" w:rsidTr="00185EA4">
        <w:trPr>
          <w:trHeight w:val="410"/>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89" w:type="dxa"/>
          </w:tcPr>
          <w:p w:rsidR="00114BDD" w:rsidRDefault="005C3F27"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114BDD" w:rsidRDefault="005C3F2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оскільки забезпечення тендерної пропозиції не вимагається.</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114BDD" w:rsidRDefault="00B43F7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00692173">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114BDD" w:rsidRDefault="00B43F7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sidR="00692173">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w:t>
            </w:r>
          </w:p>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7" w:type="dxa"/>
          </w:tcPr>
          <w:p w:rsidR="00114BDD" w:rsidRPr="007E6426"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7E6426">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7E6426">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Замовник встановлює наступні кваліфікаційні критерії:</w:t>
            </w:r>
          </w:p>
          <w:p w:rsidR="009550A2" w:rsidRPr="009550A2" w:rsidRDefault="00B4108C"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550A2" w:rsidRPr="009550A2">
              <w:rPr>
                <w:rFonts w:ascii="Times New Roman" w:hAnsi="Times New Roman" w:cs="Times New Roman"/>
                <w:color w:val="000000"/>
                <w:sz w:val="24"/>
                <w:szCs w:val="24"/>
              </w:rPr>
              <w:t xml:space="preserve">) наявність в учасника процедури закупівлі працівників відповідної кваліфікації, які мають необхідні знання та досвід; </w:t>
            </w:r>
          </w:p>
          <w:p w:rsidR="009550A2" w:rsidRPr="009550A2" w:rsidRDefault="00B4108C"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9550A2" w:rsidRPr="009550A2">
              <w:rPr>
                <w:rFonts w:ascii="Times New Roman" w:hAnsi="Times New Roman" w:cs="Times New Roman"/>
                <w:color w:val="000000"/>
                <w:sz w:val="24"/>
                <w:szCs w:val="24"/>
              </w:rPr>
              <w:t xml:space="preserve">) наявність в учасника досвіду виконання аналогічних договорів за предметом закупівлі. </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всі документи згідно з переліком, вказаним у </w:t>
            </w:r>
            <w:r w:rsidRPr="00B4108C">
              <w:rPr>
                <w:rFonts w:ascii="Times New Roman" w:hAnsi="Times New Roman" w:cs="Times New Roman"/>
                <w:b/>
                <w:color w:val="000000"/>
                <w:sz w:val="24"/>
                <w:szCs w:val="24"/>
              </w:rPr>
              <w:t>Додатку 3</w:t>
            </w:r>
            <w:r w:rsidRPr="00B4108C">
              <w:rPr>
                <w:rFonts w:ascii="Times New Roman" w:hAnsi="Times New Roman" w:cs="Times New Roman"/>
                <w:color w:val="000000"/>
                <w:sz w:val="24"/>
                <w:szCs w:val="24"/>
              </w:rPr>
              <w:t xml:space="preserve"> до Тендерної документації.</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що стосуються спотворення результатів тендерів;</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 xml:space="preserve">5.5.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1 та частиною 2 статті 17 Закону у вигляді зведеної довідки, складеної Учасником у формі згідно з </w:t>
            </w:r>
            <w:r w:rsidRPr="00B4108C">
              <w:rPr>
                <w:rFonts w:ascii="Times New Roman" w:hAnsi="Times New Roman" w:cs="Times New Roman"/>
                <w:color w:val="000000"/>
                <w:sz w:val="24"/>
                <w:szCs w:val="24"/>
              </w:rPr>
              <w:t>Додатком 5 до</w:t>
            </w:r>
            <w:r w:rsidRPr="009550A2">
              <w:rPr>
                <w:rFonts w:ascii="Times New Roman" w:hAnsi="Times New Roman" w:cs="Times New Roman"/>
                <w:color w:val="000000"/>
                <w:sz w:val="24"/>
                <w:szCs w:val="24"/>
              </w:rPr>
              <w:t xml:space="preserve"> Тендерної документації, шляхом заповнення графи «Учасник, виконуючи вимогу статті 17 Закону, повинен надати інформацію, викладену нижче», зміст якої підтверджує відсутність відповідних підстав для відмови в участі у процедурі закупівлі. </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Замовник не вимагає в Учасника документального підтвердження публічної інформації, що оприлюднена у формі відкритих даних згідно із </w:t>
            </w:r>
            <w:hyperlink r:id="rId9">
              <w:r w:rsidRPr="009550A2">
                <w:rPr>
                  <w:rFonts w:ascii="Times New Roman" w:hAnsi="Times New Roman" w:cs="Times New Roman"/>
                  <w:color w:val="000000"/>
                  <w:sz w:val="24"/>
                  <w:szCs w:val="24"/>
                </w:rPr>
                <w:t>Законом України</w:t>
              </w:r>
            </w:hyperlink>
            <w:r w:rsidRPr="009550A2">
              <w:rPr>
                <w:rFonts w:ascii="Times New Roman" w:hAnsi="Times New Roman" w:cs="Times New Roman"/>
                <w:color w:val="000000"/>
                <w:sz w:val="24"/>
                <w:szCs w:val="24"/>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 xml:space="preserve">5.6.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передбачених 2, 3, 5, 6, 8, 12 і 13 частини 1 та частиною 2 статті 17 Закону, згідно з вимогами, що передбачені </w:t>
            </w:r>
            <w:r w:rsidRPr="00B4108C">
              <w:rPr>
                <w:rFonts w:ascii="Times New Roman" w:hAnsi="Times New Roman" w:cs="Times New Roman"/>
                <w:b/>
                <w:color w:val="000000"/>
                <w:sz w:val="24"/>
                <w:szCs w:val="24"/>
              </w:rPr>
              <w:t>Додатком 5</w:t>
            </w:r>
            <w:r w:rsidRPr="009550A2">
              <w:rPr>
                <w:rFonts w:ascii="Times New Roman" w:hAnsi="Times New Roman" w:cs="Times New Roman"/>
                <w:color w:val="000000"/>
                <w:sz w:val="24"/>
                <w:szCs w:val="24"/>
              </w:rPr>
              <w:t xml:space="preserve"> до Тендерної документації, шляхом заповнення графи «Переможець торгів, виконуючи вимоги статті 17 Закону, повинен надати  інформацію, викладену нижче». </w:t>
            </w:r>
          </w:p>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5.7. У разі подання тендерної пропозиції об’єднанням учасників, підтвердження відсутності передбачених у статті 17 Закону підстав для відмови в участі у процедурі закупівлі подається окремо кожним з учасників, які входять до складу об’єднання.</w:t>
            </w:r>
          </w:p>
          <w:p w:rsidR="00114BDD" w:rsidRDefault="009550A2" w:rsidP="009550A2">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550A2">
              <w:rPr>
                <w:rFonts w:ascii="Times New Roman" w:hAnsi="Times New Roman" w:cs="Times New Roman"/>
                <w:color w:val="000000"/>
                <w:sz w:val="24"/>
                <w:szCs w:val="24"/>
              </w:rPr>
              <w:t>5.8.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статті 17 Закону.</w:t>
            </w:r>
          </w:p>
        </w:tc>
      </w:tr>
      <w:tr w:rsidR="00114BDD" w:rsidTr="00185EA4">
        <w:trPr>
          <w:trHeight w:val="2018"/>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rsidR="009550A2" w:rsidRPr="009550A2" w:rsidRDefault="009550A2" w:rsidP="009550A2">
            <w:pPr>
              <w:widowControl w:val="0"/>
              <w:ind w:right="113"/>
              <w:jc w:val="both"/>
              <w:rPr>
                <w:rFonts w:ascii="Times New Roman" w:hAnsi="Times New Roman" w:cs="Times New Roman"/>
                <w:sz w:val="24"/>
                <w:szCs w:val="24"/>
              </w:rPr>
            </w:pPr>
            <w:r w:rsidRPr="009550A2">
              <w:rPr>
                <w:rFonts w:ascii="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114BDD" w:rsidRDefault="009550A2" w:rsidP="009550A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0A2">
              <w:rPr>
                <w:rFonts w:ascii="Times New Roman" w:hAnsi="Times New Roman" w:cs="Times New Roman"/>
                <w:sz w:val="24"/>
                <w:szCs w:val="24"/>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tc>
      </w:tr>
      <w:tr w:rsidR="00114BDD" w:rsidTr="00185EA4">
        <w:trPr>
          <w:trHeight w:val="2018"/>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37" w:type="dxa"/>
          </w:tcPr>
          <w:p w:rsidR="00114BDD" w:rsidRPr="007E6426"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7E6426">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rsidR="00114BDD" w:rsidRPr="007E6426" w:rsidRDefault="005C5C33"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E6426">
              <w:rPr>
                <w:rFonts w:ascii="Times New Roman" w:eastAsia="Times New Roman" w:hAnsi="Times New Roman" w:cs="Times New Roman"/>
                <w:color w:val="000000"/>
                <w:sz w:val="24"/>
                <w:szCs w:val="24"/>
              </w:rPr>
              <w:t>Не вимагається</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437" w:type="dxa"/>
          </w:tcPr>
          <w:p w:rsidR="00114BDD" w:rsidRDefault="00692173">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114BDD" w:rsidRDefault="00114BD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rsidR="00114BDD" w:rsidRDefault="005C5C3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 для закупівлі товарів та послуг</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rsidR="00114BDD" w:rsidRDefault="009550A2"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w:t>
            </w:r>
            <w:r w:rsidR="00692173">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4BDD" w:rsidRPr="005C5C33">
        <w:trPr>
          <w:trHeight w:val="522"/>
          <w:jc w:val="center"/>
        </w:trPr>
        <w:tc>
          <w:tcPr>
            <w:tcW w:w="9996" w:type="dxa"/>
            <w:gridSpan w:val="3"/>
            <w:shd w:val="clear" w:color="auto" w:fill="A5A5A5"/>
          </w:tcPr>
          <w:p w:rsidR="00114BDD" w:rsidRPr="005C5C33" w:rsidRDefault="00692173">
            <w:pPr>
              <w:pStyle w:val="10"/>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5C5C33">
              <w:rPr>
                <w:rFonts w:ascii="Times New Roman" w:eastAsia="Times New Roman" w:hAnsi="Times New Roman" w:cs="Times New Roman"/>
                <w:b/>
                <w:sz w:val="24"/>
                <w:szCs w:val="24"/>
              </w:rPr>
              <w:t>Розділ IV. Подання та розкриття тендерної пропозиції</w:t>
            </w:r>
          </w:p>
        </w:tc>
      </w:tr>
      <w:tr w:rsidR="00114BDD">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114BDD" w:rsidRPr="002B128B" w:rsidRDefault="00692173" w:rsidP="00F469B4">
            <w:pPr>
              <w:pStyle w:val="10"/>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185EA4">
              <w:rPr>
                <w:rFonts w:ascii="Times New Roman" w:eastAsia="Times New Roman" w:hAnsi="Times New Roman" w:cs="Times New Roman"/>
                <w:b/>
                <w:color w:val="000000"/>
                <w:sz w:val="24"/>
                <w:szCs w:val="24"/>
              </w:rPr>
              <w:t xml:space="preserve">Кінцевий строк подання тендерних пропозицій </w:t>
            </w:r>
            <w:r w:rsidR="008C54FD">
              <w:rPr>
                <w:rFonts w:ascii="Times New Roman" w:eastAsia="Times New Roman" w:hAnsi="Times New Roman" w:cs="Times New Roman"/>
                <w:b/>
                <w:color w:val="000000"/>
                <w:sz w:val="24"/>
                <w:szCs w:val="24"/>
              </w:rPr>
              <w:t>1</w:t>
            </w:r>
            <w:r w:rsidR="007505FB">
              <w:rPr>
                <w:rFonts w:ascii="Times New Roman" w:eastAsia="Times New Roman" w:hAnsi="Times New Roman" w:cs="Times New Roman"/>
                <w:b/>
                <w:color w:val="000000"/>
                <w:sz w:val="24"/>
                <w:szCs w:val="24"/>
              </w:rPr>
              <w:t>6</w:t>
            </w:r>
            <w:r w:rsidR="00361A64" w:rsidRPr="00802F89">
              <w:rPr>
                <w:rFonts w:ascii="Times New Roman" w:eastAsia="Times New Roman" w:hAnsi="Times New Roman" w:cs="Times New Roman"/>
                <w:b/>
                <w:color w:val="000000"/>
                <w:sz w:val="24"/>
                <w:szCs w:val="24"/>
              </w:rPr>
              <w:t>.10.</w:t>
            </w:r>
            <w:r w:rsidR="00FC4C26" w:rsidRPr="00802F89">
              <w:rPr>
                <w:rFonts w:ascii="Times New Roman" w:eastAsia="Times New Roman" w:hAnsi="Times New Roman" w:cs="Times New Roman"/>
                <w:b/>
                <w:sz w:val="24"/>
                <w:szCs w:val="24"/>
              </w:rPr>
              <w:t>2</w:t>
            </w:r>
            <w:r w:rsidR="00361A64" w:rsidRPr="00802F89">
              <w:rPr>
                <w:rFonts w:ascii="Times New Roman" w:eastAsia="Times New Roman" w:hAnsi="Times New Roman" w:cs="Times New Roman"/>
                <w:b/>
                <w:sz w:val="24"/>
                <w:szCs w:val="24"/>
              </w:rPr>
              <w:t>02</w:t>
            </w:r>
            <w:r w:rsidR="009550A2" w:rsidRPr="00802F89">
              <w:rPr>
                <w:rFonts w:ascii="Times New Roman" w:eastAsia="Times New Roman" w:hAnsi="Times New Roman" w:cs="Times New Roman"/>
                <w:b/>
                <w:sz w:val="24"/>
                <w:szCs w:val="24"/>
              </w:rPr>
              <w:t>2</w:t>
            </w:r>
            <w:bookmarkStart w:id="0" w:name="_GoBack"/>
            <w:bookmarkEnd w:id="0"/>
            <w:r w:rsidR="002B128B" w:rsidRPr="00802F89">
              <w:rPr>
                <w:rFonts w:ascii="Times New Roman" w:eastAsia="Times New Roman" w:hAnsi="Times New Roman" w:cs="Times New Roman"/>
                <w:b/>
                <w:color w:val="000000" w:themeColor="text1"/>
                <w:sz w:val="24"/>
                <w:szCs w:val="24"/>
              </w:rPr>
              <w:t>р</w:t>
            </w:r>
            <w:r w:rsidR="002B128B" w:rsidRPr="002B128B">
              <w:rPr>
                <w:rFonts w:ascii="Times New Roman" w:eastAsia="Times New Roman" w:hAnsi="Times New Roman" w:cs="Times New Roman"/>
                <w:b/>
                <w:color w:val="000000" w:themeColor="text1"/>
                <w:sz w:val="24"/>
                <w:szCs w:val="24"/>
              </w:rPr>
              <w:t>.</w:t>
            </w:r>
          </w:p>
          <w:p w:rsidR="00114BDD" w:rsidRDefault="00185EA4" w:rsidP="00F469B4">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00692173">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114BDD" w:rsidRDefault="00185EA4" w:rsidP="00F469B4">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00692173">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rsidR="00114BDD" w:rsidRDefault="00185EA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692173">
              <w:rPr>
                <w:rFonts w:ascii="Times New Roman" w:eastAsia="Times New Roman" w:hAnsi="Times New Roman" w:cs="Times New Roman"/>
                <w:color w:val="000000"/>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14BDD" w:rsidRDefault="00185EA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00692173">
              <w:rPr>
                <w:rFonts w:ascii="Times New Roman" w:eastAsia="Times New Roman" w:hAnsi="Times New Roman" w:cs="Times New Roman"/>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14BDD" w:rsidRDefault="00185EA4" w:rsidP="005C5C3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00692173">
              <w:rPr>
                <w:rFonts w:ascii="Times New Roman" w:eastAsia="Times New Roman" w:hAnsi="Times New Roman" w:cs="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5C5C33" w:rsidRPr="00185EA4">
              <w:rPr>
                <w:rFonts w:ascii="Times New Roman" w:eastAsia="Times New Roman" w:hAnsi="Times New Roman" w:cs="Times New Roman"/>
                <w:b/>
                <w:color w:val="000000"/>
                <w:sz w:val="24"/>
                <w:szCs w:val="24"/>
              </w:rPr>
              <w:t>0,5</w:t>
            </w:r>
            <w:r w:rsidR="00692173" w:rsidRPr="00185EA4">
              <w:rPr>
                <w:rFonts w:ascii="Times New Roman" w:eastAsia="Times New Roman" w:hAnsi="Times New Roman" w:cs="Times New Roman"/>
                <w:b/>
                <w:color w:val="000000"/>
                <w:sz w:val="24"/>
                <w:szCs w:val="24"/>
              </w:rPr>
              <w:t xml:space="preserve"> відсотка</w:t>
            </w:r>
            <w:r w:rsidR="00692173">
              <w:rPr>
                <w:rFonts w:ascii="Times New Roman" w:eastAsia="Times New Roman" w:hAnsi="Times New Roman" w:cs="Times New Roman"/>
                <w:color w:val="000000"/>
                <w:sz w:val="24"/>
                <w:szCs w:val="24"/>
              </w:rPr>
              <w:t xml:space="preserve"> від очікуваної вартості закупівлі.</w:t>
            </w:r>
          </w:p>
        </w:tc>
      </w:tr>
      <w:tr w:rsidR="00114BDD">
        <w:trPr>
          <w:trHeight w:val="522"/>
          <w:jc w:val="center"/>
        </w:trPr>
        <w:tc>
          <w:tcPr>
            <w:tcW w:w="9996" w:type="dxa"/>
            <w:gridSpan w:val="3"/>
            <w:shd w:val="clear" w:color="auto" w:fill="A5A5A5"/>
          </w:tcPr>
          <w:p w:rsidR="00114BDD" w:rsidRPr="004E0664" w:rsidRDefault="00692173">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4E0664">
              <w:rPr>
                <w:rFonts w:ascii="Times New Roman" w:eastAsia="Times New Roman" w:hAnsi="Times New Roman" w:cs="Times New Roman"/>
                <w:b/>
                <w:sz w:val="24"/>
                <w:szCs w:val="24"/>
              </w:rPr>
              <w:t>Розділ V. Оцінка тендерної пропозиції</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rsidR="00114BDD" w:rsidRDefault="00185EA4"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00692173">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4BDD" w:rsidRPr="00F469B4" w:rsidRDefault="00185EA4"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00692173" w:rsidRPr="00F469B4">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w:t>
            </w:r>
            <w:r w:rsidR="00692173" w:rsidRPr="006E75B0">
              <w:rPr>
                <w:rFonts w:ascii="Times New Roman" w:eastAsia="Times New Roman" w:hAnsi="Times New Roman" w:cs="Times New Roman"/>
                <w:b/>
                <w:color w:val="000000"/>
                <w:sz w:val="24"/>
                <w:szCs w:val="24"/>
              </w:rPr>
              <w:t>ціна (питома вага критерію – 100%).</w:t>
            </w:r>
            <w:r w:rsidR="00692173" w:rsidRPr="00F469B4">
              <w:rPr>
                <w:rFonts w:ascii="Times New Roman" w:eastAsia="Times New Roman" w:hAnsi="Times New Roman" w:cs="Times New Roman"/>
                <w:color w:val="000000"/>
                <w:sz w:val="24"/>
                <w:szCs w:val="24"/>
              </w:rPr>
              <w:t xml:space="preserve"> Згідно ч. 1 ст. 2</w:t>
            </w:r>
            <w:r w:rsidR="00F469B4" w:rsidRPr="00F469B4">
              <w:rPr>
                <w:rFonts w:ascii="Times New Roman" w:eastAsia="Times New Roman" w:hAnsi="Times New Roman" w:cs="Times New Roman"/>
                <w:color w:val="000000"/>
                <w:sz w:val="24"/>
                <w:szCs w:val="24"/>
              </w:rPr>
              <w:t>9</w:t>
            </w:r>
            <w:r w:rsidR="00692173" w:rsidRPr="00F469B4">
              <w:rPr>
                <w:rFonts w:ascii="Times New Roman" w:eastAsia="Times New Roman" w:hAnsi="Times New Roman" w:cs="Times New Roman"/>
                <w:color w:val="000000"/>
                <w:sz w:val="24"/>
                <w:szCs w:val="24"/>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14BDD" w:rsidRDefault="00185EA4" w:rsidP="00F469B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00692173" w:rsidRPr="00F469B4">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rsidR="00114BDD" w:rsidRDefault="00692173">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rsidR="009550A2" w:rsidRPr="009550A2" w:rsidRDefault="009550A2" w:rsidP="009550A2">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2.1. До формальних (несуттєвих) помилок, що пов’язані з оформленням тендерної пропозиції та не впливають на зміст пропозиції, належать:</w:t>
            </w:r>
          </w:p>
          <w:p w:rsidR="009550A2" w:rsidRPr="009550A2" w:rsidRDefault="009550A2" w:rsidP="009550A2">
            <w:pPr>
              <w:numPr>
                <w:ilvl w:val="0"/>
                <w:numId w:val="7"/>
              </w:numPr>
              <w:pBdr>
                <w:top w:val="nil"/>
                <w:left w:val="nil"/>
                <w:bottom w:val="nil"/>
                <w:right w:val="nil"/>
                <w:between w:val="nil"/>
              </w:pBdr>
              <w:ind w:left="0" w:hanging="283"/>
              <w:jc w:val="both"/>
              <w:rPr>
                <w:rFonts w:ascii="Times New Roman" w:hAnsi="Times New Roman" w:cs="Times New Roman"/>
                <w:sz w:val="24"/>
                <w:szCs w:val="24"/>
              </w:rPr>
            </w:pPr>
            <w:r w:rsidRPr="009550A2">
              <w:rPr>
                <w:rFonts w:ascii="Times New Roman" w:hAnsi="Times New Roman" w:cs="Times New Roman"/>
                <w:sz w:val="24"/>
                <w:szCs w:val="24"/>
              </w:rPr>
              <w:t>- орфографічні помилки та механічні описки, допущені в словах та словосполученнях, що зазначені в документах, які підготовлені безпосередньо учасником торгів та надані у складі його тендерної пропозиції згідно з умовами Тендерної документації;</w:t>
            </w:r>
          </w:p>
          <w:p w:rsidR="009550A2" w:rsidRPr="009550A2" w:rsidRDefault="009550A2" w:rsidP="009550A2">
            <w:pPr>
              <w:numPr>
                <w:ilvl w:val="0"/>
                <w:numId w:val="7"/>
              </w:numPr>
              <w:pBdr>
                <w:top w:val="nil"/>
                <w:left w:val="nil"/>
                <w:bottom w:val="nil"/>
                <w:right w:val="nil"/>
                <w:between w:val="nil"/>
              </w:pBdr>
              <w:ind w:left="0" w:hanging="283"/>
              <w:jc w:val="both"/>
              <w:rPr>
                <w:rFonts w:ascii="Times New Roman" w:hAnsi="Times New Roman" w:cs="Times New Roman"/>
                <w:sz w:val="24"/>
                <w:szCs w:val="24"/>
              </w:rPr>
            </w:pPr>
            <w:r w:rsidRPr="009550A2">
              <w:rPr>
                <w:rFonts w:ascii="Times New Roman" w:hAnsi="Times New Roman" w:cs="Times New Roman"/>
                <w:sz w:val="24"/>
                <w:szCs w:val="24"/>
              </w:rPr>
              <w:t>- зазначення невірної назви документу, який підготовлений учасником, якщо зміст такого документу повністю відповідає вимогам цієї Тендерної документації;</w:t>
            </w:r>
          </w:p>
          <w:p w:rsidR="009550A2" w:rsidRPr="009550A2" w:rsidRDefault="009550A2" w:rsidP="009550A2">
            <w:pPr>
              <w:widowControl w:val="0"/>
              <w:pBdr>
                <w:top w:val="nil"/>
                <w:left w:val="nil"/>
                <w:bottom w:val="nil"/>
                <w:right w:val="nil"/>
                <w:between w:val="nil"/>
              </w:pBdr>
              <w:shd w:val="clear" w:color="auto" w:fill="FFFFFF"/>
              <w:tabs>
                <w:tab w:val="left" w:pos="351"/>
              </w:tabs>
              <w:jc w:val="both"/>
              <w:rPr>
                <w:rFonts w:ascii="Times New Roman" w:hAnsi="Times New Roman" w:cs="Times New Roman"/>
                <w:sz w:val="24"/>
                <w:szCs w:val="24"/>
              </w:rPr>
            </w:pPr>
            <w:r w:rsidRPr="009550A2">
              <w:rPr>
                <w:rFonts w:ascii="Times New Roman" w:hAnsi="Times New Roman" w:cs="Times New Roman"/>
                <w:sz w:val="24"/>
                <w:szCs w:val="24"/>
              </w:rPr>
              <w:t xml:space="preserve">-- недотримання форми документа, що встановлена тендерною документацією (незначна зміна форм довідок), у разі якщо зміст такого документа повністю відповідає вимогам тендерної документації. Наприклад: додавання граф (колонок) або рядків з інформацією, зміна назви (назв) графи (колонки), додавання слів, речень або абзаців; </w:t>
            </w:r>
          </w:p>
          <w:p w:rsidR="009550A2" w:rsidRPr="009550A2" w:rsidRDefault="009550A2" w:rsidP="009550A2">
            <w:pPr>
              <w:widowControl w:val="0"/>
              <w:numPr>
                <w:ilvl w:val="0"/>
                <w:numId w:val="7"/>
              </w:numPr>
              <w:pBdr>
                <w:top w:val="nil"/>
                <w:left w:val="nil"/>
                <w:bottom w:val="nil"/>
                <w:right w:val="nil"/>
                <w:between w:val="nil"/>
              </w:pBdr>
              <w:ind w:left="0" w:hanging="283"/>
              <w:jc w:val="both"/>
              <w:rPr>
                <w:rFonts w:ascii="Times New Roman" w:hAnsi="Times New Roman" w:cs="Times New Roman"/>
                <w:sz w:val="24"/>
                <w:szCs w:val="24"/>
              </w:rPr>
            </w:pPr>
            <w:r w:rsidRPr="009550A2">
              <w:rPr>
                <w:rFonts w:ascii="Times New Roman" w:hAnsi="Times New Roman" w:cs="Times New Roman"/>
                <w:sz w:val="24"/>
                <w:szCs w:val="24"/>
              </w:rPr>
              <w:t>- зазначення у документах учасника колишньої назви вулиці, міста, які підпадають під дію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від 09.04.2015 № 317-VIII.</w:t>
            </w:r>
          </w:p>
          <w:p w:rsidR="009550A2" w:rsidRPr="009550A2" w:rsidRDefault="009550A2" w:rsidP="009550A2">
            <w:pPr>
              <w:jc w:val="both"/>
              <w:rPr>
                <w:rFonts w:ascii="Times New Roman" w:hAnsi="Times New Roman" w:cs="Times New Roman"/>
                <w:sz w:val="24"/>
                <w:szCs w:val="24"/>
              </w:rPr>
            </w:pPr>
            <w:r w:rsidRPr="009550A2">
              <w:rPr>
                <w:rFonts w:ascii="Times New Roman" w:hAnsi="Times New Roman" w:cs="Times New Roman"/>
                <w:sz w:val="24"/>
                <w:szCs w:val="24"/>
              </w:rPr>
              <w:t>2.2. 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9550A2" w:rsidRPr="009550A2" w:rsidRDefault="009550A2" w:rsidP="009550A2">
            <w:pPr>
              <w:jc w:val="both"/>
              <w:rPr>
                <w:rFonts w:ascii="Times New Roman" w:hAnsi="Times New Roman" w:cs="Times New Roman"/>
                <w:sz w:val="24"/>
                <w:szCs w:val="24"/>
              </w:rPr>
            </w:pPr>
            <w:r w:rsidRPr="009550A2">
              <w:rPr>
                <w:rFonts w:ascii="Times New Roman" w:hAnsi="Times New Roman" w:cs="Times New Roman"/>
                <w:sz w:val="24"/>
                <w:szCs w:val="24"/>
              </w:rPr>
              <w:t xml:space="preserve">2.3. Замовник не зобов’язаний допускати до оцінки тендерні пропозиції, що містять інші помилки, ніж перелічені вище. </w:t>
            </w:r>
          </w:p>
          <w:p w:rsidR="00114BDD" w:rsidRDefault="009550A2" w:rsidP="009550A2">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550A2">
              <w:rPr>
                <w:rFonts w:ascii="Times New Roman" w:hAnsi="Times New Roman" w:cs="Times New Roman"/>
                <w:color w:val="000000"/>
                <w:sz w:val="24"/>
                <w:szCs w:val="24"/>
              </w:rPr>
              <w:t>2.4. Рішення про віднесення допущеної учасником помилки до формальної (несуттєвої) ухвалюється тендерним комітетом/уповноваженою особою замовника.</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89" w:type="dxa"/>
          </w:tcPr>
          <w:p w:rsidR="009550A2" w:rsidRPr="009550A2" w:rsidRDefault="009550A2" w:rsidP="009550A2">
            <w:pPr>
              <w:jc w:val="both"/>
              <w:rPr>
                <w:rFonts w:ascii="Times New Roman" w:hAnsi="Times New Roman" w:cs="Times New Roman"/>
                <w:sz w:val="24"/>
                <w:szCs w:val="24"/>
              </w:rPr>
            </w:pPr>
            <w:r w:rsidRPr="009550A2">
              <w:rPr>
                <w:rFonts w:ascii="Times New Roman" w:hAnsi="Times New Roman" w:cs="Times New Roman"/>
                <w:sz w:val="24"/>
                <w:szCs w:val="24"/>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9550A2" w:rsidRPr="009550A2" w:rsidRDefault="009550A2" w:rsidP="009550A2">
            <w:pPr>
              <w:jc w:val="both"/>
              <w:rPr>
                <w:rFonts w:ascii="Times New Roman" w:hAnsi="Times New Roman" w:cs="Times New Roman"/>
                <w:sz w:val="24"/>
                <w:szCs w:val="24"/>
              </w:rPr>
            </w:pPr>
            <w:r w:rsidRPr="009550A2">
              <w:rPr>
                <w:rFonts w:ascii="Times New Roman" w:hAnsi="Times New Roman" w:cs="Times New Roman"/>
                <w:sz w:val="24"/>
                <w:szCs w:val="24"/>
              </w:rPr>
              <w:t>3.2. У разі неможливості надати відповідний документ, Учасник надає лист-пояснення, в якому зазначає причини ненадання такого документа.</w:t>
            </w:r>
          </w:p>
          <w:p w:rsidR="009550A2" w:rsidRPr="009550A2" w:rsidRDefault="009550A2" w:rsidP="009550A2">
            <w:pPr>
              <w:widowControl w:val="0"/>
              <w:jc w:val="both"/>
              <w:rPr>
                <w:rFonts w:ascii="Times New Roman" w:hAnsi="Times New Roman" w:cs="Times New Roman"/>
                <w:color w:val="000000"/>
                <w:sz w:val="24"/>
                <w:szCs w:val="24"/>
              </w:rPr>
            </w:pPr>
            <w:r w:rsidRPr="009550A2">
              <w:rPr>
                <w:rFonts w:ascii="Times New Roman" w:hAnsi="Times New Roman" w:cs="Times New Roman"/>
                <w:color w:val="000000"/>
                <w:sz w:val="24"/>
                <w:szCs w:val="24"/>
              </w:rPr>
              <w:t xml:space="preserve">3.3. </w:t>
            </w:r>
            <w:r w:rsidRPr="009550A2">
              <w:rPr>
                <w:rFonts w:ascii="Times New Roman" w:hAnsi="Times New Roman" w:cs="Times New Roman"/>
                <w:sz w:val="24"/>
                <w:szCs w:val="24"/>
              </w:rPr>
              <w:t>Згідно з пунктом 3 частини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550A2" w:rsidRPr="009550A2" w:rsidRDefault="009550A2" w:rsidP="009550A2">
            <w:pPr>
              <w:widowControl w:val="0"/>
              <w:jc w:val="both"/>
              <w:rPr>
                <w:rFonts w:ascii="Times New Roman" w:hAnsi="Times New Roman" w:cs="Times New Roman"/>
                <w:sz w:val="24"/>
                <w:szCs w:val="24"/>
              </w:rPr>
            </w:pPr>
            <w:r w:rsidRPr="009550A2">
              <w:rPr>
                <w:rFonts w:ascii="Times New Roman" w:hAnsi="Times New Roman" w:cs="Times New Roman"/>
                <w:sz w:val="24"/>
                <w:szCs w:val="24"/>
              </w:rPr>
              <w:t>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550A2" w:rsidRPr="009550A2" w:rsidRDefault="009550A2" w:rsidP="009550A2">
            <w:pPr>
              <w:widowControl w:val="0"/>
              <w:jc w:val="both"/>
              <w:rPr>
                <w:rFonts w:ascii="Times New Roman" w:hAnsi="Times New Roman" w:cs="Times New Roman"/>
                <w:sz w:val="24"/>
                <w:szCs w:val="24"/>
              </w:rPr>
            </w:pPr>
            <w:r w:rsidRPr="009550A2">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9550A2" w:rsidRPr="009550A2" w:rsidRDefault="009550A2" w:rsidP="009550A2">
            <w:pPr>
              <w:widowControl w:val="0"/>
              <w:jc w:val="both"/>
              <w:rPr>
                <w:rFonts w:ascii="Times New Roman" w:hAnsi="Times New Roman" w:cs="Times New Roman"/>
                <w:sz w:val="24"/>
                <w:szCs w:val="24"/>
              </w:rPr>
            </w:pPr>
            <w:r w:rsidRPr="009550A2">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550A2" w:rsidRPr="009550A2" w:rsidRDefault="009550A2" w:rsidP="009550A2">
            <w:pPr>
              <w:widowControl w:val="0"/>
              <w:jc w:val="both"/>
              <w:rPr>
                <w:rFonts w:ascii="Times New Roman" w:hAnsi="Times New Roman" w:cs="Times New Roman"/>
                <w:sz w:val="24"/>
                <w:szCs w:val="24"/>
              </w:rPr>
            </w:pPr>
            <w:r w:rsidRPr="009550A2">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550A2" w:rsidRPr="009550A2" w:rsidRDefault="009550A2" w:rsidP="009550A2">
            <w:pPr>
              <w:widowControl w:val="0"/>
              <w:jc w:val="both"/>
              <w:rPr>
                <w:rFonts w:ascii="Times New Roman" w:hAnsi="Times New Roman" w:cs="Times New Roman"/>
                <w:sz w:val="24"/>
                <w:szCs w:val="24"/>
              </w:rPr>
            </w:pPr>
            <w:r w:rsidRPr="009550A2">
              <w:rPr>
                <w:rFonts w:ascii="Times New Roman" w:hAnsi="Times New Roman" w:cs="Times New Roman"/>
                <w:sz w:val="24"/>
                <w:szCs w:val="24"/>
              </w:rPr>
              <w:t>3) отримання учасником державної допомоги згідно із законодавством.</w:t>
            </w:r>
          </w:p>
          <w:p w:rsidR="009550A2" w:rsidRPr="009550A2" w:rsidRDefault="009550A2" w:rsidP="009550A2">
            <w:pPr>
              <w:widowControl w:val="0"/>
              <w:jc w:val="both"/>
              <w:rPr>
                <w:rFonts w:ascii="Times New Roman" w:hAnsi="Times New Roman" w:cs="Times New Roman"/>
                <w:sz w:val="24"/>
                <w:szCs w:val="24"/>
              </w:rPr>
            </w:pPr>
            <w:r w:rsidRPr="009550A2">
              <w:rPr>
                <w:rFonts w:ascii="Times New Roman" w:hAnsi="Times New Roman" w:cs="Times New Roman"/>
                <w:sz w:val="24"/>
                <w:szCs w:val="24"/>
              </w:rPr>
              <w:t>3.5.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550A2" w:rsidRPr="009550A2" w:rsidRDefault="009550A2" w:rsidP="009550A2">
            <w:pPr>
              <w:widowControl w:val="0"/>
              <w:jc w:val="both"/>
              <w:rPr>
                <w:rFonts w:ascii="Times New Roman" w:hAnsi="Times New Roman" w:cs="Times New Roman"/>
                <w:sz w:val="24"/>
                <w:szCs w:val="24"/>
              </w:rPr>
            </w:pPr>
            <w:r w:rsidRPr="009550A2">
              <w:rPr>
                <w:rFonts w:ascii="Times New Roman" w:hAnsi="Times New Roman" w:cs="Times New Roman"/>
                <w:sz w:val="24"/>
                <w:szCs w:val="24"/>
              </w:rPr>
              <w:t>3.6.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50A2" w:rsidRPr="009550A2" w:rsidRDefault="009550A2" w:rsidP="009550A2">
            <w:pPr>
              <w:widowControl w:val="0"/>
              <w:jc w:val="both"/>
              <w:rPr>
                <w:rFonts w:ascii="Times New Roman" w:hAnsi="Times New Roman" w:cs="Times New Roman"/>
                <w:sz w:val="24"/>
                <w:szCs w:val="24"/>
              </w:rPr>
            </w:pPr>
            <w:r w:rsidRPr="009550A2">
              <w:rPr>
                <w:rFonts w:ascii="Times New Roman" w:hAnsi="Times New Roman" w:cs="Times New Roman"/>
                <w:sz w:val="24"/>
                <w:szCs w:val="24"/>
              </w:rPr>
              <w:t>3.7. Замовник розміщує повідомлення з вимогою про усунення невідповідностей в інформації та/або документах:</w:t>
            </w:r>
          </w:p>
          <w:p w:rsidR="009550A2" w:rsidRPr="009550A2" w:rsidRDefault="009550A2" w:rsidP="009550A2">
            <w:pPr>
              <w:widowControl w:val="0"/>
              <w:jc w:val="both"/>
              <w:rPr>
                <w:rFonts w:ascii="Times New Roman" w:hAnsi="Times New Roman" w:cs="Times New Roman"/>
                <w:sz w:val="24"/>
                <w:szCs w:val="24"/>
              </w:rPr>
            </w:pPr>
            <w:r w:rsidRPr="009550A2">
              <w:rPr>
                <w:rFonts w:ascii="Times New Roman" w:hAnsi="Times New Roman" w:cs="Times New Roman"/>
                <w:sz w:val="24"/>
                <w:szCs w:val="24"/>
              </w:rPr>
              <w:t>1) що підтверджують відповідність учасника процедури закупівлі кваліфікаційним критеріям відповідно до статті 16 Закону;</w:t>
            </w:r>
          </w:p>
          <w:p w:rsidR="009550A2" w:rsidRPr="009550A2" w:rsidRDefault="009550A2" w:rsidP="009550A2">
            <w:pPr>
              <w:widowControl w:val="0"/>
              <w:jc w:val="both"/>
              <w:rPr>
                <w:rFonts w:ascii="Times New Roman" w:hAnsi="Times New Roman" w:cs="Times New Roman"/>
                <w:sz w:val="24"/>
                <w:szCs w:val="24"/>
              </w:rPr>
            </w:pPr>
            <w:r w:rsidRPr="009550A2">
              <w:rPr>
                <w:rFonts w:ascii="Times New Roman" w:hAnsi="Times New Roman" w:cs="Times New Roman"/>
                <w:sz w:val="24"/>
                <w:szCs w:val="24"/>
              </w:rPr>
              <w:t>2) на підтвердження права підпису тендерної пропозиції та/або договору про закупівлю.</w:t>
            </w:r>
          </w:p>
          <w:p w:rsidR="009550A2" w:rsidRPr="009550A2" w:rsidRDefault="009550A2" w:rsidP="009550A2">
            <w:pPr>
              <w:widowControl w:val="0"/>
              <w:jc w:val="both"/>
              <w:rPr>
                <w:rFonts w:ascii="Times New Roman" w:hAnsi="Times New Roman" w:cs="Times New Roman"/>
                <w:sz w:val="24"/>
                <w:szCs w:val="24"/>
              </w:rPr>
            </w:pPr>
            <w:r w:rsidRPr="009550A2">
              <w:rPr>
                <w:rFonts w:ascii="Times New Roman" w:hAnsi="Times New Roman" w:cs="Times New Roman"/>
                <w:sz w:val="24"/>
                <w:szCs w:val="24"/>
              </w:rPr>
              <w:t>3.8. Повідомлення з вимогою про усунення невідповідностей повинно містити наступну інформацію:</w:t>
            </w:r>
          </w:p>
          <w:p w:rsidR="009550A2" w:rsidRPr="009550A2" w:rsidRDefault="009550A2" w:rsidP="009550A2">
            <w:pPr>
              <w:widowControl w:val="0"/>
              <w:jc w:val="both"/>
              <w:rPr>
                <w:rFonts w:ascii="Times New Roman" w:hAnsi="Times New Roman" w:cs="Times New Roman"/>
                <w:sz w:val="24"/>
                <w:szCs w:val="24"/>
              </w:rPr>
            </w:pPr>
            <w:r w:rsidRPr="009550A2">
              <w:rPr>
                <w:rFonts w:ascii="Times New Roman" w:hAnsi="Times New Roman" w:cs="Times New Roman"/>
                <w:sz w:val="24"/>
                <w:szCs w:val="24"/>
              </w:rPr>
              <w:t>1) перелік виявлених невідповідностей;</w:t>
            </w:r>
          </w:p>
          <w:p w:rsidR="009550A2" w:rsidRPr="009550A2" w:rsidRDefault="009550A2" w:rsidP="009550A2">
            <w:pPr>
              <w:widowControl w:val="0"/>
              <w:jc w:val="both"/>
              <w:rPr>
                <w:rFonts w:ascii="Times New Roman" w:hAnsi="Times New Roman" w:cs="Times New Roman"/>
                <w:sz w:val="24"/>
                <w:szCs w:val="24"/>
              </w:rPr>
            </w:pPr>
            <w:r w:rsidRPr="009550A2">
              <w:rPr>
                <w:rFonts w:ascii="Times New Roman" w:hAnsi="Times New Roman" w:cs="Times New Roman"/>
                <w:sz w:val="24"/>
                <w:szCs w:val="24"/>
              </w:rPr>
              <w:t>2) посилання на вимогу (вимоги) тендерної документації, щодо яких виявлені невідповідності;</w:t>
            </w:r>
          </w:p>
          <w:p w:rsidR="009550A2" w:rsidRPr="009550A2" w:rsidRDefault="009550A2" w:rsidP="009550A2">
            <w:pPr>
              <w:widowControl w:val="0"/>
              <w:jc w:val="both"/>
              <w:rPr>
                <w:rFonts w:ascii="Times New Roman" w:hAnsi="Times New Roman" w:cs="Times New Roman"/>
                <w:sz w:val="24"/>
                <w:szCs w:val="24"/>
              </w:rPr>
            </w:pPr>
            <w:r w:rsidRPr="009550A2">
              <w:rPr>
                <w:rFonts w:ascii="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rsidR="009550A2" w:rsidRPr="009550A2" w:rsidRDefault="009550A2" w:rsidP="009550A2">
            <w:pPr>
              <w:widowControl w:val="0"/>
              <w:jc w:val="both"/>
              <w:rPr>
                <w:rFonts w:ascii="Times New Roman" w:hAnsi="Times New Roman" w:cs="Times New Roman"/>
                <w:sz w:val="24"/>
                <w:szCs w:val="24"/>
              </w:rPr>
            </w:pPr>
            <w:r w:rsidRPr="009550A2">
              <w:rPr>
                <w:rFonts w:ascii="Times New Roman" w:hAnsi="Times New Roman" w:cs="Times New Roman"/>
                <w:sz w:val="24"/>
                <w:szCs w:val="24"/>
              </w:rPr>
              <w:t>3.9.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9550A2" w:rsidRPr="009550A2" w:rsidRDefault="009550A2" w:rsidP="009550A2">
            <w:pPr>
              <w:widowControl w:val="0"/>
              <w:jc w:val="both"/>
              <w:rPr>
                <w:rFonts w:ascii="Times New Roman" w:hAnsi="Times New Roman" w:cs="Times New Roman"/>
                <w:sz w:val="24"/>
                <w:szCs w:val="24"/>
              </w:rPr>
            </w:pPr>
            <w:r w:rsidRPr="009550A2">
              <w:rPr>
                <w:rFonts w:ascii="Times New Roman" w:hAnsi="Times New Roman" w:cs="Times New Roman"/>
                <w:sz w:val="24"/>
                <w:szCs w:val="24"/>
              </w:rPr>
              <w:t xml:space="preserve">3.10.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550A2" w:rsidRPr="009550A2" w:rsidRDefault="009550A2" w:rsidP="009550A2">
            <w:pPr>
              <w:widowControl w:val="0"/>
              <w:ind w:firstLine="14"/>
              <w:jc w:val="both"/>
              <w:rPr>
                <w:rFonts w:ascii="Times New Roman" w:hAnsi="Times New Roman" w:cs="Times New Roman"/>
                <w:sz w:val="24"/>
                <w:szCs w:val="24"/>
              </w:rPr>
            </w:pPr>
            <w:r w:rsidRPr="009550A2">
              <w:rPr>
                <w:rFonts w:ascii="Times New Roman" w:hAnsi="Times New Roman" w:cs="Times New Roman"/>
                <w:sz w:val="24"/>
                <w:szCs w:val="24"/>
              </w:rPr>
              <w:t>3.11. Замовник розглядає подані тендерні пропозиції з урахуванням виправлення або невиправлення учасниками виявлених невідповідностей.</w:t>
            </w:r>
          </w:p>
          <w:p w:rsidR="009550A2" w:rsidRPr="009550A2" w:rsidRDefault="009550A2" w:rsidP="009550A2">
            <w:pPr>
              <w:widowControl w:val="0"/>
              <w:jc w:val="both"/>
              <w:rPr>
                <w:rFonts w:ascii="Times New Roman" w:hAnsi="Times New Roman" w:cs="Times New Roman"/>
                <w:strike/>
                <w:sz w:val="24"/>
                <w:szCs w:val="24"/>
              </w:rPr>
            </w:pPr>
            <w:r w:rsidRPr="009550A2">
              <w:rPr>
                <w:rFonts w:ascii="Times New Roman" w:hAnsi="Times New Roman" w:cs="Times New Roman"/>
                <w:sz w:val="24"/>
                <w:szCs w:val="24"/>
              </w:rPr>
              <w:t xml:space="preserve">3.12. Ціна на газ встановлюється учасником у відповідності до ст. 12 Закону України «Про ринок природного газу», відповідно до вартості тендерної пропозиції включається вартість послуг, пов’язаних з постачанням газу до точки входу в газорозподільну систему, до якої підключено об’єкти замовника та включається вартість усіх витрат на поставку природного газу з урахуванням усіх платежів, які можуть бути понесені у ході виконання договору про закупівлю, а також витрати </w:t>
            </w:r>
            <w:r w:rsidRPr="009550A2">
              <w:rPr>
                <w:rFonts w:ascii="Times New Roman" w:hAnsi="Times New Roman" w:cs="Times New Roman"/>
                <w:color w:val="000000"/>
                <w:sz w:val="24"/>
                <w:szCs w:val="24"/>
              </w:rPr>
              <w:t>на оплату компенсації послуги з замовлення (бронювання) потужності</w:t>
            </w:r>
            <w:r w:rsidRPr="009550A2">
              <w:rPr>
                <w:rFonts w:ascii="Times New Roman" w:hAnsi="Times New Roman" w:cs="Times New Roman"/>
                <w:sz w:val="24"/>
                <w:szCs w:val="24"/>
              </w:rPr>
              <w:t xml:space="preserve">, що здійснюється відповідно до норм Кодексу ГТС за тарифами що встановлені згідно постанов НКРЕКП. До вартості тендерної пропозиції не включається вартість послуг з розподілу природного газу. </w:t>
            </w:r>
          </w:p>
          <w:p w:rsidR="009550A2" w:rsidRPr="009550A2" w:rsidRDefault="009550A2" w:rsidP="009550A2">
            <w:pPr>
              <w:widowControl w:val="0"/>
              <w:ind w:firstLine="14"/>
              <w:jc w:val="both"/>
              <w:rPr>
                <w:rFonts w:ascii="Times New Roman" w:hAnsi="Times New Roman" w:cs="Times New Roman"/>
                <w:sz w:val="24"/>
                <w:szCs w:val="24"/>
              </w:rPr>
            </w:pPr>
            <w:r w:rsidRPr="009550A2">
              <w:rPr>
                <w:rFonts w:ascii="Times New Roman" w:hAnsi="Times New Roman" w:cs="Times New Roman"/>
                <w:sz w:val="24"/>
                <w:szCs w:val="24"/>
              </w:rPr>
              <w:t>3.13. 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rsidR="00114BDD" w:rsidRDefault="009550A2" w:rsidP="009550A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0A2">
              <w:rPr>
                <w:rFonts w:ascii="Times New Roman" w:hAnsi="Times New Roman" w:cs="Times New Roman"/>
                <w:sz w:val="24"/>
                <w:szCs w:val="24"/>
              </w:rPr>
              <w:t>3.14.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89" w:type="dxa"/>
          </w:tcPr>
          <w:p w:rsidR="00114BDD" w:rsidRDefault="00E21BF6"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1BF6">
              <w:rPr>
                <w:rFonts w:ascii="Times New Roman" w:eastAsia="Times New Roman" w:hAnsi="Times New Roman" w:cs="Times New Roman"/>
                <w:color w:val="000000"/>
                <w:sz w:val="24"/>
                <w:szCs w:val="24"/>
              </w:rPr>
              <w:t xml:space="preserve">4.1. </w:t>
            </w:r>
            <w:r w:rsidR="00692173">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114BDD" w:rsidRDefault="0069217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114BDD" w:rsidRDefault="0069217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14BDD" w:rsidRDefault="0069217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114BDD" w:rsidRDefault="0069217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ascii="Arial" w:eastAsia="Arial" w:hAnsi="Arial" w:cs="Arial"/>
                <w:color w:val="000000"/>
                <w:sz w:val="24"/>
                <w:szCs w:val="24"/>
              </w:rPr>
              <w:t>’</w:t>
            </w:r>
            <w:r>
              <w:rPr>
                <w:rFonts w:ascii="Times New Roman" w:eastAsia="Times New Roman" w:hAnsi="Times New Roman" w:cs="Times New Roman"/>
                <w:color w:val="000000"/>
                <w:sz w:val="24"/>
                <w:szCs w:val="24"/>
              </w:rPr>
              <w:t>ятнадцятою статті 29 Закону;</w:t>
            </w:r>
          </w:p>
          <w:p w:rsidR="00114BDD" w:rsidRDefault="0069217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14BDD" w:rsidRDefault="0069217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4BDD" w:rsidRDefault="0069217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14BDD" w:rsidRDefault="0069217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114BDD" w:rsidRDefault="0069217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тендерна пропозиція учасника: </w:t>
            </w:r>
          </w:p>
          <w:p w:rsidR="00114BDD" w:rsidRDefault="0069217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114BDD" w:rsidRDefault="0069217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114BDD" w:rsidRDefault="0069217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строк дії якої закінчився; </w:t>
            </w:r>
          </w:p>
          <w:p w:rsidR="00114BDD" w:rsidRDefault="0069217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114BDD" w:rsidRDefault="0069217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14BDD" w:rsidRDefault="0069217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114BDD" w:rsidRDefault="0069217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114BDD" w:rsidRDefault="00692173">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114BDD" w:rsidRDefault="00E21BF6"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sidR="00692173">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14BDD">
        <w:trPr>
          <w:trHeight w:val="522"/>
          <w:jc w:val="center"/>
        </w:trPr>
        <w:tc>
          <w:tcPr>
            <w:tcW w:w="9996" w:type="dxa"/>
            <w:gridSpan w:val="3"/>
            <w:shd w:val="clear" w:color="auto" w:fill="A5A5A5"/>
            <w:vAlign w:val="center"/>
          </w:tcPr>
          <w:p w:rsidR="00114BDD" w:rsidRDefault="00692173">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VI. Результати тендеру та укладання договору про закупівлю</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rsidR="00114BDD" w:rsidRDefault="00E21BF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00692173">
              <w:rPr>
                <w:rFonts w:ascii="Times New Roman" w:eastAsia="Times New Roman" w:hAnsi="Times New Roman" w:cs="Times New Roman"/>
                <w:color w:val="000000"/>
                <w:sz w:val="24"/>
                <w:szCs w:val="24"/>
              </w:rPr>
              <w:t>Замовник відміняє тендер у разі:</w:t>
            </w:r>
          </w:p>
          <w:p w:rsidR="00114BDD" w:rsidRDefault="00F469B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692173">
              <w:rPr>
                <w:rFonts w:ascii="Times New Roman" w:eastAsia="Times New Roman" w:hAnsi="Times New Roman" w:cs="Times New Roman"/>
                <w:color w:val="000000"/>
                <w:sz w:val="24"/>
                <w:szCs w:val="24"/>
              </w:rPr>
              <w:t>відсутності подальшої потреби в закупівлі товарів, робіт і послуг;</w:t>
            </w:r>
          </w:p>
          <w:p w:rsidR="00114BDD" w:rsidRDefault="00F469B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692173">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w:t>
            </w:r>
          </w:p>
          <w:p w:rsidR="000A6442" w:rsidRDefault="00E21BF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00692173">
              <w:rPr>
                <w:rFonts w:ascii="Times New Roman" w:eastAsia="Times New Roman" w:hAnsi="Times New Roman" w:cs="Times New Roman"/>
                <w:color w:val="000000"/>
                <w:sz w:val="24"/>
                <w:szCs w:val="24"/>
              </w:rPr>
              <w:t>Тендер автоматично відміняються електронною системою закупівель у разі</w:t>
            </w:r>
            <w:r w:rsidR="000A6442">
              <w:rPr>
                <w:rFonts w:ascii="Times New Roman" w:eastAsia="Times New Roman" w:hAnsi="Times New Roman" w:cs="Times New Roman"/>
                <w:color w:val="000000"/>
                <w:sz w:val="24"/>
                <w:szCs w:val="24"/>
              </w:rPr>
              <w:t>:</w:t>
            </w:r>
          </w:p>
          <w:p w:rsidR="00114BDD" w:rsidRDefault="000A644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92173">
              <w:rPr>
                <w:rFonts w:ascii="Times New Roman" w:eastAsia="Times New Roman" w:hAnsi="Times New Roman" w:cs="Times New Roman"/>
                <w:color w:val="000000"/>
                <w:sz w:val="24"/>
                <w:szCs w:val="24"/>
              </w:rPr>
              <w:t>подання для участі</w:t>
            </w:r>
            <w:r w:rsidR="007D74A2">
              <w:rPr>
                <w:rFonts w:ascii="Times New Roman" w:eastAsia="Times New Roman" w:hAnsi="Times New Roman" w:cs="Times New Roman"/>
                <w:color w:val="000000"/>
                <w:sz w:val="24"/>
                <w:szCs w:val="24"/>
              </w:rPr>
              <w:t xml:space="preserve"> </w:t>
            </w:r>
            <w:r w:rsidR="00692173">
              <w:rPr>
                <w:rFonts w:ascii="Times New Roman" w:eastAsia="Times New Roman" w:hAnsi="Times New Roman" w:cs="Times New Roman"/>
                <w:color w:val="000000"/>
                <w:sz w:val="24"/>
                <w:szCs w:val="24"/>
              </w:rPr>
              <w:t>менше двох тендерних пропозицій;</w:t>
            </w:r>
          </w:p>
          <w:p w:rsidR="00114BDD" w:rsidRDefault="000A644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92B1D">
              <w:rPr>
                <w:rFonts w:ascii="Times New Roman" w:eastAsia="Times New Roman" w:hAnsi="Times New Roman" w:cs="Times New Roman"/>
                <w:color w:val="000000"/>
                <w:sz w:val="24"/>
                <w:szCs w:val="24"/>
              </w:rPr>
              <w:t xml:space="preserve">) </w:t>
            </w:r>
            <w:r w:rsidR="00692173">
              <w:rPr>
                <w:rFonts w:ascii="Times New Roman" w:eastAsia="Times New Roman" w:hAnsi="Times New Roman" w:cs="Times New Roman"/>
                <w:color w:val="000000"/>
                <w:sz w:val="24"/>
                <w:szCs w:val="24"/>
              </w:rPr>
              <w:t>відхилення всіх тендерних пропозицій згідно з Законом.</w:t>
            </w:r>
          </w:p>
          <w:p w:rsidR="00114BDD" w:rsidRDefault="00E21BF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00692173">
              <w:rPr>
                <w:rFonts w:ascii="Times New Roman" w:eastAsia="Times New Roman" w:hAnsi="Times New Roman" w:cs="Times New Roman"/>
                <w:color w:val="000000"/>
                <w:sz w:val="24"/>
                <w:szCs w:val="24"/>
              </w:rPr>
              <w:t>Про відміну тендеру з підстав, визначених у частині першій та другій цієї статті, має бути чітко зазначено в тендерній документації.</w:t>
            </w:r>
          </w:p>
          <w:p w:rsidR="00114BDD" w:rsidRDefault="00E21BF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sidR="00692173">
              <w:rPr>
                <w:rFonts w:ascii="Times New Roman" w:eastAsia="Times New Roman" w:hAnsi="Times New Roman" w:cs="Times New Roman"/>
                <w:color w:val="000000"/>
                <w:sz w:val="24"/>
                <w:szCs w:val="24"/>
              </w:rPr>
              <w:t>Замовник має право визнати тендер таким, що не відбувся, у разі:</w:t>
            </w:r>
          </w:p>
          <w:p w:rsidR="00114BDD" w:rsidRDefault="00392B1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692173">
              <w:rPr>
                <w:rFonts w:ascii="Times New Roman" w:eastAsia="Times New Roman" w:hAnsi="Times New Roman" w:cs="Times New Roman"/>
                <w:color w:val="000000"/>
                <w:sz w:val="24"/>
                <w:szCs w:val="24"/>
              </w:rPr>
              <w:t>якщо здійснення закупівлі стало неможливим унаслідок непереборної сили;</w:t>
            </w:r>
          </w:p>
          <w:p w:rsidR="00114BDD" w:rsidRDefault="00392B1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692173">
              <w:rPr>
                <w:rFonts w:ascii="Times New Roman" w:eastAsia="Times New Roman" w:hAnsi="Times New Roman" w:cs="Times New Roman"/>
                <w:color w:val="000000"/>
                <w:sz w:val="24"/>
                <w:szCs w:val="24"/>
              </w:rPr>
              <w:t>скорочення видатків на здійснення закупівлі товарів, робіт і послуг.</w:t>
            </w:r>
          </w:p>
          <w:p w:rsidR="00114BDD" w:rsidRDefault="00E21BF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sidR="00692173">
              <w:rPr>
                <w:rFonts w:ascii="Times New Roman" w:eastAsia="Times New Roman" w:hAnsi="Times New Roman" w:cs="Times New Roman"/>
                <w:color w:val="000000"/>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14BDD" w:rsidRDefault="00E21BF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r w:rsidR="00692173">
              <w:rPr>
                <w:rFonts w:ascii="Times New Roman" w:eastAsia="Times New Roman" w:hAnsi="Times New Roman" w:cs="Times New Roman"/>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89" w:type="dxa"/>
          </w:tcPr>
          <w:p w:rsidR="00114BDD" w:rsidRDefault="00E21BF6"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692173">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14BDD" w:rsidRDefault="00E21BF6"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2.2. </w:t>
            </w:r>
            <w:r w:rsidR="00692173">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14BDD" w:rsidRDefault="00E21BF6"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00692173">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rsidR="00114BDD" w:rsidRDefault="00E21BF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00692173" w:rsidRPr="00143DDB">
              <w:rPr>
                <w:rFonts w:ascii="Times New Roman" w:eastAsia="Times New Roman" w:hAnsi="Times New Roman" w:cs="Times New Roman"/>
                <w:color w:val="000000"/>
                <w:sz w:val="24"/>
                <w:szCs w:val="24"/>
              </w:rPr>
              <w:t xml:space="preserve">Проект договору </w:t>
            </w:r>
            <w:r w:rsidR="000A6442" w:rsidRPr="00143DDB">
              <w:rPr>
                <w:rFonts w:ascii="Times New Roman" w:eastAsia="Times New Roman" w:hAnsi="Times New Roman" w:cs="Times New Roman"/>
                <w:color w:val="000000"/>
                <w:sz w:val="24"/>
                <w:szCs w:val="24"/>
              </w:rPr>
              <w:t xml:space="preserve">викладений </w:t>
            </w:r>
            <w:r w:rsidR="00692173" w:rsidRPr="00143DDB">
              <w:rPr>
                <w:rFonts w:ascii="Times New Roman" w:eastAsia="Times New Roman" w:hAnsi="Times New Roman" w:cs="Times New Roman"/>
                <w:color w:val="000000"/>
                <w:sz w:val="24"/>
                <w:szCs w:val="24"/>
              </w:rPr>
              <w:t xml:space="preserve"> замовником</w:t>
            </w:r>
            <w:r w:rsidR="000A6442" w:rsidRPr="00143DDB">
              <w:rPr>
                <w:rFonts w:ascii="Times New Roman" w:eastAsia="Times New Roman" w:hAnsi="Times New Roman" w:cs="Times New Roman"/>
                <w:color w:val="000000"/>
                <w:sz w:val="24"/>
                <w:szCs w:val="24"/>
              </w:rPr>
              <w:t xml:space="preserve"> в </w:t>
            </w:r>
            <w:r w:rsidR="000A6442" w:rsidRPr="00B4108C">
              <w:rPr>
                <w:rFonts w:ascii="Times New Roman" w:eastAsia="Times New Roman" w:hAnsi="Times New Roman" w:cs="Times New Roman"/>
                <w:b/>
                <w:color w:val="000000" w:themeColor="text1"/>
                <w:sz w:val="24"/>
                <w:szCs w:val="24"/>
              </w:rPr>
              <w:t xml:space="preserve">Додатку № </w:t>
            </w:r>
            <w:r w:rsidR="00143DDB" w:rsidRPr="00B4108C">
              <w:rPr>
                <w:rFonts w:ascii="Times New Roman" w:eastAsia="Times New Roman" w:hAnsi="Times New Roman" w:cs="Times New Roman"/>
                <w:b/>
                <w:color w:val="000000" w:themeColor="text1"/>
                <w:sz w:val="24"/>
                <w:szCs w:val="24"/>
              </w:rPr>
              <w:t>4</w:t>
            </w:r>
            <w:r w:rsidR="00D33CA1">
              <w:rPr>
                <w:rFonts w:ascii="Times New Roman" w:eastAsia="Times New Roman" w:hAnsi="Times New Roman" w:cs="Times New Roman"/>
                <w:b/>
                <w:color w:val="000000" w:themeColor="text1"/>
                <w:sz w:val="24"/>
                <w:szCs w:val="24"/>
              </w:rPr>
              <w:t xml:space="preserve"> </w:t>
            </w:r>
            <w:r w:rsidR="000A6442" w:rsidRPr="00143DDB">
              <w:rPr>
                <w:rFonts w:ascii="Times New Roman" w:eastAsia="Times New Roman" w:hAnsi="Times New Roman" w:cs="Times New Roman"/>
                <w:color w:val="000000"/>
                <w:sz w:val="24"/>
                <w:szCs w:val="24"/>
              </w:rPr>
              <w:t>до тендерної документації</w:t>
            </w:r>
            <w:r w:rsidR="00692173" w:rsidRPr="00143DDB">
              <w:rPr>
                <w:rFonts w:ascii="Times New Roman" w:eastAsia="Times New Roman" w:hAnsi="Times New Roman" w:cs="Times New Roman"/>
                <w:color w:val="000000"/>
                <w:sz w:val="24"/>
                <w:szCs w:val="24"/>
              </w:rPr>
              <w:t xml:space="preserve"> з урахуванням</w:t>
            </w:r>
            <w:r w:rsidR="00692173">
              <w:rPr>
                <w:rFonts w:ascii="Times New Roman" w:eastAsia="Times New Roman" w:hAnsi="Times New Roman" w:cs="Times New Roman"/>
                <w:color w:val="000000"/>
                <w:sz w:val="24"/>
                <w:szCs w:val="24"/>
              </w:rPr>
              <w:t xml:space="preserve"> особливостей предмету закупівлі;</w:t>
            </w:r>
          </w:p>
          <w:p w:rsidR="00114BDD" w:rsidRDefault="00E21BF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692173">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0A6442" w:rsidRDefault="00E21BF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000A6442">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аукціону переможця процедури закупівлі.</w:t>
            </w:r>
          </w:p>
          <w:p w:rsidR="000A6442" w:rsidRDefault="00E21BF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000A6442">
              <w:rPr>
                <w:rFonts w:ascii="Times New Roman" w:eastAsia="Times New Roman" w:hAnsi="Times New Roman" w:cs="Times New Roman"/>
                <w:color w:val="000000"/>
                <w:sz w:val="24"/>
                <w:szCs w:val="24"/>
              </w:rPr>
              <w:t>У разі незгоди учасника з істотними умовами договору, або відсутності листа щодо погодження його з ними, пропозиція такого учасника відхиляється як така, що не відповідає вимогам тендерної документації.</w:t>
            </w:r>
          </w:p>
          <w:p w:rsidR="00114BDD" w:rsidRDefault="00114BD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53E62" w:rsidTr="00185EA4">
        <w:trPr>
          <w:trHeight w:val="522"/>
          <w:jc w:val="center"/>
        </w:trPr>
        <w:tc>
          <w:tcPr>
            <w:tcW w:w="570" w:type="dxa"/>
          </w:tcPr>
          <w:p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rsidR="00353E62" w:rsidRDefault="00353E6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rsidR="00353E62" w:rsidRPr="00353E62" w:rsidRDefault="00353E62" w:rsidP="000D4FF5">
            <w:pPr>
              <w:widowControl w:val="0"/>
              <w:jc w:val="both"/>
              <w:rPr>
                <w:rFonts w:ascii="Times New Roman" w:hAnsi="Times New Roman" w:cs="Times New Roman"/>
                <w:sz w:val="24"/>
                <w:szCs w:val="24"/>
              </w:rPr>
            </w:pPr>
            <w:r w:rsidRPr="00353E62">
              <w:rPr>
                <w:rFonts w:ascii="Times New Roman" w:hAnsi="Times New Roman" w:cs="Times New Roman"/>
                <w:sz w:val="24"/>
                <w:szCs w:val="24"/>
              </w:rPr>
              <w:t>4.1. Істотні умови договору про закупівлю, що будуть включені до нього:</w:t>
            </w:r>
          </w:p>
          <w:p w:rsidR="00353E62" w:rsidRPr="00353E62" w:rsidRDefault="00353E62" w:rsidP="000D4FF5">
            <w:pPr>
              <w:widowControl w:val="0"/>
              <w:jc w:val="both"/>
              <w:rPr>
                <w:rFonts w:ascii="Times New Roman" w:hAnsi="Times New Roman" w:cs="Times New Roman"/>
                <w:sz w:val="24"/>
                <w:szCs w:val="24"/>
              </w:rPr>
            </w:pPr>
            <w:r w:rsidRPr="00353E62">
              <w:rPr>
                <w:rFonts w:ascii="Times New Roman" w:hAnsi="Times New Roman" w:cs="Times New Roman"/>
                <w:sz w:val="24"/>
                <w:szCs w:val="24"/>
              </w:rPr>
              <w:t xml:space="preserve">- предмет договору; </w:t>
            </w:r>
          </w:p>
          <w:p w:rsidR="00353E62" w:rsidRPr="00353E62" w:rsidRDefault="00353E62" w:rsidP="000D4FF5">
            <w:pPr>
              <w:widowControl w:val="0"/>
              <w:jc w:val="both"/>
              <w:rPr>
                <w:rFonts w:ascii="Times New Roman" w:hAnsi="Times New Roman" w:cs="Times New Roman"/>
                <w:sz w:val="24"/>
                <w:szCs w:val="24"/>
              </w:rPr>
            </w:pPr>
            <w:r w:rsidRPr="00353E62">
              <w:rPr>
                <w:rFonts w:ascii="Times New Roman" w:hAnsi="Times New Roman" w:cs="Times New Roman"/>
                <w:sz w:val="24"/>
                <w:szCs w:val="24"/>
              </w:rPr>
              <w:t>- ціна і загальна сума договору;</w:t>
            </w:r>
          </w:p>
          <w:p w:rsidR="00353E62" w:rsidRPr="00353E62" w:rsidRDefault="00353E62" w:rsidP="000D4FF5">
            <w:pPr>
              <w:widowControl w:val="0"/>
              <w:jc w:val="both"/>
              <w:rPr>
                <w:rFonts w:ascii="Times New Roman" w:hAnsi="Times New Roman" w:cs="Times New Roman"/>
                <w:sz w:val="24"/>
                <w:szCs w:val="24"/>
              </w:rPr>
            </w:pPr>
            <w:r w:rsidRPr="00353E62">
              <w:rPr>
                <w:rFonts w:ascii="Times New Roman" w:hAnsi="Times New Roman" w:cs="Times New Roman"/>
                <w:sz w:val="24"/>
                <w:szCs w:val="24"/>
              </w:rPr>
              <w:t>- строк дії договору;</w:t>
            </w:r>
          </w:p>
          <w:p w:rsidR="00353E62" w:rsidRPr="00353E62" w:rsidRDefault="00353E62" w:rsidP="000D4FF5">
            <w:pPr>
              <w:widowControl w:val="0"/>
              <w:jc w:val="both"/>
              <w:rPr>
                <w:rFonts w:ascii="Times New Roman" w:hAnsi="Times New Roman" w:cs="Times New Roman"/>
                <w:sz w:val="24"/>
                <w:szCs w:val="24"/>
              </w:rPr>
            </w:pPr>
            <w:r w:rsidRPr="00353E62">
              <w:rPr>
                <w:rFonts w:ascii="Times New Roman" w:hAnsi="Times New Roman" w:cs="Times New Roman"/>
                <w:sz w:val="24"/>
                <w:szCs w:val="24"/>
              </w:rPr>
              <w:t xml:space="preserve">- умови щодо контролю якості товарів (робіт, послуг). </w:t>
            </w:r>
          </w:p>
          <w:p w:rsidR="00353E62" w:rsidRPr="00353E62" w:rsidRDefault="00353E62" w:rsidP="000D4FF5">
            <w:pPr>
              <w:widowControl w:val="0"/>
              <w:jc w:val="both"/>
              <w:rPr>
                <w:rFonts w:ascii="Times New Roman" w:hAnsi="Times New Roman" w:cs="Times New Roman"/>
                <w:sz w:val="24"/>
                <w:szCs w:val="24"/>
              </w:rPr>
            </w:pPr>
            <w:r w:rsidRPr="00353E62">
              <w:rPr>
                <w:rFonts w:ascii="Times New Roman" w:hAnsi="Times New Roman" w:cs="Times New Roman"/>
                <w:sz w:val="24"/>
                <w:szCs w:val="24"/>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53E62" w:rsidRPr="00353E62" w:rsidRDefault="00353E62" w:rsidP="000D4FF5">
            <w:pPr>
              <w:widowControl w:val="0"/>
              <w:jc w:val="both"/>
              <w:rPr>
                <w:rFonts w:ascii="Times New Roman" w:hAnsi="Times New Roman" w:cs="Times New Roman"/>
                <w:sz w:val="24"/>
                <w:szCs w:val="24"/>
              </w:rPr>
            </w:pPr>
            <w:r w:rsidRPr="00353E62">
              <w:rPr>
                <w:rFonts w:ascii="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3E62" w:rsidRPr="00353E62" w:rsidRDefault="00353E62" w:rsidP="000D4FF5">
            <w:pPr>
              <w:widowControl w:val="0"/>
              <w:jc w:val="both"/>
              <w:rPr>
                <w:rFonts w:ascii="Times New Roman" w:hAnsi="Times New Roman" w:cs="Times New Roman"/>
                <w:sz w:val="24"/>
                <w:szCs w:val="24"/>
              </w:rPr>
            </w:pPr>
            <w:r w:rsidRPr="00353E62">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53E62" w:rsidRPr="00353E62" w:rsidRDefault="00353E62" w:rsidP="000D4FF5">
            <w:pPr>
              <w:widowControl w:val="0"/>
              <w:jc w:val="both"/>
              <w:rPr>
                <w:rFonts w:ascii="Times New Roman" w:hAnsi="Times New Roman" w:cs="Times New Roman"/>
                <w:sz w:val="24"/>
                <w:szCs w:val="24"/>
              </w:rPr>
            </w:pPr>
            <w:r w:rsidRPr="00353E62">
              <w:rPr>
                <w:rFonts w:ascii="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53E62" w:rsidRPr="00353E62" w:rsidRDefault="00353E62" w:rsidP="000D4FF5">
            <w:pPr>
              <w:widowControl w:val="0"/>
              <w:jc w:val="both"/>
              <w:rPr>
                <w:rFonts w:ascii="Times New Roman" w:hAnsi="Times New Roman" w:cs="Times New Roman"/>
                <w:sz w:val="24"/>
                <w:szCs w:val="24"/>
              </w:rPr>
            </w:pPr>
            <w:r w:rsidRPr="00353E6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53E62" w:rsidRPr="00353E62" w:rsidRDefault="00353E62" w:rsidP="000D4FF5">
            <w:pPr>
              <w:widowControl w:val="0"/>
              <w:jc w:val="both"/>
              <w:rPr>
                <w:rFonts w:ascii="Times New Roman" w:hAnsi="Times New Roman" w:cs="Times New Roman"/>
                <w:sz w:val="24"/>
                <w:szCs w:val="24"/>
              </w:rPr>
            </w:pPr>
            <w:r w:rsidRPr="00353E62">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3E62" w:rsidRPr="00353E62" w:rsidRDefault="00353E62" w:rsidP="000D4FF5">
            <w:pPr>
              <w:widowControl w:val="0"/>
              <w:jc w:val="both"/>
              <w:rPr>
                <w:rFonts w:ascii="Times New Roman" w:hAnsi="Times New Roman" w:cs="Times New Roman"/>
                <w:sz w:val="24"/>
                <w:szCs w:val="24"/>
              </w:rPr>
            </w:pPr>
            <w:r w:rsidRPr="00353E6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53E62" w:rsidRPr="00353E62" w:rsidRDefault="00353E62" w:rsidP="000D4FF5">
            <w:pPr>
              <w:widowControl w:val="0"/>
              <w:jc w:val="both"/>
              <w:rPr>
                <w:rFonts w:ascii="Times New Roman" w:hAnsi="Times New Roman" w:cs="Times New Roman"/>
                <w:sz w:val="24"/>
                <w:szCs w:val="24"/>
              </w:rPr>
            </w:pPr>
            <w:r w:rsidRPr="00353E62">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53E62" w:rsidRPr="00353E62" w:rsidRDefault="00353E62" w:rsidP="000D4FF5">
            <w:pPr>
              <w:widowControl w:val="0"/>
              <w:jc w:val="both"/>
              <w:rPr>
                <w:rFonts w:ascii="Times New Roman" w:hAnsi="Times New Roman" w:cs="Times New Roman"/>
                <w:sz w:val="24"/>
                <w:szCs w:val="24"/>
              </w:rPr>
            </w:pPr>
            <w:r w:rsidRPr="00353E62">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53E62" w:rsidRPr="00353E62" w:rsidRDefault="00353E62" w:rsidP="000D4FF5">
            <w:pPr>
              <w:widowControl w:val="0"/>
              <w:rPr>
                <w:rFonts w:ascii="Times New Roman" w:hAnsi="Times New Roman" w:cs="Times New Roman"/>
                <w:sz w:val="24"/>
                <w:szCs w:val="24"/>
              </w:rPr>
            </w:pPr>
            <w:r w:rsidRPr="00353E62">
              <w:rPr>
                <w:rFonts w:ascii="Times New Roman" w:hAnsi="Times New Roman" w:cs="Times New Roman"/>
                <w:sz w:val="24"/>
                <w:szCs w:val="24"/>
              </w:rPr>
              <w:t>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353E62" w:rsidTr="00185EA4">
        <w:trPr>
          <w:trHeight w:val="522"/>
          <w:jc w:val="center"/>
        </w:trPr>
        <w:tc>
          <w:tcPr>
            <w:tcW w:w="570" w:type="dxa"/>
          </w:tcPr>
          <w:p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7" w:type="dxa"/>
          </w:tcPr>
          <w:p w:rsidR="00353E62" w:rsidRDefault="00353E6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353E62" w:rsidRDefault="00353E62"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53E62" w:rsidTr="00185EA4">
        <w:trPr>
          <w:trHeight w:val="522"/>
          <w:jc w:val="center"/>
        </w:trPr>
        <w:tc>
          <w:tcPr>
            <w:tcW w:w="570" w:type="dxa"/>
          </w:tcPr>
          <w:p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7" w:type="dxa"/>
          </w:tcPr>
          <w:p w:rsidR="00353E62" w:rsidRDefault="00353E6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114BDD" w:rsidRDefault="00114BDD">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82173" w:rsidRDefault="0078217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82173" w:rsidRDefault="0078217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82173" w:rsidRDefault="0078217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82173" w:rsidRDefault="0078217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782173" w:rsidSect="00114BDD">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6B3" w:rsidRDefault="00D646B3" w:rsidP="00114BDD">
      <w:r>
        <w:separator/>
      </w:r>
    </w:p>
  </w:endnote>
  <w:endnote w:type="continuationSeparator" w:id="1">
    <w:p w:rsidR="00D646B3" w:rsidRDefault="00D646B3" w:rsidP="00114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6B3" w:rsidRDefault="00D646B3" w:rsidP="00114BDD">
      <w:r>
        <w:separator/>
      </w:r>
    </w:p>
  </w:footnote>
  <w:footnote w:type="continuationSeparator" w:id="1">
    <w:p w:rsidR="00D646B3" w:rsidRDefault="00D646B3" w:rsidP="00114B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262"/>
    <w:multiLevelType w:val="multilevel"/>
    <w:tmpl w:val="570A74B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B915938"/>
    <w:multiLevelType w:val="multilevel"/>
    <w:tmpl w:val="7E367482"/>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DCD2DE5"/>
    <w:multiLevelType w:val="multilevel"/>
    <w:tmpl w:val="BE7C1F0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13C51F2A"/>
    <w:multiLevelType w:val="hybridMultilevel"/>
    <w:tmpl w:val="B7AAA634"/>
    <w:lvl w:ilvl="0" w:tplc="9224E72E">
      <w:start w:val="2"/>
      <w:numFmt w:val="bullet"/>
      <w:lvlText w:val="-"/>
      <w:lvlJc w:val="left"/>
      <w:pPr>
        <w:ind w:left="360" w:hanging="360"/>
      </w:pPr>
      <w:rPr>
        <w:rFonts w:ascii="Times New Roman" w:eastAsia="Times New Roman" w:hAnsi="Times New Roman" w:cs="Times New Roman" w:hint="default"/>
      </w:rPr>
    </w:lvl>
    <w:lvl w:ilvl="1" w:tplc="71C656A6" w:tentative="1">
      <w:start w:val="1"/>
      <w:numFmt w:val="bullet"/>
      <w:lvlText w:val="o"/>
      <w:lvlJc w:val="left"/>
      <w:pPr>
        <w:ind w:left="1493" w:hanging="360"/>
      </w:pPr>
      <w:rPr>
        <w:rFonts w:ascii="Courier New" w:hAnsi="Courier New" w:cs="Courier New" w:hint="default"/>
      </w:rPr>
    </w:lvl>
    <w:lvl w:ilvl="2" w:tplc="B484DADE" w:tentative="1">
      <w:start w:val="1"/>
      <w:numFmt w:val="bullet"/>
      <w:lvlText w:val=""/>
      <w:lvlJc w:val="left"/>
      <w:pPr>
        <w:ind w:left="2213" w:hanging="360"/>
      </w:pPr>
      <w:rPr>
        <w:rFonts w:ascii="Wingdings" w:hAnsi="Wingdings" w:hint="default"/>
      </w:rPr>
    </w:lvl>
    <w:lvl w:ilvl="3" w:tplc="127437FC" w:tentative="1">
      <w:start w:val="1"/>
      <w:numFmt w:val="bullet"/>
      <w:lvlText w:val=""/>
      <w:lvlJc w:val="left"/>
      <w:pPr>
        <w:ind w:left="2933" w:hanging="360"/>
      </w:pPr>
      <w:rPr>
        <w:rFonts w:ascii="Symbol" w:hAnsi="Symbol" w:hint="default"/>
      </w:rPr>
    </w:lvl>
    <w:lvl w:ilvl="4" w:tplc="1A5EFD1A" w:tentative="1">
      <w:start w:val="1"/>
      <w:numFmt w:val="bullet"/>
      <w:lvlText w:val="o"/>
      <w:lvlJc w:val="left"/>
      <w:pPr>
        <w:ind w:left="3653" w:hanging="360"/>
      </w:pPr>
      <w:rPr>
        <w:rFonts w:ascii="Courier New" w:hAnsi="Courier New" w:cs="Courier New" w:hint="default"/>
      </w:rPr>
    </w:lvl>
    <w:lvl w:ilvl="5" w:tplc="62060CCA" w:tentative="1">
      <w:start w:val="1"/>
      <w:numFmt w:val="bullet"/>
      <w:lvlText w:val=""/>
      <w:lvlJc w:val="left"/>
      <w:pPr>
        <w:ind w:left="4373" w:hanging="360"/>
      </w:pPr>
      <w:rPr>
        <w:rFonts w:ascii="Wingdings" w:hAnsi="Wingdings" w:hint="default"/>
      </w:rPr>
    </w:lvl>
    <w:lvl w:ilvl="6" w:tplc="24CC235E" w:tentative="1">
      <w:start w:val="1"/>
      <w:numFmt w:val="bullet"/>
      <w:lvlText w:val=""/>
      <w:lvlJc w:val="left"/>
      <w:pPr>
        <w:ind w:left="5093" w:hanging="360"/>
      </w:pPr>
      <w:rPr>
        <w:rFonts w:ascii="Symbol" w:hAnsi="Symbol" w:hint="default"/>
      </w:rPr>
    </w:lvl>
    <w:lvl w:ilvl="7" w:tplc="11A2DDA6" w:tentative="1">
      <w:start w:val="1"/>
      <w:numFmt w:val="bullet"/>
      <w:lvlText w:val="o"/>
      <w:lvlJc w:val="left"/>
      <w:pPr>
        <w:ind w:left="5813" w:hanging="360"/>
      </w:pPr>
      <w:rPr>
        <w:rFonts w:ascii="Courier New" w:hAnsi="Courier New" w:cs="Courier New" w:hint="default"/>
      </w:rPr>
    </w:lvl>
    <w:lvl w:ilvl="8" w:tplc="C0A4D780" w:tentative="1">
      <w:start w:val="1"/>
      <w:numFmt w:val="bullet"/>
      <w:lvlText w:val=""/>
      <w:lvlJc w:val="left"/>
      <w:pPr>
        <w:ind w:left="6533" w:hanging="360"/>
      </w:pPr>
      <w:rPr>
        <w:rFonts w:ascii="Wingdings" w:hAnsi="Wingdings" w:hint="default"/>
      </w:rPr>
    </w:lvl>
  </w:abstractNum>
  <w:abstractNum w:abstractNumId="4">
    <w:nsid w:val="151736C9"/>
    <w:multiLevelType w:val="multilevel"/>
    <w:tmpl w:val="DC7AF8C2"/>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5">
    <w:nsid w:val="3B8B772F"/>
    <w:multiLevelType w:val="multilevel"/>
    <w:tmpl w:val="BED69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733CD"/>
    <w:multiLevelType w:val="hybridMultilevel"/>
    <w:tmpl w:val="C8480026"/>
    <w:lvl w:ilvl="0" w:tplc="9F3C2E9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0"/>
    <w:footnote w:id="1"/>
  </w:footnotePr>
  <w:endnotePr>
    <w:endnote w:id="0"/>
    <w:endnote w:id="1"/>
  </w:endnotePr>
  <w:compat/>
  <w:rsids>
    <w:rsidRoot w:val="00114BDD"/>
    <w:rsid w:val="00017E41"/>
    <w:rsid w:val="00023FD4"/>
    <w:rsid w:val="00056988"/>
    <w:rsid w:val="0007056B"/>
    <w:rsid w:val="0008229F"/>
    <w:rsid w:val="000870E7"/>
    <w:rsid w:val="000A6442"/>
    <w:rsid w:val="000D6357"/>
    <w:rsid w:val="000F4A33"/>
    <w:rsid w:val="001026D9"/>
    <w:rsid w:val="001062C8"/>
    <w:rsid w:val="00114BDD"/>
    <w:rsid w:val="00120634"/>
    <w:rsid w:val="00123212"/>
    <w:rsid w:val="00133A1E"/>
    <w:rsid w:val="001350FD"/>
    <w:rsid w:val="00141A6D"/>
    <w:rsid w:val="00143DDB"/>
    <w:rsid w:val="00182CD8"/>
    <w:rsid w:val="00185EA4"/>
    <w:rsid w:val="00192468"/>
    <w:rsid w:val="001A1869"/>
    <w:rsid w:val="001B132E"/>
    <w:rsid w:val="001D6077"/>
    <w:rsid w:val="001E4CD5"/>
    <w:rsid w:val="001F1B94"/>
    <w:rsid w:val="00201082"/>
    <w:rsid w:val="00210808"/>
    <w:rsid w:val="0021427C"/>
    <w:rsid w:val="00244D43"/>
    <w:rsid w:val="00254736"/>
    <w:rsid w:val="00262BA6"/>
    <w:rsid w:val="002935A7"/>
    <w:rsid w:val="002B128B"/>
    <w:rsid w:val="002C206A"/>
    <w:rsid w:val="00353E62"/>
    <w:rsid w:val="00361A64"/>
    <w:rsid w:val="00392B1D"/>
    <w:rsid w:val="00395CAB"/>
    <w:rsid w:val="003A3EA3"/>
    <w:rsid w:val="003C3790"/>
    <w:rsid w:val="003E38CE"/>
    <w:rsid w:val="003F0AA4"/>
    <w:rsid w:val="003F24A3"/>
    <w:rsid w:val="00420D6B"/>
    <w:rsid w:val="00423413"/>
    <w:rsid w:val="004329D6"/>
    <w:rsid w:val="004544A0"/>
    <w:rsid w:val="00497C12"/>
    <w:rsid w:val="004D2DB1"/>
    <w:rsid w:val="004E0664"/>
    <w:rsid w:val="004F5346"/>
    <w:rsid w:val="00521956"/>
    <w:rsid w:val="005235CC"/>
    <w:rsid w:val="00535F2C"/>
    <w:rsid w:val="00545CE6"/>
    <w:rsid w:val="005468BC"/>
    <w:rsid w:val="00547E1B"/>
    <w:rsid w:val="0058589B"/>
    <w:rsid w:val="00595FB5"/>
    <w:rsid w:val="005B1025"/>
    <w:rsid w:val="005C0542"/>
    <w:rsid w:val="005C3F27"/>
    <w:rsid w:val="005C5C33"/>
    <w:rsid w:val="005D2D70"/>
    <w:rsid w:val="005D70B1"/>
    <w:rsid w:val="00655FF5"/>
    <w:rsid w:val="00657053"/>
    <w:rsid w:val="00660903"/>
    <w:rsid w:val="00671FC8"/>
    <w:rsid w:val="00692173"/>
    <w:rsid w:val="006A15E9"/>
    <w:rsid w:val="006B2777"/>
    <w:rsid w:val="006E75B0"/>
    <w:rsid w:val="006F2ECF"/>
    <w:rsid w:val="00713119"/>
    <w:rsid w:val="007245D3"/>
    <w:rsid w:val="00736651"/>
    <w:rsid w:val="00741963"/>
    <w:rsid w:val="0074224F"/>
    <w:rsid w:val="007505FB"/>
    <w:rsid w:val="00761530"/>
    <w:rsid w:val="00782173"/>
    <w:rsid w:val="007C6FF7"/>
    <w:rsid w:val="007D43D2"/>
    <w:rsid w:val="007D74A2"/>
    <w:rsid w:val="007E25F4"/>
    <w:rsid w:val="007E2EE9"/>
    <w:rsid w:val="007E6426"/>
    <w:rsid w:val="007F28CB"/>
    <w:rsid w:val="007F4AFC"/>
    <w:rsid w:val="00802F89"/>
    <w:rsid w:val="00835065"/>
    <w:rsid w:val="008C2C91"/>
    <w:rsid w:val="008C54FD"/>
    <w:rsid w:val="008D15D5"/>
    <w:rsid w:val="008D4AE5"/>
    <w:rsid w:val="009104A7"/>
    <w:rsid w:val="00920CBC"/>
    <w:rsid w:val="009457D1"/>
    <w:rsid w:val="00946474"/>
    <w:rsid w:val="009550A2"/>
    <w:rsid w:val="009565DE"/>
    <w:rsid w:val="00970B70"/>
    <w:rsid w:val="00984785"/>
    <w:rsid w:val="00987FDB"/>
    <w:rsid w:val="009901AC"/>
    <w:rsid w:val="009914F2"/>
    <w:rsid w:val="0099510F"/>
    <w:rsid w:val="009B68D1"/>
    <w:rsid w:val="009F0623"/>
    <w:rsid w:val="009F4438"/>
    <w:rsid w:val="00A13320"/>
    <w:rsid w:val="00A21EA7"/>
    <w:rsid w:val="00A406BE"/>
    <w:rsid w:val="00A93F72"/>
    <w:rsid w:val="00AB218E"/>
    <w:rsid w:val="00AD0156"/>
    <w:rsid w:val="00AD136E"/>
    <w:rsid w:val="00AF7D96"/>
    <w:rsid w:val="00AF7E1A"/>
    <w:rsid w:val="00B3253C"/>
    <w:rsid w:val="00B36491"/>
    <w:rsid w:val="00B4108C"/>
    <w:rsid w:val="00B43F7A"/>
    <w:rsid w:val="00B442C7"/>
    <w:rsid w:val="00B55DA1"/>
    <w:rsid w:val="00B611EE"/>
    <w:rsid w:val="00B764BA"/>
    <w:rsid w:val="00B809F0"/>
    <w:rsid w:val="00B878E3"/>
    <w:rsid w:val="00B92C53"/>
    <w:rsid w:val="00B9449E"/>
    <w:rsid w:val="00BE1F06"/>
    <w:rsid w:val="00C02FF6"/>
    <w:rsid w:val="00C03BD5"/>
    <w:rsid w:val="00C23196"/>
    <w:rsid w:val="00C25673"/>
    <w:rsid w:val="00C36139"/>
    <w:rsid w:val="00C50CF2"/>
    <w:rsid w:val="00C541F2"/>
    <w:rsid w:val="00C64534"/>
    <w:rsid w:val="00C86A5E"/>
    <w:rsid w:val="00CA7D51"/>
    <w:rsid w:val="00CE70E0"/>
    <w:rsid w:val="00D33CA1"/>
    <w:rsid w:val="00D43BEC"/>
    <w:rsid w:val="00D646B3"/>
    <w:rsid w:val="00D66CC2"/>
    <w:rsid w:val="00D82BB2"/>
    <w:rsid w:val="00D90A48"/>
    <w:rsid w:val="00DA76B4"/>
    <w:rsid w:val="00DC1C3A"/>
    <w:rsid w:val="00DC3634"/>
    <w:rsid w:val="00DF6868"/>
    <w:rsid w:val="00E0548D"/>
    <w:rsid w:val="00E21BF6"/>
    <w:rsid w:val="00E6063D"/>
    <w:rsid w:val="00E926B7"/>
    <w:rsid w:val="00EF4F8E"/>
    <w:rsid w:val="00F0280E"/>
    <w:rsid w:val="00F14CA4"/>
    <w:rsid w:val="00F15D37"/>
    <w:rsid w:val="00F3099E"/>
    <w:rsid w:val="00F36B47"/>
    <w:rsid w:val="00F469B4"/>
    <w:rsid w:val="00F54680"/>
    <w:rsid w:val="00F83BFB"/>
    <w:rsid w:val="00F844C2"/>
    <w:rsid w:val="00F92D69"/>
    <w:rsid w:val="00FA125F"/>
    <w:rsid w:val="00FC07F2"/>
    <w:rsid w:val="00FC3E3D"/>
    <w:rsid w:val="00FC4C26"/>
    <w:rsid w:val="00FD21CD"/>
    <w:rsid w:val="00FF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3D2"/>
  </w:style>
  <w:style w:type="paragraph" w:styleId="1">
    <w:name w:val="heading 1"/>
    <w:basedOn w:val="10"/>
    <w:next w:val="10"/>
    <w:link w:val="11"/>
    <w:rsid w:val="00114BDD"/>
    <w:pPr>
      <w:keepNext/>
      <w:keepLines/>
      <w:spacing w:before="480" w:after="120"/>
      <w:outlineLvl w:val="0"/>
    </w:pPr>
    <w:rPr>
      <w:b/>
      <w:sz w:val="48"/>
      <w:szCs w:val="48"/>
    </w:rPr>
  </w:style>
  <w:style w:type="paragraph" w:styleId="2">
    <w:name w:val="heading 2"/>
    <w:basedOn w:val="10"/>
    <w:next w:val="10"/>
    <w:rsid w:val="00114BDD"/>
    <w:pPr>
      <w:keepNext/>
      <w:keepLines/>
      <w:spacing w:before="360" w:after="80"/>
      <w:outlineLvl w:val="1"/>
    </w:pPr>
    <w:rPr>
      <w:b/>
      <w:sz w:val="36"/>
      <w:szCs w:val="36"/>
    </w:rPr>
  </w:style>
  <w:style w:type="paragraph" w:styleId="3">
    <w:name w:val="heading 3"/>
    <w:basedOn w:val="10"/>
    <w:next w:val="10"/>
    <w:rsid w:val="00114BDD"/>
    <w:pPr>
      <w:keepNext/>
      <w:keepLines/>
      <w:spacing w:before="280" w:after="80"/>
      <w:outlineLvl w:val="2"/>
    </w:pPr>
    <w:rPr>
      <w:b/>
      <w:sz w:val="28"/>
      <w:szCs w:val="28"/>
    </w:rPr>
  </w:style>
  <w:style w:type="paragraph" w:styleId="4">
    <w:name w:val="heading 4"/>
    <w:basedOn w:val="10"/>
    <w:next w:val="10"/>
    <w:rsid w:val="00114BDD"/>
    <w:pPr>
      <w:keepNext/>
      <w:keepLines/>
      <w:spacing w:before="240" w:after="40"/>
      <w:outlineLvl w:val="3"/>
    </w:pPr>
    <w:rPr>
      <w:b/>
      <w:sz w:val="24"/>
      <w:szCs w:val="24"/>
    </w:rPr>
  </w:style>
  <w:style w:type="paragraph" w:styleId="5">
    <w:name w:val="heading 5"/>
    <w:basedOn w:val="10"/>
    <w:next w:val="10"/>
    <w:rsid w:val="00114BDD"/>
    <w:pPr>
      <w:keepNext/>
      <w:keepLines/>
      <w:spacing w:before="220" w:after="40"/>
      <w:outlineLvl w:val="4"/>
    </w:pPr>
    <w:rPr>
      <w:b/>
      <w:sz w:val="22"/>
      <w:szCs w:val="22"/>
    </w:rPr>
  </w:style>
  <w:style w:type="paragraph" w:styleId="6">
    <w:name w:val="heading 6"/>
    <w:basedOn w:val="10"/>
    <w:next w:val="10"/>
    <w:rsid w:val="00114BD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14BDD"/>
  </w:style>
  <w:style w:type="table" w:customStyle="1" w:styleId="TableNormal">
    <w:name w:val="Table Normal"/>
    <w:rsid w:val="00114BDD"/>
    <w:tblPr>
      <w:tblCellMar>
        <w:top w:w="0" w:type="dxa"/>
        <w:left w:w="0" w:type="dxa"/>
        <w:bottom w:w="0" w:type="dxa"/>
        <w:right w:w="0" w:type="dxa"/>
      </w:tblCellMar>
    </w:tblPr>
  </w:style>
  <w:style w:type="paragraph" w:styleId="a3">
    <w:name w:val="Title"/>
    <w:basedOn w:val="10"/>
    <w:next w:val="10"/>
    <w:rsid w:val="00114BDD"/>
    <w:pPr>
      <w:keepNext/>
      <w:keepLines/>
      <w:spacing w:before="480" w:after="120"/>
    </w:pPr>
    <w:rPr>
      <w:b/>
      <w:sz w:val="72"/>
      <w:szCs w:val="72"/>
    </w:rPr>
  </w:style>
  <w:style w:type="paragraph" w:styleId="a4">
    <w:name w:val="Subtitle"/>
    <w:basedOn w:val="10"/>
    <w:next w:val="10"/>
    <w:rsid w:val="00114BDD"/>
    <w:pPr>
      <w:keepNext/>
      <w:keepLines/>
      <w:spacing w:before="360" w:after="80"/>
    </w:pPr>
    <w:rPr>
      <w:rFonts w:ascii="Georgia" w:eastAsia="Georgia" w:hAnsi="Georgia" w:cs="Georgia"/>
      <w:i/>
      <w:color w:val="666666"/>
      <w:sz w:val="48"/>
      <w:szCs w:val="48"/>
    </w:rPr>
  </w:style>
  <w:style w:type="table" w:customStyle="1" w:styleId="a5">
    <w:basedOn w:val="TableNormal"/>
    <w:rsid w:val="00114BDD"/>
    <w:tblPr>
      <w:tblStyleRowBandSize w:val="1"/>
      <w:tblStyleColBandSize w:val="1"/>
      <w:tblCellMar>
        <w:top w:w="0" w:type="dxa"/>
        <w:left w:w="108" w:type="dxa"/>
        <w:bottom w:w="0" w:type="dxa"/>
        <w:right w:w="108" w:type="dxa"/>
      </w:tblCellMar>
    </w:tblPr>
  </w:style>
  <w:style w:type="character" w:styleId="a6">
    <w:name w:val="Hyperlink"/>
    <w:basedOn w:val="a0"/>
    <w:uiPriority w:val="99"/>
    <w:unhideWhenUsed/>
    <w:rsid w:val="00DC1C3A"/>
    <w:rPr>
      <w:color w:val="0000FF" w:themeColor="hyperlink"/>
      <w:u w:val="single"/>
    </w:rPr>
  </w:style>
  <w:style w:type="paragraph" w:styleId="a7">
    <w:name w:val="No Spacing"/>
    <w:link w:val="a8"/>
    <w:uiPriority w:val="99"/>
    <w:qFormat/>
    <w:rsid w:val="004E0664"/>
    <w:rPr>
      <w:rFonts w:eastAsia="Times New Roman" w:cs="Times New Roman"/>
      <w:sz w:val="22"/>
      <w:szCs w:val="22"/>
      <w:lang w:val="ru-RU" w:eastAsia="ru-RU"/>
    </w:rPr>
  </w:style>
  <w:style w:type="character" w:customStyle="1" w:styleId="a8">
    <w:name w:val="Без интервала Знак"/>
    <w:link w:val="a7"/>
    <w:uiPriority w:val="99"/>
    <w:locked/>
    <w:rsid w:val="004E0664"/>
    <w:rPr>
      <w:rFonts w:eastAsia="Times New Roman" w:cs="Times New Roman"/>
      <w:sz w:val="22"/>
      <w:szCs w:val="22"/>
      <w:lang w:val="ru-RU" w:eastAsia="ru-RU"/>
    </w:rPr>
  </w:style>
  <w:style w:type="paragraph" w:customStyle="1" w:styleId="12">
    <w:name w:val="Звичайний (веб)1"/>
    <w:basedOn w:val="a"/>
    <w:rsid w:val="00782173"/>
    <w:pPr>
      <w:suppressAutoHyphens/>
      <w:spacing w:before="280" w:after="280"/>
    </w:pPr>
    <w:rPr>
      <w:rFonts w:ascii="Times New Roman CYR" w:eastAsia="Times New Roman" w:hAnsi="Times New Roman CYR" w:cs="Times New Roman"/>
      <w:sz w:val="24"/>
      <w:szCs w:val="24"/>
      <w:lang w:eastAsia="ar-SA"/>
    </w:rPr>
  </w:style>
  <w:style w:type="paragraph" w:styleId="a9">
    <w:name w:val="Normal (Web)"/>
    <w:aliases w:val=" Знак17,Знак18 Знак,Знак17 Знак1,Знак17, Знак18 Знак, Знак17 Знак1,Normal (Web) Char Знак Знак,Normal (Web) Char Знак,Normal (Web) Char,Обычный (веб) Знак1,Обычный (веб) Знак Знак,Знак17 Знак Знак,Обычный (веб) Знак Знак Знак"/>
    <w:basedOn w:val="a"/>
    <w:link w:val="aa"/>
    <w:unhideWhenUsed/>
    <w:qFormat/>
    <w:rsid w:val="00B764BA"/>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a">
    <w:name w:val="Обычный (веб) Знак"/>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1 Знак,Знак17 Знак Знак Знак"/>
    <w:link w:val="a9"/>
    <w:rsid w:val="00B764BA"/>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B764BA"/>
    <w:pPr>
      <w:spacing w:after="200" w:line="276" w:lineRule="auto"/>
      <w:ind w:left="720"/>
      <w:contextualSpacing/>
    </w:pPr>
    <w:rPr>
      <w:rFonts w:cs="Times New Roman"/>
      <w:sz w:val="22"/>
      <w:szCs w:val="22"/>
      <w:lang w:eastAsia="en-US"/>
    </w:rPr>
  </w:style>
  <w:style w:type="character" w:customStyle="1" w:styleId="rvts0">
    <w:name w:val="rvts0"/>
    <w:basedOn w:val="a0"/>
    <w:rsid w:val="00B764BA"/>
  </w:style>
  <w:style w:type="paragraph" w:customStyle="1" w:styleId="rvps2">
    <w:name w:val="rvps2"/>
    <w:basedOn w:val="a"/>
    <w:rsid w:val="00B764BA"/>
    <w:pPr>
      <w:spacing w:before="100" w:beforeAutospacing="1" w:after="100" w:afterAutospacing="1"/>
    </w:pPr>
    <w:rPr>
      <w:rFonts w:ascii="Times New Roman" w:eastAsia="Times New Roman" w:hAnsi="Times New Roman" w:cs="Times New Roman"/>
      <w:sz w:val="24"/>
      <w:szCs w:val="24"/>
    </w:rPr>
  </w:style>
  <w:style w:type="character" w:customStyle="1" w:styleId="ac">
    <w:name w:val="Шрифт абзацу за промовчанням"/>
    <w:rsid w:val="00B764BA"/>
  </w:style>
  <w:style w:type="paragraph" w:customStyle="1" w:styleId="Standard">
    <w:name w:val="Standard"/>
    <w:rsid w:val="00B764BA"/>
    <w:pPr>
      <w:widowControl w:val="0"/>
      <w:suppressAutoHyphens/>
      <w:textAlignment w:val="baseline"/>
    </w:pPr>
    <w:rPr>
      <w:rFonts w:ascii="Times New Roman" w:eastAsia="Lucida Sans Unicode" w:hAnsi="Times New Roman" w:cs="Tahoma"/>
      <w:color w:val="000000"/>
      <w:kern w:val="1"/>
      <w:sz w:val="24"/>
      <w:szCs w:val="24"/>
      <w:lang w:val="en-US" w:eastAsia="zh-CN" w:bidi="en-US"/>
    </w:rPr>
  </w:style>
  <w:style w:type="paragraph" w:customStyle="1" w:styleId="Just">
    <w:name w:val="Just"/>
    <w:rsid w:val="00B764B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ad">
    <w:name w:val="header"/>
    <w:basedOn w:val="a"/>
    <w:link w:val="ae"/>
    <w:uiPriority w:val="99"/>
    <w:semiHidden/>
    <w:unhideWhenUsed/>
    <w:rsid w:val="00B809F0"/>
    <w:pPr>
      <w:tabs>
        <w:tab w:val="center" w:pos="4819"/>
        <w:tab w:val="right" w:pos="9639"/>
      </w:tabs>
    </w:pPr>
  </w:style>
  <w:style w:type="character" w:customStyle="1" w:styleId="ae">
    <w:name w:val="Верхний колонтитул Знак"/>
    <w:basedOn w:val="a0"/>
    <w:link w:val="ad"/>
    <w:uiPriority w:val="99"/>
    <w:semiHidden/>
    <w:rsid w:val="00B809F0"/>
  </w:style>
  <w:style w:type="paragraph" w:styleId="af">
    <w:name w:val="footer"/>
    <w:basedOn w:val="a"/>
    <w:link w:val="af0"/>
    <w:uiPriority w:val="99"/>
    <w:semiHidden/>
    <w:unhideWhenUsed/>
    <w:rsid w:val="00B809F0"/>
    <w:pPr>
      <w:tabs>
        <w:tab w:val="center" w:pos="4819"/>
        <w:tab w:val="right" w:pos="9639"/>
      </w:tabs>
    </w:pPr>
  </w:style>
  <w:style w:type="character" w:customStyle="1" w:styleId="af0">
    <w:name w:val="Нижний колонтитул Знак"/>
    <w:basedOn w:val="a0"/>
    <w:link w:val="af"/>
    <w:uiPriority w:val="99"/>
    <w:semiHidden/>
    <w:rsid w:val="00B809F0"/>
  </w:style>
  <w:style w:type="character" w:customStyle="1" w:styleId="11">
    <w:name w:val="Заголовок 1 Знак"/>
    <w:link w:val="1"/>
    <w:uiPriority w:val="99"/>
    <w:locked/>
    <w:rsid w:val="0021427C"/>
    <w:rPr>
      <w:b/>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084F-D5DE-4FB3-9BF6-0D9608BC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19</Pages>
  <Words>6273</Words>
  <Characters>35758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Економіст</dc:creator>
  <cp:lastModifiedBy>Image&amp;Matros ®</cp:lastModifiedBy>
  <cp:revision>37</cp:revision>
  <cp:lastPrinted>2021-08-06T05:05:00Z</cp:lastPrinted>
  <dcterms:created xsi:type="dcterms:W3CDTF">2020-11-27T08:12:00Z</dcterms:created>
  <dcterms:modified xsi:type="dcterms:W3CDTF">2022-09-29T06:48:00Z</dcterms:modified>
</cp:coreProperties>
</file>