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7A" w:rsidRPr="00C049E4" w:rsidRDefault="00C8487A" w:rsidP="00C049E4">
      <w:pPr>
        <w:spacing w:after="0" w:line="240" w:lineRule="auto"/>
        <w:rPr>
          <w:rFonts w:ascii="Times New Roman" w:eastAsia="Times New Roman" w:hAnsi="Times New Roman" w:cs="Times New Roman"/>
          <w:i/>
          <w:color w:val="4A86E8"/>
          <w:sz w:val="28"/>
          <w:szCs w:val="28"/>
          <w:lang w:val="uk-UA"/>
        </w:rPr>
      </w:pP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4"/>
          <w:szCs w:val="24"/>
          <w:lang w:val="uk-UA"/>
        </w:rPr>
        <w:t>ДОДАТОК 1</w:t>
      </w:r>
    </w:p>
    <w:p w:rsidR="00C8487A" w:rsidRPr="00C049E4" w:rsidRDefault="00E06DEF">
      <w:pPr>
        <w:spacing w:after="0" w:line="240" w:lineRule="auto"/>
        <w:ind w:left="5660" w:firstLine="700"/>
        <w:jc w:val="right"/>
        <w:rPr>
          <w:rFonts w:ascii="Times New Roman" w:eastAsia="Times New Roman" w:hAnsi="Times New Roman" w:cs="Times New Roman"/>
          <w:sz w:val="24"/>
          <w:szCs w:val="24"/>
          <w:lang w:val="uk-UA"/>
        </w:rPr>
      </w:pPr>
      <w:r w:rsidRPr="00C049E4">
        <w:rPr>
          <w:rFonts w:ascii="Times New Roman" w:eastAsia="Times New Roman" w:hAnsi="Times New Roman" w:cs="Times New Roman"/>
          <w:i/>
          <w:color w:val="000000"/>
          <w:sz w:val="24"/>
          <w:szCs w:val="24"/>
          <w:lang w:val="uk-UA"/>
        </w:rPr>
        <w:t>до тендерної документації</w:t>
      </w:r>
    </w:p>
    <w:p w:rsidR="00C8487A" w:rsidRPr="00C049E4" w:rsidRDefault="00E06DEF">
      <w:pPr>
        <w:spacing w:after="0" w:line="240" w:lineRule="auto"/>
        <w:ind w:left="5660" w:firstLine="7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w:t>
      </w:r>
    </w:p>
    <w:p w:rsidR="00C8487A" w:rsidRPr="00C049E4" w:rsidRDefault="00E06DE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C049E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487A" w:rsidRPr="00C049E4" w:rsidRDefault="00C8487A">
      <w:pPr>
        <w:spacing w:after="0" w:line="240" w:lineRule="auto"/>
        <w:ind w:left="885"/>
        <w:jc w:val="center"/>
        <w:rPr>
          <w:rFonts w:ascii="Times New Roman" w:eastAsia="Times New Roman" w:hAnsi="Times New Roman" w:cs="Times New Roman"/>
          <w:color w:val="4A86E8"/>
          <w:sz w:val="20"/>
          <w:szCs w:val="20"/>
          <w:lang w:val="uk-UA"/>
        </w:rPr>
      </w:pPr>
    </w:p>
    <w:tbl>
      <w:tblPr>
        <w:tblStyle w:val="af6"/>
        <w:tblW w:w="9630" w:type="dxa"/>
        <w:jc w:val="center"/>
        <w:tblInd w:w="0" w:type="dxa"/>
        <w:tblLayout w:type="fixed"/>
        <w:tblLook w:val="0400" w:firstRow="0" w:lastRow="0" w:firstColumn="0" w:lastColumn="0" w:noHBand="0" w:noVBand="1"/>
      </w:tblPr>
      <w:tblGrid>
        <w:gridCol w:w="495"/>
        <w:gridCol w:w="2925"/>
        <w:gridCol w:w="6210"/>
      </w:tblGrid>
      <w:tr w:rsidR="00C8487A" w:rsidRPr="0072141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 </w:t>
            </w: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 xml:space="preserve">Документи та </w:t>
            </w:r>
            <w:r w:rsidRPr="00C049E4">
              <w:rPr>
                <w:rFonts w:ascii="Times New Roman" w:eastAsia="Times New Roman" w:hAnsi="Times New Roman" w:cs="Times New Roman"/>
                <w:b/>
                <w:color w:val="000000" w:themeColor="text1"/>
                <w:sz w:val="20"/>
                <w:szCs w:val="20"/>
                <w:lang w:val="uk-UA"/>
              </w:rPr>
              <w:t>інформація, </w:t>
            </w:r>
            <w:r w:rsidRPr="00C049E4">
              <w:rPr>
                <w:rFonts w:ascii="Times New Roman" w:eastAsia="Times New Roman" w:hAnsi="Times New Roman" w:cs="Times New Roman"/>
                <w:b/>
                <w:color w:val="000000"/>
                <w:sz w:val="20"/>
                <w:szCs w:val="20"/>
                <w:lang w:val="uk-UA"/>
              </w:rPr>
              <w:t>які підтверджують відповідність Учасника кваліфікаційним критеріям**</w:t>
            </w:r>
          </w:p>
        </w:tc>
      </w:tr>
      <w:tr w:rsidR="00C8487A" w:rsidRPr="00EF335A" w:rsidTr="00C049E4">
        <w:trPr>
          <w:trHeight w:val="416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C8487A" w:rsidRPr="00C049E4" w:rsidRDefault="00E06DEF" w:rsidP="00C049E4">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E52" w:rsidRDefault="00615E52" w:rsidP="00615E52">
            <w:pPr>
              <w:pStyle w:val="afc"/>
              <w:jc w:val="both"/>
              <w:rPr>
                <w:rFonts w:ascii="Times New Roman" w:hAnsi="Times New Roman"/>
                <w:color w:val="000000" w:themeColor="text1"/>
                <w:sz w:val="20"/>
                <w:szCs w:val="20"/>
                <w:lang w:eastAsia="uk-UA"/>
              </w:rPr>
            </w:pPr>
            <w:r w:rsidRPr="00615E52">
              <w:rPr>
                <w:rFonts w:ascii="Times New Roman" w:hAnsi="Times New Roman"/>
                <w:color w:val="000000" w:themeColor="text1"/>
                <w:sz w:val="20"/>
                <w:szCs w:val="20"/>
                <w:lang w:eastAsia="uk-UA"/>
              </w:rPr>
              <w:t xml:space="preserve">1.1. </w:t>
            </w:r>
            <w:r>
              <w:rPr>
                <w:rFonts w:ascii="Times New Roman" w:hAnsi="Times New Roman"/>
                <w:color w:val="000000" w:themeColor="text1"/>
                <w:sz w:val="20"/>
                <w:szCs w:val="20"/>
                <w:lang w:eastAsia="uk-UA"/>
              </w:rPr>
              <w:t>Н</w:t>
            </w:r>
            <w:r w:rsidRPr="00615E52">
              <w:rPr>
                <w:rFonts w:ascii="Times New Roman" w:hAnsi="Times New Roman"/>
                <w:color w:val="000000" w:themeColor="text1"/>
                <w:sz w:val="20"/>
                <w:szCs w:val="20"/>
                <w:lang w:eastAsia="uk-UA"/>
              </w:rPr>
              <w:t xml:space="preserve">аявність обладнання та матеріально-технічної бази, які будуть використовуватися при </w:t>
            </w:r>
            <w:r>
              <w:rPr>
                <w:rFonts w:ascii="Times New Roman" w:hAnsi="Times New Roman"/>
                <w:color w:val="000000" w:themeColor="text1"/>
                <w:sz w:val="20"/>
                <w:szCs w:val="20"/>
                <w:lang w:eastAsia="uk-UA"/>
              </w:rPr>
              <w:t>наданні послуг</w:t>
            </w:r>
            <w:r w:rsidRPr="00615E52">
              <w:rPr>
                <w:rFonts w:ascii="Times New Roman" w:hAnsi="Times New Roman"/>
                <w:color w:val="000000" w:themeColor="text1"/>
                <w:sz w:val="20"/>
                <w:szCs w:val="20"/>
                <w:lang w:eastAsia="uk-UA"/>
              </w:rPr>
              <w:t xml:space="preserve">, відповідно до технічних вимог цього предмета закупівлі. </w:t>
            </w:r>
          </w:p>
          <w:p w:rsidR="00615E52" w:rsidRPr="00615E52" w:rsidRDefault="00615E52" w:rsidP="00615E52">
            <w:pPr>
              <w:pStyle w:val="afc"/>
              <w:jc w:val="both"/>
              <w:rPr>
                <w:rFonts w:ascii="Times New Roman" w:hAnsi="Times New Roman"/>
                <w:color w:val="000000" w:themeColor="text1"/>
                <w:sz w:val="20"/>
                <w:szCs w:val="20"/>
              </w:rPr>
            </w:pPr>
            <w:r w:rsidRPr="00615E52">
              <w:rPr>
                <w:rFonts w:ascii="Times New Roman" w:hAnsi="Times New Roman"/>
                <w:color w:val="000000" w:themeColor="text1"/>
                <w:sz w:val="20"/>
                <w:szCs w:val="20"/>
                <w:lang w:eastAsia="uk-UA"/>
              </w:rPr>
              <w:t xml:space="preserve">У випадку якщо матеріально-технічна база чи обладнання орендовані - </w:t>
            </w:r>
            <w:proofErr w:type="spellStart"/>
            <w:r w:rsidRPr="00615E52">
              <w:rPr>
                <w:rFonts w:ascii="Times New Roman" w:hAnsi="Times New Roman"/>
                <w:color w:val="000000" w:themeColor="text1"/>
                <w:sz w:val="20"/>
                <w:szCs w:val="20"/>
                <w:lang w:eastAsia="uk-UA"/>
              </w:rPr>
              <w:t>сканкопії</w:t>
            </w:r>
            <w:proofErr w:type="spellEnd"/>
            <w:r w:rsidRPr="00615E52">
              <w:rPr>
                <w:rFonts w:ascii="Times New Roman" w:hAnsi="Times New Roman"/>
                <w:color w:val="000000" w:themeColor="text1"/>
                <w:sz w:val="20"/>
                <w:szCs w:val="20"/>
                <w:lang w:eastAsia="uk-UA"/>
              </w:rPr>
              <w:t xml:space="preserve"> договорів оренди, якщо будуть використовуватися відповідно до договорів про надання послуг, лізингу, тимчасового користування та інших – </w:t>
            </w:r>
            <w:proofErr w:type="spellStart"/>
            <w:r w:rsidRPr="00615E52">
              <w:rPr>
                <w:rFonts w:ascii="Times New Roman" w:hAnsi="Times New Roman"/>
                <w:color w:val="000000" w:themeColor="text1"/>
                <w:sz w:val="20"/>
                <w:szCs w:val="20"/>
                <w:lang w:eastAsia="uk-UA"/>
              </w:rPr>
              <w:t>сканкопії</w:t>
            </w:r>
            <w:proofErr w:type="spellEnd"/>
            <w:r w:rsidRPr="00615E52">
              <w:rPr>
                <w:rFonts w:ascii="Times New Roman" w:hAnsi="Times New Roman"/>
                <w:color w:val="000000" w:themeColor="text1"/>
                <w:sz w:val="20"/>
                <w:szCs w:val="20"/>
                <w:lang w:eastAsia="uk-UA"/>
              </w:rPr>
              <w:t xml:space="preserve"> таких договорів з оригіналів. </w:t>
            </w:r>
            <w:proofErr w:type="spellStart"/>
            <w:r w:rsidRPr="00615E52">
              <w:rPr>
                <w:rFonts w:ascii="Times New Roman" w:hAnsi="Times New Roman"/>
                <w:color w:val="000000" w:themeColor="text1"/>
                <w:sz w:val="20"/>
                <w:szCs w:val="20"/>
                <w:lang w:eastAsia="uk-UA"/>
              </w:rPr>
              <w:t>Сканкопії</w:t>
            </w:r>
            <w:proofErr w:type="spellEnd"/>
            <w:r w:rsidRPr="00615E52">
              <w:rPr>
                <w:rFonts w:ascii="Times New Roman" w:hAnsi="Times New Roman"/>
                <w:color w:val="000000" w:themeColor="text1"/>
                <w:sz w:val="20"/>
                <w:szCs w:val="20"/>
                <w:lang w:eastAsia="uk-UA"/>
              </w:rPr>
              <w:t xml:space="preserve"> названих документів повинні містити всі сторінки і бути чіткими.)</w:t>
            </w:r>
            <w:r>
              <w:rPr>
                <w:rFonts w:ascii="Times New Roman" w:hAnsi="Times New Roman"/>
                <w:color w:val="000000" w:themeColor="text1"/>
                <w:sz w:val="20"/>
                <w:szCs w:val="20"/>
              </w:rPr>
              <w:t>.</w:t>
            </w:r>
          </w:p>
          <w:p w:rsidR="00C8487A" w:rsidRPr="00615E52" w:rsidRDefault="00C8487A" w:rsidP="00EF335A">
            <w:pPr>
              <w:pStyle w:val="a6"/>
              <w:ind w:left="0"/>
              <w:jc w:val="both"/>
              <w:rPr>
                <w:rFonts w:ascii="Times New Roman" w:eastAsia="Times New Roman" w:hAnsi="Times New Roman" w:cs="Times New Roman"/>
                <w:color w:val="FF0000"/>
                <w:sz w:val="20"/>
                <w:szCs w:val="20"/>
                <w:highlight w:val="yellow"/>
                <w:lang w:val="uk-UA"/>
              </w:rPr>
            </w:pPr>
          </w:p>
        </w:tc>
      </w:tr>
      <w:tr w:rsidR="00C8487A" w:rsidRPr="00C049E4" w:rsidTr="0094111B">
        <w:trPr>
          <w:trHeight w:val="417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C8487A" w:rsidRPr="00C049E4" w:rsidRDefault="00E06DEF" w:rsidP="00FC6BF1">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E52" w:rsidRDefault="00615E52" w:rsidP="00615E52">
            <w:pPr>
              <w:jc w:val="both"/>
              <w:rPr>
                <w:rFonts w:ascii="Times New Roman" w:hAnsi="Times New Roman" w:cs="Times New Roman"/>
                <w:color w:val="000000" w:themeColor="text1"/>
                <w:sz w:val="20"/>
                <w:szCs w:val="20"/>
                <w:lang w:val="uk-UA" w:eastAsia="uk-UA"/>
              </w:rPr>
            </w:pPr>
            <w:r w:rsidRPr="00615E52">
              <w:rPr>
                <w:rFonts w:ascii="Times New Roman" w:hAnsi="Times New Roman" w:cs="Times New Roman"/>
                <w:color w:val="000000" w:themeColor="text1"/>
                <w:sz w:val="20"/>
                <w:szCs w:val="20"/>
                <w:lang w:val="uk-UA" w:eastAsia="uk-UA"/>
              </w:rPr>
              <w:t xml:space="preserve">1.2. </w:t>
            </w:r>
            <w:r>
              <w:rPr>
                <w:rFonts w:ascii="Times New Roman" w:hAnsi="Times New Roman" w:cs="Times New Roman"/>
                <w:color w:val="000000" w:themeColor="text1"/>
                <w:sz w:val="20"/>
                <w:szCs w:val="20"/>
                <w:lang w:val="uk-UA" w:eastAsia="uk-UA"/>
              </w:rPr>
              <w:t>Н</w:t>
            </w:r>
            <w:r w:rsidRPr="00615E52">
              <w:rPr>
                <w:rFonts w:ascii="Times New Roman" w:hAnsi="Times New Roman" w:cs="Times New Roman"/>
                <w:color w:val="000000" w:themeColor="text1"/>
                <w:sz w:val="20"/>
                <w:szCs w:val="20"/>
                <w:lang w:val="uk-UA" w:eastAsia="uk-UA"/>
              </w:rPr>
              <w:t xml:space="preserve">аявність працівників в кількості, що забезпечить вчасне </w:t>
            </w:r>
            <w:r>
              <w:rPr>
                <w:rFonts w:ascii="Times New Roman" w:hAnsi="Times New Roman" w:cs="Times New Roman"/>
                <w:color w:val="000000" w:themeColor="text1"/>
                <w:sz w:val="20"/>
                <w:szCs w:val="20"/>
                <w:lang w:val="uk-UA" w:eastAsia="uk-UA"/>
              </w:rPr>
              <w:t>надання послуг</w:t>
            </w:r>
            <w:r w:rsidRPr="00615E52">
              <w:rPr>
                <w:rFonts w:ascii="Times New Roman" w:hAnsi="Times New Roman" w:cs="Times New Roman"/>
                <w:color w:val="000000" w:themeColor="text1"/>
                <w:sz w:val="20"/>
                <w:szCs w:val="20"/>
                <w:lang w:val="uk-UA" w:eastAsia="uk-UA"/>
              </w:rPr>
              <w:t xml:space="preserve"> в повному обсязі згідно технічного завдання Замовника.</w:t>
            </w:r>
          </w:p>
          <w:p w:rsidR="00615E52" w:rsidRDefault="00615E52" w:rsidP="00615E52">
            <w:pPr>
              <w:jc w:val="both"/>
              <w:rPr>
                <w:rFonts w:ascii="Times New Roman" w:hAnsi="Times New Roman" w:cs="Times New Roman"/>
                <w:bCs/>
                <w:color w:val="000000" w:themeColor="text1"/>
                <w:sz w:val="20"/>
                <w:szCs w:val="20"/>
                <w:lang w:val="uk-UA" w:eastAsia="uk-UA"/>
              </w:rPr>
            </w:pPr>
            <w:r w:rsidRPr="00615E52">
              <w:rPr>
                <w:rFonts w:ascii="Times New Roman" w:hAnsi="Times New Roman" w:cs="Times New Roman"/>
                <w:color w:val="000000" w:themeColor="text1"/>
                <w:sz w:val="20"/>
                <w:szCs w:val="20"/>
                <w:lang w:val="uk-UA" w:eastAsia="uk-UA"/>
              </w:rPr>
              <w:t xml:space="preserve"> Наявність працівників підтвердити довідкою у довільній формі. До довідки додаються: документи: витяги з трудових книжок таких працівників із записом про прийом на роботу, накази про прийняття на роботу, або </w:t>
            </w:r>
            <w:r w:rsidRPr="00615E52">
              <w:rPr>
                <w:rFonts w:ascii="Times New Roman" w:hAnsi="Times New Roman" w:cs="Times New Roman"/>
                <w:bCs/>
                <w:color w:val="000000" w:themeColor="text1"/>
                <w:sz w:val="20"/>
                <w:szCs w:val="20"/>
                <w:lang w:val="uk-UA" w:eastAsia="uk-UA"/>
              </w:rPr>
              <w:t xml:space="preserve">договори </w:t>
            </w:r>
            <w:r>
              <w:rPr>
                <w:rFonts w:ascii="Times New Roman" w:hAnsi="Times New Roman" w:cs="Times New Roman"/>
                <w:bCs/>
                <w:color w:val="000000" w:themeColor="text1"/>
                <w:sz w:val="20"/>
                <w:szCs w:val="20"/>
                <w:lang w:val="uk-UA" w:eastAsia="uk-UA"/>
              </w:rPr>
              <w:t>цивільно – правового характеру.</w:t>
            </w:r>
          </w:p>
          <w:p w:rsidR="00615E52" w:rsidRPr="00615E52" w:rsidRDefault="00615E52" w:rsidP="00615E52">
            <w:pPr>
              <w:jc w:val="both"/>
              <w:rPr>
                <w:rFonts w:ascii="Times New Roman" w:hAnsi="Times New Roman" w:cs="Times New Roman"/>
                <w:color w:val="000000" w:themeColor="text1"/>
                <w:sz w:val="20"/>
                <w:szCs w:val="20"/>
                <w:lang w:val="uk-UA"/>
              </w:rPr>
            </w:pPr>
            <w:r w:rsidRPr="00615E52">
              <w:rPr>
                <w:rFonts w:ascii="Times New Roman" w:hAnsi="Times New Roman" w:cs="Times New Roman"/>
                <w:color w:val="000000" w:themeColor="text1"/>
                <w:sz w:val="20"/>
                <w:szCs w:val="20"/>
                <w:lang w:val="uk-UA" w:eastAsia="uk-UA"/>
              </w:rPr>
              <w:t>Серед працівників обов’язкова наявність фахівця з благоустрою та озеленення</w:t>
            </w:r>
            <w:r>
              <w:rPr>
                <w:rFonts w:ascii="Times New Roman" w:hAnsi="Times New Roman" w:cs="Times New Roman"/>
                <w:color w:val="000000" w:themeColor="text1"/>
                <w:sz w:val="20"/>
                <w:szCs w:val="20"/>
                <w:lang w:val="uk-UA" w:eastAsia="uk-UA"/>
              </w:rPr>
              <w:t>.</w:t>
            </w:r>
          </w:p>
          <w:p w:rsidR="00C8487A" w:rsidRPr="00615E52" w:rsidRDefault="00C8487A" w:rsidP="00615E52">
            <w:pPr>
              <w:pStyle w:val="afc"/>
              <w:ind w:firstLine="567"/>
              <w:jc w:val="both"/>
              <w:rPr>
                <w:rFonts w:ascii="Times New Roman" w:hAnsi="Times New Roman"/>
                <w:sz w:val="20"/>
                <w:szCs w:val="20"/>
              </w:rPr>
            </w:pPr>
          </w:p>
        </w:tc>
      </w:tr>
    </w:tbl>
    <w:p w:rsidR="00C8487A" w:rsidRPr="00C049E4" w:rsidRDefault="00E06DEF">
      <w:pPr>
        <w:spacing w:before="240" w:after="0" w:line="240" w:lineRule="auto"/>
        <w:ind w:firstLine="72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E69" w:rsidRDefault="00087E69">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615E52" w:rsidRDefault="00615E52">
      <w:pPr>
        <w:spacing w:before="20" w:after="20" w:line="240" w:lineRule="auto"/>
        <w:jc w:val="both"/>
        <w:rPr>
          <w:rFonts w:ascii="Times New Roman" w:eastAsia="Times New Roman" w:hAnsi="Times New Roman" w:cs="Times New Roman"/>
          <w:b/>
          <w:sz w:val="24"/>
          <w:szCs w:val="24"/>
          <w:lang w:val="uk-UA"/>
        </w:rPr>
      </w:pPr>
    </w:p>
    <w:p w:rsidR="00C8487A" w:rsidRPr="00C049E4" w:rsidRDefault="00E06DEF">
      <w:pPr>
        <w:spacing w:before="20" w:after="2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2. </w:t>
      </w:r>
      <w:r w:rsidRPr="00C049E4">
        <w:rPr>
          <w:rFonts w:ascii="Times New Roman" w:eastAsia="Times New Roman" w:hAnsi="Times New Roman" w:cs="Times New Roman"/>
          <w:b/>
          <w:color w:val="000000"/>
          <w:sz w:val="24"/>
          <w:szCs w:val="24"/>
          <w:lang w:val="uk-UA"/>
        </w:rPr>
        <w:t xml:space="preserve">Підтвердження відповідності УЧАСНИКА </w:t>
      </w:r>
      <w:r w:rsidRPr="00C049E4">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C049E4">
        <w:rPr>
          <w:rFonts w:ascii="Times New Roman" w:eastAsia="Times New Roman" w:hAnsi="Times New Roman" w:cs="Times New Roman"/>
          <w:b/>
          <w:sz w:val="24"/>
          <w:szCs w:val="24"/>
          <w:highlight w:val="white"/>
          <w:lang w:val="uk-UA"/>
        </w:rPr>
        <w:t>м у пункті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8487A" w:rsidRPr="00C049E4" w:rsidRDefault="00E06DEF">
      <w:pPr>
        <w:spacing w:after="0"/>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 xml:space="preserve">Учасник  повинен надати </w:t>
      </w:r>
      <w:r w:rsidRPr="00C049E4">
        <w:rPr>
          <w:rFonts w:ascii="Times New Roman" w:eastAsia="Times New Roman" w:hAnsi="Times New Roman" w:cs="Times New Roman"/>
          <w:b/>
          <w:sz w:val="20"/>
          <w:szCs w:val="20"/>
          <w:lang w:val="uk-UA"/>
        </w:rPr>
        <w:t>довідку у довільній формі</w:t>
      </w:r>
      <w:r w:rsidRPr="00C049E4">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49E4">
        <w:rPr>
          <w:rFonts w:ascii="Times New Roman" w:eastAsia="Times New Roman" w:hAnsi="Times New Roman" w:cs="Times New Roman"/>
          <w:sz w:val="20"/>
          <w:szCs w:val="20"/>
          <w:highlight w:val="white"/>
          <w:lang w:val="uk-UA"/>
        </w:rPr>
        <w:t xml:space="preserve">47 </w:t>
      </w:r>
      <w:r w:rsidRPr="00C049E4">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049E4">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C049E4">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w:t>
      </w:r>
      <w:r w:rsidRPr="00C049E4">
        <w:rPr>
          <w:rFonts w:ascii="Times New Roman" w:eastAsia="Times New Roman" w:hAnsi="Times New Roman" w:cs="Times New Roman"/>
          <w:color w:val="000000" w:themeColor="text1"/>
          <w:sz w:val="28"/>
          <w:szCs w:val="28"/>
          <w:lang w:val="uk-UA"/>
        </w:rPr>
        <w:t xml:space="preserve"> </w:t>
      </w:r>
      <w:r w:rsidRPr="00C049E4">
        <w:rPr>
          <w:rFonts w:ascii="Times New Roman" w:eastAsia="Times New Roman" w:hAnsi="Times New Roman" w:cs="Times New Roman"/>
          <w:color w:val="000000" w:themeColor="text1"/>
          <w:sz w:val="20"/>
          <w:szCs w:val="20"/>
          <w:lang w:val="uk-UA"/>
        </w:rPr>
        <w:t>підстав, визначених пунктом 47 Особливостей.</w:t>
      </w:r>
    </w:p>
    <w:p w:rsidR="00C8487A" w:rsidRDefault="00C8487A">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087E69" w:rsidRDefault="00087E69">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Default="00C049E4">
      <w:pPr>
        <w:spacing w:after="80"/>
        <w:jc w:val="both"/>
        <w:rPr>
          <w:rFonts w:ascii="Times New Roman" w:eastAsia="Times New Roman" w:hAnsi="Times New Roman" w:cs="Times New Roman"/>
          <w:color w:val="00B050"/>
          <w:sz w:val="20"/>
          <w:szCs w:val="20"/>
          <w:highlight w:val="yellow"/>
          <w:lang w:val="uk-UA"/>
        </w:rPr>
      </w:pPr>
    </w:p>
    <w:p w:rsidR="00C049E4" w:rsidRPr="00C049E4" w:rsidRDefault="00C049E4">
      <w:pPr>
        <w:spacing w:after="80"/>
        <w:jc w:val="both"/>
        <w:rPr>
          <w:rFonts w:ascii="Times New Roman" w:eastAsia="Times New Roman" w:hAnsi="Times New Roman" w:cs="Times New Roman"/>
          <w:color w:val="00B050"/>
          <w:sz w:val="20"/>
          <w:szCs w:val="20"/>
          <w:highlight w:val="yellow"/>
          <w:lang w:val="uk-UA"/>
        </w:rPr>
      </w:pP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C049E4">
        <w:rPr>
          <w:rFonts w:ascii="Times New Roman" w:eastAsia="Times New Roman" w:hAnsi="Times New Roman" w:cs="Times New Roman"/>
          <w:b/>
          <w:sz w:val="24"/>
          <w:szCs w:val="24"/>
          <w:lang w:val="uk-UA"/>
        </w:rPr>
        <w:lastRenderedPageBreak/>
        <w:t xml:space="preserve">3. </w:t>
      </w:r>
      <w:r w:rsidRPr="00C049E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C049E4">
        <w:rPr>
          <w:rFonts w:ascii="Times New Roman" w:eastAsia="Times New Roman" w:hAnsi="Times New Roman" w:cs="Times New Roman"/>
          <w:b/>
          <w:sz w:val="24"/>
          <w:szCs w:val="24"/>
          <w:lang w:val="uk-UA"/>
        </w:rPr>
        <w:t>визначеним у пун</w:t>
      </w:r>
      <w:r w:rsidRPr="00C049E4">
        <w:rPr>
          <w:rFonts w:ascii="Times New Roman" w:eastAsia="Times New Roman" w:hAnsi="Times New Roman" w:cs="Times New Roman"/>
          <w:b/>
          <w:sz w:val="24"/>
          <w:szCs w:val="24"/>
          <w:highlight w:val="white"/>
          <w:lang w:val="uk-UA"/>
        </w:rPr>
        <w:t xml:space="preserve">кті </w:t>
      </w:r>
      <w:r w:rsidRPr="00C049E4">
        <w:rPr>
          <w:rFonts w:ascii="Times New Roman" w:eastAsia="Times New Roman" w:hAnsi="Times New Roman" w:cs="Times New Roman"/>
          <w:sz w:val="24"/>
          <w:szCs w:val="24"/>
          <w:highlight w:val="white"/>
          <w:lang w:val="uk-UA"/>
        </w:rPr>
        <w:t>47</w:t>
      </w:r>
      <w:r w:rsidRPr="00C049E4">
        <w:rPr>
          <w:rFonts w:ascii="Times New Roman" w:eastAsia="Times New Roman" w:hAnsi="Times New Roman" w:cs="Times New Roman"/>
          <w:b/>
          <w:sz w:val="24"/>
          <w:szCs w:val="24"/>
          <w:highlight w:val="white"/>
          <w:lang w:val="uk-UA"/>
        </w:rPr>
        <w:t xml:space="preserve"> Особливостей:</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C049E4">
        <w:rPr>
          <w:rFonts w:ascii="Times New Roman" w:eastAsia="Times New Roman" w:hAnsi="Times New Roman" w:cs="Times New Roman"/>
          <w:b/>
          <w:i/>
          <w:sz w:val="20"/>
          <w:szCs w:val="20"/>
          <w:highlight w:val="white"/>
          <w:lang w:val="uk-UA"/>
        </w:rPr>
        <w:t xml:space="preserve">не перевищує чотири дні </w:t>
      </w:r>
      <w:r w:rsidRPr="00C049E4">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8487A" w:rsidRPr="00C049E4" w:rsidRDefault="00E06D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8487A" w:rsidRPr="00C049E4" w:rsidRDefault="00C8487A">
      <w:pPr>
        <w:spacing w:after="0" w:line="240" w:lineRule="auto"/>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rPr>
          <w:rFonts w:ascii="Times New Roman" w:eastAsia="Times New Roman" w:hAnsi="Times New Roman" w:cs="Times New Roman"/>
          <w:b/>
          <w:color w:val="000000"/>
          <w:sz w:val="20"/>
          <w:szCs w:val="20"/>
          <w:highlight w:val="white"/>
          <w:lang w:val="uk-UA"/>
        </w:rPr>
      </w:pPr>
      <w:r w:rsidRPr="00C049E4">
        <w:rPr>
          <w:rFonts w:ascii="Times New Roman" w:eastAsia="Times New Roman" w:hAnsi="Times New Roman" w:cs="Times New Roman"/>
          <w:color w:val="000000"/>
          <w:sz w:val="20"/>
          <w:szCs w:val="20"/>
          <w:highlight w:val="white"/>
          <w:lang w:val="uk-UA"/>
        </w:rPr>
        <w:t> </w:t>
      </w:r>
      <w:r w:rsidRPr="00C049E4">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C8487A" w:rsidRPr="00C049E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з</w:t>
            </w:r>
            <w:r w:rsidRPr="00C049E4">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C8487A" w:rsidRPr="007214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highlight w:val="white"/>
                <w:lang w:val="uk-UA"/>
              </w:rPr>
              <w:t>безпекових</w:t>
            </w:r>
            <w:proofErr w:type="spellEnd"/>
            <w:r w:rsidRPr="00C049E4">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highlight w:val="white"/>
                <w:lang w:val="uk-UA"/>
              </w:rPr>
              <w:t xml:space="preserve"> </w:t>
            </w:r>
            <w:r w:rsidRPr="00C049E4">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C8487A" w:rsidRPr="00C049E4" w:rsidRDefault="00E06DEF">
            <w:pPr>
              <w:spacing w:after="0" w:line="256" w:lineRule="auto"/>
              <w:ind w:right="140"/>
              <w:jc w:val="both"/>
              <w:rPr>
                <w:rFonts w:ascii="Times New Roman" w:eastAsia="Times New Roman" w:hAnsi="Times New Roman" w:cs="Times New Roman"/>
                <w:i/>
                <w:sz w:val="20"/>
                <w:szCs w:val="20"/>
                <w:highlight w:val="white"/>
                <w:lang w:val="uk-UA"/>
              </w:rPr>
            </w:pPr>
            <w:r w:rsidRPr="00C049E4">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highlight w:val="white"/>
                <w:lang w:val="uk-UA"/>
              </w:rPr>
              <w:t>керівника учасника</w:t>
            </w:r>
            <w:r w:rsidRPr="00C049E4">
              <w:rPr>
                <w:rFonts w:ascii="Times New Roman" w:eastAsia="Times New Roman" w:hAnsi="Times New Roman" w:cs="Times New Roman"/>
                <w:i/>
                <w:sz w:val="20"/>
                <w:szCs w:val="20"/>
                <w:highlight w:val="white"/>
                <w:lang w:val="uk-UA"/>
              </w:rPr>
              <w:t xml:space="preserve"> процедури </w:t>
            </w:r>
            <w:proofErr w:type="spellStart"/>
            <w:r w:rsidRPr="00C049E4">
              <w:rPr>
                <w:rFonts w:ascii="Times New Roman" w:eastAsia="Times New Roman" w:hAnsi="Times New Roman" w:cs="Times New Roman"/>
                <w:i/>
                <w:sz w:val="20"/>
                <w:szCs w:val="20"/>
                <w:highlight w:val="white"/>
                <w:lang w:val="uk-UA"/>
              </w:rPr>
              <w:t>закупівлі,на</w:t>
            </w:r>
            <w:proofErr w:type="spellEnd"/>
            <w:r w:rsidRPr="00C049E4">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C8487A" w:rsidRPr="00C049E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487A" w:rsidRPr="00C049E4" w:rsidRDefault="00E06DEF">
            <w:pPr>
              <w:spacing w:after="0" w:line="240" w:lineRule="auto"/>
              <w:ind w:right="140"/>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8487A" w:rsidRPr="00C049E4" w:rsidRDefault="00C8487A">
            <w:pPr>
              <w:spacing w:after="0" w:line="240" w:lineRule="auto"/>
              <w:jc w:val="both"/>
              <w:rPr>
                <w:rFonts w:ascii="Times New Roman" w:eastAsia="Times New Roman" w:hAnsi="Times New Roman" w:cs="Times New Roman"/>
                <w:b/>
                <w:sz w:val="20"/>
                <w:szCs w:val="20"/>
                <w:highlight w:val="white"/>
                <w:lang w:val="uk-UA"/>
              </w:rPr>
            </w:pP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C8487A" w:rsidRPr="00C049E4">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8487A" w:rsidRPr="007214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Довідка в довільній формі</w:t>
            </w:r>
            <w:r w:rsidRPr="00C049E4">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pacing w:after="0" w:line="240" w:lineRule="auto"/>
        <w:rPr>
          <w:rFonts w:ascii="Times New Roman" w:eastAsia="Times New Roman" w:hAnsi="Times New Roman" w:cs="Times New Roman"/>
          <w:b/>
          <w:color w:val="000000"/>
          <w:sz w:val="20"/>
          <w:szCs w:val="20"/>
          <w:lang w:val="uk-UA"/>
        </w:rPr>
      </w:pPr>
    </w:p>
    <w:p w:rsidR="00C8487A" w:rsidRPr="00C049E4" w:rsidRDefault="00E06DEF">
      <w:pPr>
        <w:spacing w:before="240" w:after="0" w:line="240" w:lineRule="auto"/>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049E4">
        <w:rPr>
          <w:rFonts w:ascii="Times New Roman" w:eastAsia="Times New Roman" w:hAnsi="Times New Roman" w:cs="Times New Roman"/>
          <w:b/>
          <w:sz w:val="20"/>
          <w:szCs w:val="20"/>
          <w:lang w:val="uk-UA"/>
        </w:rPr>
        <w:t xml:space="preserve"> — </w:t>
      </w:r>
      <w:r w:rsidRPr="00C049E4">
        <w:rPr>
          <w:rFonts w:ascii="Times New Roman" w:eastAsia="Times New Roman" w:hAnsi="Times New Roman" w:cs="Times New Roman"/>
          <w:b/>
          <w:color w:val="000000"/>
          <w:sz w:val="20"/>
          <w:szCs w:val="20"/>
          <w:lang w:val="uk-UA"/>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C8487A" w:rsidRPr="00C049E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w:t>
            </w:r>
          </w:p>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з</w:t>
            </w:r>
            <w:r w:rsidRPr="00C049E4">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Вимоги згідно пункту 47 Особливостей</w:t>
            </w:r>
          </w:p>
          <w:p w:rsidR="00C8487A" w:rsidRPr="00C049E4" w:rsidRDefault="00C8487A">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 xml:space="preserve">Переможець </w:t>
            </w:r>
            <w:r w:rsidRPr="00C049E4">
              <w:rPr>
                <w:rFonts w:ascii="Times New Roman" w:eastAsia="Times New Roman" w:hAnsi="Times New Roman" w:cs="Times New Roman"/>
                <w:b/>
                <w:sz w:val="20"/>
                <w:szCs w:val="20"/>
                <w:highlight w:val="white"/>
                <w:lang w:val="uk-UA"/>
              </w:rPr>
              <w:t>торгів на виконання вимоги згідно пункту 47 Особ</w:t>
            </w:r>
            <w:r w:rsidRPr="00C049E4">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C8487A" w:rsidRPr="007214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487A" w:rsidRPr="00C049E4" w:rsidRDefault="00E06DEF">
            <w:pP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76" w:lineRule="auto"/>
              <w:ind w:right="140"/>
              <w:jc w:val="both"/>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C8487A" w:rsidRPr="00C049E4" w:rsidRDefault="00E06DEF">
            <w:pPr>
              <w:spacing w:after="0" w:line="276" w:lineRule="auto"/>
              <w:ind w:right="140"/>
              <w:jc w:val="both"/>
              <w:rPr>
                <w:rFonts w:ascii="Times New Roman" w:eastAsia="Times New Roman" w:hAnsi="Times New Roman" w:cs="Times New Roman"/>
                <w:i/>
                <w:sz w:val="20"/>
                <w:szCs w:val="20"/>
                <w:lang w:val="uk-UA"/>
              </w:rPr>
            </w:pPr>
            <w:r w:rsidRPr="00C049E4">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049E4">
              <w:rPr>
                <w:rFonts w:ascii="Times New Roman" w:eastAsia="Times New Roman" w:hAnsi="Times New Roman" w:cs="Times New Roman"/>
                <w:i/>
                <w:sz w:val="20"/>
                <w:szCs w:val="20"/>
                <w:lang w:val="uk-UA"/>
              </w:rPr>
              <w:t>безпекових</w:t>
            </w:r>
            <w:proofErr w:type="spellEnd"/>
            <w:r w:rsidRPr="00C049E4">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C8487A" w:rsidRPr="00C049E4" w:rsidRDefault="00E06DEF">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C049E4">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C049E4">
              <w:rPr>
                <w:rFonts w:ascii="Times New Roman" w:eastAsia="Times New Roman" w:hAnsi="Times New Roman" w:cs="Times New Roman"/>
                <w:b/>
                <w:i/>
                <w:sz w:val="20"/>
                <w:szCs w:val="20"/>
                <w:lang w:val="uk-UA"/>
              </w:rPr>
              <w:t xml:space="preserve"> </w:t>
            </w:r>
            <w:r w:rsidRPr="00C049E4">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49E4">
              <w:rPr>
                <w:rFonts w:ascii="Times New Roman" w:eastAsia="Times New Roman" w:hAnsi="Times New Roman" w:cs="Times New Roman"/>
                <w:b/>
                <w:i/>
                <w:sz w:val="20"/>
                <w:szCs w:val="20"/>
                <w:lang w:val="uk-UA"/>
              </w:rPr>
              <w:lastRenderedPageBreak/>
              <w:t>фізичної особи</w:t>
            </w:r>
            <w:r w:rsidRPr="00C049E4">
              <w:rPr>
                <w:rFonts w:ascii="Times New Roman" w:eastAsia="Times New Roman" w:hAnsi="Times New Roman" w:cs="Times New Roman"/>
                <w:i/>
                <w:sz w:val="20"/>
                <w:szCs w:val="20"/>
                <w:lang w:val="uk-UA"/>
              </w:rPr>
              <w:t xml:space="preserve">, яка є  учасником процедури </w:t>
            </w:r>
            <w:proofErr w:type="spellStart"/>
            <w:r w:rsidRPr="00C049E4">
              <w:rPr>
                <w:rFonts w:ascii="Times New Roman" w:eastAsia="Times New Roman" w:hAnsi="Times New Roman" w:cs="Times New Roman"/>
                <w:i/>
                <w:sz w:val="20"/>
                <w:szCs w:val="20"/>
                <w:lang w:val="uk-UA"/>
              </w:rPr>
              <w:t>закупівлі,на</w:t>
            </w:r>
            <w:proofErr w:type="spellEnd"/>
            <w:r w:rsidRPr="00C049E4">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C8487A" w:rsidRPr="00C049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b/>
                <w:color w:val="000000"/>
                <w:sz w:val="20"/>
                <w:szCs w:val="20"/>
                <w:lang w:val="uk-UA"/>
              </w:rPr>
            </w:pPr>
            <w:r w:rsidRPr="00C049E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8487A" w:rsidRPr="00C049E4" w:rsidRDefault="00C8487A">
            <w:pPr>
              <w:spacing w:after="0" w:line="240" w:lineRule="auto"/>
              <w:jc w:val="both"/>
              <w:rPr>
                <w:rFonts w:ascii="Times New Roman" w:eastAsia="Times New Roman" w:hAnsi="Times New Roman" w:cs="Times New Roman"/>
                <w:b/>
                <w:color w:val="000000"/>
                <w:sz w:val="20"/>
                <w:szCs w:val="20"/>
                <w:lang w:val="uk-UA"/>
              </w:rPr>
            </w:pPr>
          </w:p>
          <w:p w:rsidR="00C8487A" w:rsidRPr="00C049E4" w:rsidRDefault="00E06DEF">
            <w:pPr>
              <w:spacing w:after="0" w:line="240" w:lineRule="auto"/>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C049E4">
              <w:rPr>
                <w:rFonts w:ascii="Times New Roman" w:eastAsia="Times New Roman" w:hAnsi="Times New Roman" w:cs="Times New Roman"/>
                <w:color w:val="000000"/>
                <w:sz w:val="20"/>
                <w:szCs w:val="20"/>
                <w:lang w:val="uk-UA"/>
              </w:rPr>
              <w:t> </w:t>
            </w:r>
          </w:p>
        </w:tc>
      </w:tr>
      <w:tr w:rsidR="00C8487A" w:rsidRPr="00C049E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87A" w:rsidRPr="00C049E4" w:rsidRDefault="00E06DEF">
            <w:pP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8487A" w:rsidRPr="00C049E4" w:rsidRDefault="00C8487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C8487A" w:rsidRPr="0072141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b/>
                <w:sz w:val="20"/>
                <w:szCs w:val="20"/>
                <w:lang w:val="uk-UA"/>
              </w:rPr>
            </w:pPr>
            <w:r w:rsidRPr="00C049E4">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C049E4">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049E4">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8487A" w:rsidRPr="00C049E4" w:rsidRDefault="00E06DE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C049E4">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C049E4">
              <w:rPr>
                <w:rFonts w:ascii="Times New Roman" w:eastAsia="Times New Roman" w:hAnsi="Times New Roman" w:cs="Times New Roman"/>
                <w:b/>
                <w:sz w:val="20"/>
                <w:szCs w:val="20"/>
                <w:lang w:val="uk-UA"/>
              </w:rPr>
              <w:t>Довідка в довільній формі</w:t>
            </w:r>
            <w:r w:rsidRPr="00C049E4">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8487A" w:rsidRPr="00C049E4" w:rsidRDefault="00C8487A">
      <w:pPr>
        <w:shd w:val="clear" w:color="auto" w:fill="FFFFFF"/>
        <w:spacing w:after="0" w:line="240" w:lineRule="auto"/>
        <w:rPr>
          <w:rFonts w:ascii="Times New Roman" w:eastAsia="Times New Roman" w:hAnsi="Times New Roman" w:cs="Times New Roman"/>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049E4" w:rsidRDefault="00C049E4">
      <w:pPr>
        <w:shd w:val="clear" w:color="auto" w:fill="FFFFFF"/>
        <w:spacing w:after="0" w:line="240" w:lineRule="auto"/>
        <w:rPr>
          <w:rFonts w:ascii="Times New Roman" w:eastAsia="Times New Roman" w:hAnsi="Times New Roman" w:cs="Times New Roman"/>
          <w:b/>
          <w:color w:val="000000"/>
          <w:sz w:val="20"/>
          <w:szCs w:val="20"/>
          <w:lang w:val="uk-UA"/>
        </w:rPr>
      </w:pPr>
    </w:p>
    <w:p w:rsidR="00C8487A" w:rsidRPr="00C049E4" w:rsidRDefault="00E06DEF">
      <w:pPr>
        <w:shd w:val="clear" w:color="auto" w:fill="FFFFFF"/>
        <w:spacing w:after="0" w:line="240" w:lineRule="auto"/>
        <w:rPr>
          <w:rFonts w:ascii="Times New Roman" w:eastAsia="Times New Roman" w:hAnsi="Times New Roman" w:cs="Times New Roman"/>
          <w:sz w:val="24"/>
          <w:szCs w:val="24"/>
          <w:lang w:val="uk-UA"/>
        </w:rPr>
      </w:pPr>
      <w:r w:rsidRPr="00C049E4">
        <w:rPr>
          <w:rFonts w:ascii="Times New Roman" w:eastAsia="Times New Roman" w:hAnsi="Times New Roman" w:cs="Times New Roman"/>
          <w:b/>
          <w:color w:val="000000"/>
          <w:sz w:val="20"/>
          <w:szCs w:val="20"/>
          <w:lang w:val="uk-UA"/>
        </w:rPr>
        <w:lastRenderedPageBreak/>
        <w:t xml:space="preserve">4. </w:t>
      </w:r>
      <w:r w:rsidRPr="00C049E4">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C049E4">
        <w:rPr>
          <w:rFonts w:ascii="Times New Roman" w:eastAsia="Times New Roman" w:hAnsi="Times New Roman" w:cs="Times New Roman"/>
          <w:b/>
          <w:sz w:val="24"/>
          <w:szCs w:val="24"/>
          <w:lang w:val="uk-UA"/>
        </w:rPr>
        <w:t>—</w:t>
      </w:r>
      <w:r w:rsidRPr="00C049E4">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C049E4">
        <w:rPr>
          <w:rFonts w:ascii="Times New Roman" w:eastAsia="Times New Roman" w:hAnsi="Times New Roman" w:cs="Times New Roman"/>
          <w:b/>
          <w:sz w:val="24"/>
          <w:szCs w:val="24"/>
          <w:lang w:val="uk-UA"/>
        </w:rPr>
        <w:t xml:space="preserve"> — </w:t>
      </w:r>
      <w:r w:rsidRPr="00C049E4">
        <w:rPr>
          <w:rFonts w:ascii="Times New Roman" w:eastAsia="Times New Roman" w:hAnsi="Times New Roman" w:cs="Times New Roman"/>
          <w:b/>
          <w:color w:val="000000"/>
          <w:sz w:val="24"/>
          <w:szCs w:val="24"/>
          <w:lang w:val="uk-UA"/>
        </w:rPr>
        <w:t>підприємців)</w:t>
      </w:r>
      <w:r w:rsidRPr="00C049E4">
        <w:rPr>
          <w:rFonts w:ascii="Times New Roman" w:eastAsia="Times New Roman" w:hAnsi="Times New Roman" w:cs="Times New Roman"/>
          <w:b/>
          <w:sz w:val="24"/>
          <w:szCs w:val="24"/>
          <w:lang w:val="uk-UA"/>
        </w:rPr>
        <w:t>.</w:t>
      </w:r>
    </w:p>
    <w:tbl>
      <w:tblPr>
        <w:tblStyle w:val="afa"/>
        <w:tblW w:w="9619" w:type="dxa"/>
        <w:tblInd w:w="-100" w:type="dxa"/>
        <w:tblLayout w:type="fixed"/>
        <w:tblLook w:val="0400" w:firstRow="0" w:lastRow="0" w:firstColumn="0" w:lastColumn="0" w:noHBand="0" w:noVBand="1"/>
      </w:tblPr>
      <w:tblGrid>
        <w:gridCol w:w="400"/>
        <w:gridCol w:w="9219"/>
      </w:tblGrid>
      <w:tr w:rsidR="00C8487A" w:rsidRPr="00C049E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8487A" w:rsidRPr="00C049E4" w:rsidRDefault="00E06DEF">
            <w:pPr>
              <w:spacing w:after="0" w:line="240" w:lineRule="auto"/>
              <w:ind w:left="100"/>
              <w:jc w:val="center"/>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Інші документи від Учасника:</w:t>
            </w:r>
          </w:p>
        </w:tc>
      </w:tr>
      <w:tr w:rsidR="00C8487A" w:rsidRPr="0072141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rsidP="00EF335A">
            <w:pPr>
              <w:spacing w:after="0" w:line="240" w:lineRule="atLeast"/>
              <w:ind w:left="102"/>
              <w:contextualSpacing/>
              <w:rPr>
                <w:rFonts w:ascii="Times New Roman" w:eastAsia="Times New Roman" w:hAnsi="Times New Roman" w:cs="Times New Roman"/>
                <w:sz w:val="20"/>
                <w:szCs w:val="20"/>
                <w:lang w:val="uk-UA"/>
              </w:rPr>
            </w:pPr>
            <w:r w:rsidRPr="00C049E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ind w:left="100"/>
              <w:jc w:val="both"/>
              <w:rPr>
                <w:rFonts w:ascii="Times New Roman" w:eastAsia="Times New Roman" w:hAnsi="Times New Roman" w:cs="Times New Roman"/>
                <w:sz w:val="20"/>
                <w:szCs w:val="20"/>
                <w:lang w:val="uk-UA"/>
              </w:rPr>
            </w:pPr>
            <w:r w:rsidRPr="00C049E4">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049E4">
              <w:rPr>
                <w:rFonts w:ascii="Times New Roman" w:eastAsia="Times New Roman" w:hAnsi="Times New Roman" w:cs="Times New Roman"/>
                <w:sz w:val="20"/>
                <w:szCs w:val="20"/>
                <w:lang w:val="uk-UA"/>
              </w:rPr>
              <w:t xml:space="preserve">— </w:t>
            </w:r>
            <w:r w:rsidRPr="00C049E4">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C8487A" w:rsidRPr="00721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C049E4" w:rsidP="00EF335A">
            <w:pPr>
              <w:spacing w:before="240" w:after="0" w:line="240" w:lineRule="atLeast"/>
              <w:ind w:left="102"/>
              <w:contextualSpacing/>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C049E4">
              <w:rPr>
                <w:rFonts w:ascii="Times New Roman" w:eastAsia="Times New Roman" w:hAnsi="Times New Roman" w:cs="Times New Roman"/>
                <w:color w:val="000000" w:themeColor="text1"/>
                <w:sz w:val="20"/>
                <w:szCs w:val="20"/>
                <w:lang w:val="uk-UA"/>
              </w:rPr>
              <w:t>бенефіціарний</w:t>
            </w:r>
            <w:proofErr w:type="spellEnd"/>
            <w:r w:rsidRPr="00C049E4">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C049E4">
              <w:rPr>
                <w:rFonts w:ascii="Times New Roman" w:eastAsia="Times New Roman" w:hAnsi="Times New Roman" w:cs="Times New Roman"/>
                <w:color w:val="000000" w:themeColor="text1"/>
                <w:sz w:val="20"/>
                <w:szCs w:val="20"/>
                <w:highlight w:val="white"/>
                <w:lang w:val="uk-UA"/>
              </w:rPr>
              <w:t xml:space="preserve">Ісламської Республіки Іран </w:t>
            </w:r>
            <w:r w:rsidRPr="00C049E4">
              <w:rPr>
                <w:rFonts w:ascii="Times New Roman" w:eastAsia="Times New Roman" w:hAnsi="Times New Roman" w:cs="Times New Roman"/>
                <w:color w:val="000000" w:themeColor="text1"/>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біженця чи документ, що підтверджує надання притулку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посвідчення особи, яка потребує додаткового захисту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посвідчення особи, якій надано тимчасовий захист в Україні,</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color w:val="000000" w:themeColor="text1"/>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049E4" w:rsidRDefault="00C049E4">
            <w:pPr>
              <w:spacing w:after="0" w:line="240" w:lineRule="auto"/>
              <w:jc w:val="both"/>
              <w:rPr>
                <w:rFonts w:ascii="Times New Roman" w:eastAsia="Times New Roman" w:hAnsi="Times New Roman" w:cs="Times New Roman"/>
                <w:color w:val="000000" w:themeColor="text1"/>
                <w:sz w:val="20"/>
                <w:szCs w:val="20"/>
                <w:lang w:val="uk-UA"/>
              </w:rPr>
            </w:pP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49E4">
              <w:rPr>
                <w:rFonts w:ascii="Times New Roman" w:eastAsia="Times New Roman" w:hAnsi="Times New Roman" w:cs="Times New Roman"/>
                <w:color w:val="000000" w:themeColor="text1"/>
                <w:sz w:val="20"/>
                <w:szCs w:val="20"/>
                <w:lang w:val="uk-UA"/>
              </w:rPr>
              <w:br/>
              <w:t xml:space="preserve"> • Ухвалу слідчого судді, суду, щодо арешту активів,</w:t>
            </w:r>
          </w:p>
          <w:p w:rsid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i/>
                <w:color w:val="000000" w:themeColor="text1"/>
                <w:sz w:val="20"/>
                <w:szCs w:val="20"/>
                <w:lang w:val="uk-UA"/>
              </w:rPr>
              <w:t xml:space="preserve"> 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Нотаріально засвідчену копію згоди власника, щодо управління активами,</w:t>
            </w:r>
            <w:r w:rsidRPr="00C049E4">
              <w:rPr>
                <w:rFonts w:ascii="Times New Roman" w:eastAsia="Times New Roman" w:hAnsi="Times New Roman" w:cs="Times New Roman"/>
                <w:color w:val="000000" w:themeColor="text1"/>
                <w:sz w:val="20"/>
                <w:szCs w:val="20"/>
                <w:lang w:val="uk-UA"/>
              </w:rPr>
              <w:br/>
              <w:t xml:space="preserve"> а також:</w:t>
            </w:r>
          </w:p>
          <w:p w:rsidR="00C8487A" w:rsidRPr="00C049E4" w:rsidRDefault="00E06DEF">
            <w:pPr>
              <w:spacing w:after="0" w:line="240" w:lineRule="auto"/>
              <w:jc w:val="both"/>
              <w:rPr>
                <w:rFonts w:ascii="Times New Roman" w:eastAsia="Times New Roman" w:hAnsi="Times New Roman" w:cs="Times New Roman"/>
                <w:color w:val="000000" w:themeColor="text1"/>
                <w:sz w:val="20"/>
                <w:szCs w:val="20"/>
                <w:lang w:val="uk-UA"/>
              </w:rPr>
            </w:pPr>
            <w:r w:rsidRPr="00C049E4">
              <w:rPr>
                <w:rFonts w:ascii="Times New Roman" w:eastAsia="Times New Roman" w:hAnsi="Times New Roman" w:cs="Times New Roman"/>
                <w:color w:val="000000" w:themeColor="text1"/>
                <w:sz w:val="20"/>
                <w:szCs w:val="20"/>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49E4">
              <w:rPr>
                <w:rFonts w:ascii="Times New Roman" w:eastAsia="Times New Roman" w:hAnsi="Times New Roman" w:cs="Times New Roman"/>
                <w:color w:val="000000" w:themeColor="text1"/>
                <w:sz w:val="20"/>
                <w:szCs w:val="20"/>
                <w:lang w:val="uk-UA"/>
              </w:rPr>
              <w:br/>
              <w:t xml:space="preserve"> </w:t>
            </w:r>
            <w:r w:rsidRPr="00C049E4">
              <w:rPr>
                <w:rFonts w:ascii="Times New Roman" w:eastAsia="Times New Roman" w:hAnsi="Times New Roman" w:cs="Times New Roman"/>
                <w:i/>
                <w:color w:val="000000" w:themeColor="text1"/>
                <w:sz w:val="20"/>
                <w:szCs w:val="20"/>
                <w:lang w:val="uk-UA"/>
              </w:rPr>
              <w:t>або</w:t>
            </w:r>
            <w:r w:rsidRPr="00C049E4">
              <w:rPr>
                <w:rFonts w:ascii="Times New Roman" w:eastAsia="Times New Roman" w:hAnsi="Times New Roman" w:cs="Times New Roman"/>
                <w:i/>
                <w:color w:val="000000" w:themeColor="text1"/>
                <w:sz w:val="20"/>
                <w:szCs w:val="20"/>
                <w:lang w:val="uk-UA"/>
              </w:rPr>
              <w:br/>
            </w:r>
            <w:r w:rsidRPr="00C049E4">
              <w:rPr>
                <w:rFonts w:ascii="Times New Roman" w:eastAsia="Times New Roman" w:hAnsi="Times New Roman" w:cs="Times New Roman"/>
                <w:color w:val="000000" w:themeColor="text1"/>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FC6BF1" w:rsidRPr="00721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Default="00087E69" w:rsidP="00EF335A">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widowControl w:val="0"/>
              <w:shd w:val="clear" w:color="auto" w:fill="FFFFFF" w:themeFill="background1"/>
              <w:spacing w:after="0" w:line="240" w:lineRule="atLeast"/>
              <w:contextualSpacing/>
              <w:jc w:val="both"/>
              <w:rPr>
                <w:rFonts w:ascii="Times New Roman" w:hAnsi="Times New Roman" w:cs="Times New Roman"/>
                <w:sz w:val="20"/>
                <w:szCs w:val="20"/>
                <w:lang w:val="uk-UA"/>
              </w:rPr>
            </w:pPr>
            <w:r w:rsidRPr="00FC6BF1">
              <w:rPr>
                <w:rFonts w:ascii="Times New Roman" w:hAnsi="Times New Roman" w:cs="Times New Roman"/>
                <w:b/>
                <w:sz w:val="20"/>
                <w:szCs w:val="20"/>
                <w:lang w:val="uk-UA"/>
              </w:rPr>
              <w:t>Документи</w:t>
            </w:r>
            <w:r w:rsidRPr="00FC6BF1">
              <w:rPr>
                <w:rFonts w:ascii="Times New Roman" w:hAnsi="Times New Roman" w:cs="Times New Roman"/>
                <w:sz w:val="20"/>
                <w:szCs w:val="20"/>
                <w:lang w:val="uk-UA"/>
              </w:rPr>
              <w:t xml:space="preserve">, що підтверджують </w:t>
            </w:r>
            <w:r w:rsidRPr="00FC6BF1">
              <w:rPr>
                <w:rFonts w:ascii="Times New Roman" w:hAnsi="Times New Roman" w:cs="Times New Roman"/>
                <w:b/>
                <w:bCs/>
                <w:sz w:val="20"/>
                <w:szCs w:val="20"/>
                <w:lang w:val="uk-UA"/>
              </w:rPr>
              <w:t>повноваження щодо підпису</w:t>
            </w:r>
            <w:r w:rsidRPr="00FC6BF1">
              <w:rPr>
                <w:rFonts w:ascii="Times New Roman" w:hAnsi="Times New Roman" w:cs="Times New Roman"/>
                <w:sz w:val="20"/>
                <w:szCs w:val="20"/>
                <w:lang w:val="uk-UA"/>
              </w:rPr>
              <w:t xml:space="preserve"> документів тендерної пропозиції та внесення інформації в електронні поля тендерної пропозиції:</w:t>
            </w:r>
          </w:p>
          <w:p w:rsidR="00FC6BF1" w:rsidRPr="00FC6BF1" w:rsidRDefault="00FC6BF1" w:rsidP="00FC6BF1">
            <w:pPr>
              <w:widowControl w:val="0"/>
              <w:shd w:val="clear" w:color="auto" w:fill="FFFFFF" w:themeFill="background1"/>
              <w:spacing w:line="240" w:lineRule="atLeast"/>
              <w:ind w:firstLine="426"/>
              <w:contextualSpacing/>
              <w:jc w:val="both"/>
              <w:rPr>
                <w:rFonts w:ascii="Times New Roman" w:hAnsi="Times New Roman" w:cs="Times New Roman"/>
                <w:sz w:val="20"/>
                <w:szCs w:val="20"/>
                <w:lang w:val="uk-UA"/>
              </w:rPr>
            </w:pPr>
            <w:r w:rsidRPr="00FC6BF1">
              <w:rPr>
                <w:rFonts w:ascii="Times New Roman" w:hAnsi="Times New Roman" w:cs="Times New Roman"/>
                <w:i/>
                <w:sz w:val="20"/>
                <w:szCs w:val="20"/>
                <w:lang w:val="uk-UA"/>
              </w:rPr>
              <w:t>- для юридичної особи:</w:t>
            </w:r>
            <w:r w:rsidRPr="00FC6BF1">
              <w:rPr>
                <w:rFonts w:ascii="Times New Roman" w:hAnsi="Times New Roman" w:cs="Times New Roman"/>
                <w:sz w:val="20"/>
                <w:szCs w:val="20"/>
                <w:lang w:val="uk-UA"/>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C6BF1" w:rsidRPr="00FC6BF1" w:rsidRDefault="00FC6BF1" w:rsidP="00FC6BF1">
            <w:pPr>
              <w:pStyle w:val="afc"/>
              <w:spacing w:line="240" w:lineRule="atLeast"/>
              <w:ind w:firstLine="475"/>
              <w:contextualSpacing/>
              <w:jc w:val="both"/>
              <w:rPr>
                <w:rFonts w:ascii="Times New Roman" w:hAnsi="Times New Roman"/>
                <w:sz w:val="20"/>
                <w:szCs w:val="20"/>
              </w:rPr>
            </w:pPr>
            <w:r w:rsidRPr="00FC6BF1">
              <w:rPr>
                <w:rFonts w:ascii="Times New Roman" w:hAnsi="Times New Roman"/>
                <w:i/>
                <w:sz w:val="20"/>
                <w:szCs w:val="20"/>
              </w:rPr>
              <w:t>- для фізичної особи, у тому числі фізичної особи-підприємця:</w:t>
            </w:r>
            <w:r>
              <w:rPr>
                <w:rFonts w:ascii="Times New Roman" w:hAnsi="Times New Roman"/>
                <w:i/>
                <w:sz w:val="20"/>
                <w:szCs w:val="20"/>
              </w:rPr>
              <w:t xml:space="preserve"> </w:t>
            </w:r>
            <w:r w:rsidRPr="00FC6BF1">
              <w:rPr>
                <w:rFonts w:ascii="Times New Roman" w:hAnsi="Times New Roman"/>
                <w:sz w:val="20"/>
                <w:szCs w:val="20"/>
              </w:rPr>
              <w:t xml:space="preserve">паспорт фізичної особи-підприємця, довідка про присвоєння ідентифікаційного номера або копія реєстраційного номеру облікової картки платника податків. </w:t>
            </w:r>
          </w:p>
          <w:p w:rsidR="00FC6BF1" w:rsidRPr="00C049E4"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sz w:val="20"/>
                <w:szCs w:val="20"/>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C6BF1" w:rsidRPr="00FC6B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EF335A">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pStyle w:val="afc"/>
              <w:jc w:val="both"/>
              <w:rPr>
                <w:rFonts w:ascii="Times New Roman" w:hAnsi="Times New Roman"/>
                <w:sz w:val="20"/>
                <w:szCs w:val="20"/>
              </w:rPr>
            </w:pPr>
            <w:r w:rsidRPr="00FC6BF1">
              <w:rPr>
                <w:rFonts w:ascii="Times New Roman" w:hAnsi="Times New Roman"/>
                <w:sz w:val="20"/>
                <w:szCs w:val="20"/>
              </w:rPr>
              <w:t>У складі пропозиції надати розрахунок розроблений в програмному комплексі АВК або іншому, сумісному з ним,</w:t>
            </w:r>
            <w:r>
              <w:rPr>
                <w:rFonts w:ascii="Times New Roman" w:hAnsi="Times New Roman"/>
                <w:sz w:val="20"/>
                <w:szCs w:val="20"/>
              </w:rPr>
              <w:t xml:space="preserve"> відповідно до </w:t>
            </w:r>
            <w:r w:rsidRPr="00FC6BF1">
              <w:rPr>
                <w:rFonts w:ascii="Times New Roman" w:hAnsi="Times New Roman"/>
                <w:b/>
                <w:sz w:val="20"/>
                <w:szCs w:val="20"/>
              </w:rPr>
              <w:t>технічного завдання Додаток 2</w:t>
            </w:r>
            <w:r>
              <w:rPr>
                <w:rFonts w:ascii="Times New Roman" w:hAnsi="Times New Roman"/>
                <w:b/>
                <w:sz w:val="20"/>
                <w:szCs w:val="20"/>
              </w:rPr>
              <w:t xml:space="preserve"> до тендерної документації </w:t>
            </w:r>
            <w:r>
              <w:rPr>
                <w:rFonts w:ascii="Times New Roman" w:hAnsi="Times New Roman"/>
                <w:sz w:val="20"/>
                <w:szCs w:val="20"/>
              </w:rPr>
              <w:t>,</w:t>
            </w:r>
            <w:r w:rsidRPr="00FC6BF1">
              <w:rPr>
                <w:rFonts w:ascii="Times New Roman" w:hAnsi="Times New Roman"/>
                <w:sz w:val="20"/>
                <w:szCs w:val="20"/>
              </w:rPr>
              <w:t xml:space="preserve"> а саме:</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«Договірну ціну»;</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дефектний акт;</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зведений кошторисний розрахунок;</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пояснювальна записка до розрахунку зведеного кошторисного розрахунку;</w:t>
            </w:r>
          </w:p>
          <w:p w:rsidR="00615E52" w:rsidRPr="00615E52" w:rsidRDefault="00615E52" w:rsidP="00615E52">
            <w:pPr>
              <w:pStyle w:val="afc"/>
              <w:spacing w:line="240" w:lineRule="atLeast"/>
              <w:contextualSpacing/>
              <w:rPr>
                <w:rFonts w:ascii="Times New Roman" w:hAnsi="Times New Roman"/>
                <w:sz w:val="20"/>
                <w:szCs w:val="20"/>
              </w:rPr>
            </w:pPr>
            <w:r w:rsidRPr="00615E52">
              <w:rPr>
                <w:rFonts w:ascii="Times New Roman" w:hAnsi="Times New Roman"/>
                <w:sz w:val="20"/>
                <w:szCs w:val="20"/>
              </w:rPr>
              <w:t>- локальний кошторис (з розрахунком одиничної вартості) до «Договірної ціни»;</w:t>
            </w:r>
          </w:p>
          <w:p w:rsidR="00615E52" w:rsidRPr="00615E52" w:rsidRDefault="00615E52" w:rsidP="00615E52">
            <w:pPr>
              <w:pStyle w:val="afc"/>
              <w:spacing w:line="240" w:lineRule="atLeast"/>
              <w:contextualSpacing/>
              <w:jc w:val="both"/>
              <w:rPr>
                <w:rFonts w:ascii="Times New Roman" w:hAnsi="Times New Roman"/>
                <w:sz w:val="20"/>
                <w:szCs w:val="20"/>
              </w:rPr>
            </w:pPr>
            <w:r w:rsidRPr="00615E52">
              <w:rPr>
                <w:rFonts w:ascii="Times New Roman" w:hAnsi="Times New Roman"/>
                <w:sz w:val="20"/>
                <w:szCs w:val="20"/>
              </w:rPr>
              <w:t>- підсумкова відомість ресурсів;</w:t>
            </w:r>
          </w:p>
          <w:p w:rsidR="00615E52" w:rsidRPr="00615E52" w:rsidRDefault="00615E52" w:rsidP="00615E52">
            <w:pPr>
              <w:pStyle w:val="afc"/>
              <w:spacing w:line="240" w:lineRule="atLeast"/>
              <w:contextualSpacing/>
              <w:jc w:val="both"/>
              <w:rPr>
                <w:rFonts w:ascii="Times New Roman" w:hAnsi="Times New Roman"/>
                <w:sz w:val="20"/>
                <w:szCs w:val="20"/>
              </w:rPr>
            </w:pPr>
            <w:r w:rsidRPr="00615E52">
              <w:rPr>
                <w:rFonts w:ascii="Times New Roman" w:hAnsi="Times New Roman"/>
                <w:sz w:val="20"/>
                <w:szCs w:val="20"/>
              </w:rPr>
              <w:t>- розрахунок загальновиробничих витрат;</w:t>
            </w:r>
          </w:p>
          <w:p w:rsidR="00615E52" w:rsidRPr="00615E52" w:rsidRDefault="00615E52" w:rsidP="00615E52">
            <w:pPr>
              <w:pStyle w:val="afc"/>
              <w:spacing w:line="240" w:lineRule="atLeast"/>
              <w:contextualSpacing/>
              <w:jc w:val="both"/>
              <w:rPr>
                <w:rFonts w:ascii="Times New Roman" w:hAnsi="Times New Roman"/>
                <w:color w:val="000000" w:themeColor="text1"/>
                <w:sz w:val="20"/>
                <w:szCs w:val="20"/>
              </w:rPr>
            </w:pPr>
            <w:r w:rsidRPr="00615E52">
              <w:rPr>
                <w:rFonts w:ascii="Times New Roman" w:hAnsi="Times New Roman"/>
                <w:sz w:val="20"/>
                <w:szCs w:val="20"/>
              </w:rPr>
              <w:t xml:space="preserve">- </w:t>
            </w:r>
            <w:r w:rsidRPr="00615E52">
              <w:rPr>
                <w:rFonts w:ascii="Times New Roman" w:hAnsi="Times New Roman"/>
                <w:color w:val="000000" w:themeColor="text1"/>
                <w:sz w:val="20"/>
                <w:szCs w:val="20"/>
              </w:rPr>
              <w:t>затверджені калькуляції розрахункової вартості робіт які не передбачені Державними будівельними нормами;</w:t>
            </w:r>
          </w:p>
          <w:p w:rsidR="00615E52" w:rsidRPr="00615E52" w:rsidRDefault="00615E52" w:rsidP="00615E52">
            <w:pPr>
              <w:pStyle w:val="afc"/>
              <w:spacing w:line="240" w:lineRule="atLeast"/>
              <w:contextualSpacing/>
              <w:jc w:val="both"/>
              <w:rPr>
                <w:rFonts w:ascii="Times New Roman" w:hAnsi="Times New Roman"/>
                <w:sz w:val="20"/>
                <w:szCs w:val="20"/>
              </w:rPr>
            </w:pPr>
            <w:r w:rsidRPr="00615E52">
              <w:rPr>
                <w:rFonts w:ascii="Times New Roman" w:hAnsi="Times New Roman"/>
                <w:sz w:val="20"/>
                <w:szCs w:val="20"/>
              </w:rPr>
              <w:lastRenderedPageBreak/>
              <w:t>- розрахункова собівартість 1 машино-години, машин і механізмів, які можуть бути задіяні при надані послуг.</w:t>
            </w:r>
          </w:p>
          <w:p w:rsidR="00615E52" w:rsidRPr="00615E52" w:rsidRDefault="00615E52" w:rsidP="00615E52">
            <w:pPr>
              <w:spacing w:line="240" w:lineRule="atLeast"/>
              <w:ind w:firstLine="567"/>
              <w:contextualSpacing/>
              <w:jc w:val="both"/>
              <w:rPr>
                <w:rFonts w:ascii="Times New Roman" w:hAnsi="Times New Roman" w:cs="Times New Roman"/>
                <w:sz w:val="20"/>
                <w:szCs w:val="20"/>
                <w:lang w:val="uk-UA"/>
              </w:rPr>
            </w:pPr>
            <w:r w:rsidRPr="00615E52">
              <w:rPr>
                <w:rFonts w:ascii="Times New Roman" w:hAnsi="Times New Roman" w:cs="Times New Roman"/>
                <w:sz w:val="20"/>
                <w:szCs w:val="20"/>
                <w:lang w:val="uk-UA"/>
              </w:rPr>
              <w:t>При визначенні загальної вартості враховувати необхідну,  для належного догляду періодичність виконання робіт, вартість розсади квітів, дерев та кущів, вартість інших матеріальних ресурсів необхідних для належного догляду зелених насаджень.</w:t>
            </w:r>
          </w:p>
          <w:p w:rsidR="00615E52" w:rsidRPr="00615E52" w:rsidRDefault="00615E52" w:rsidP="00615E52">
            <w:pPr>
              <w:spacing w:line="240" w:lineRule="atLeast"/>
              <w:ind w:firstLine="567"/>
              <w:contextualSpacing/>
              <w:jc w:val="both"/>
              <w:rPr>
                <w:rFonts w:ascii="Times New Roman" w:hAnsi="Times New Roman" w:cs="Times New Roman"/>
                <w:sz w:val="20"/>
                <w:szCs w:val="20"/>
                <w:lang w:val="uk-UA"/>
              </w:rPr>
            </w:pPr>
            <w:r w:rsidRPr="00615E52">
              <w:rPr>
                <w:rFonts w:ascii="Times New Roman" w:hAnsi="Times New Roman" w:cs="Times New Roman"/>
                <w:sz w:val="20"/>
                <w:szCs w:val="20"/>
                <w:lang w:val="uk-UA"/>
              </w:rPr>
              <w:t>Полив зелених насаджень проводити з урахуванням сезонності, в технічному завданні періодичність вказана за умови оптимальної вологи та температурного режиму.</w:t>
            </w:r>
          </w:p>
          <w:p w:rsidR="00FC6BF1" w:rsidRPr="00721416" w:rsidRDefault="00615E52" w:rsidP="00721416">
            <w:pPr>
              <w:spacing w:line="240" w:lineRule="atLeast"/>
              <w:ind w:firstLine="567"/>
              <w:contextualSpacing/>
              <w:jc w:val="both"/>
              <w:rPr>
                <w:rFonts w:ascii="Times New Roman" w:hAnsi="Times New Roman" w:cs="Times New Roman"/>
                <w:sz w:val="20"/>
                <w:szCs w:val="20"/>
                <w:lang w:val="uk-UA"/>
              </w:rPr>
            </w:pPr>
            <w:r w:rsidRPr="00615E52">
              <w:rPr>
                <w:rFonts w:ascii="Times New Roman" w:hAnsi="Times New Roman" w:cs="Times New Roman"/>
                <w:sz w:val="20"/>
                <w:szCs w:val="20"/>
                <w:lang w:val="uk-UA"/>
              </w:rPr>
              <w:t>Вартість робіт вказати з урахуванням транспортних послуг, прибутку та податків, що сплачуються або мають бути сплачені.</w:t>
            </w:r>
            <w:bookmarkStart w:id="0" w:name="_GoBack"/>
            <w:bookmarkEnd w:id="0"/>
          </w:p>
        </w:tc>
      </w:tr>
      <w:tr w:rsidR="00FC6BF1" w:rsidRPr="007214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087E69" w:rsidP="00EF335A">
            <w:pPr>
              <w:spacing w:before="240" w:after="0" w:line="240" w:lineRule="atLeast"/>
              <w:ind w:left="102"/>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615E52" w:rsidRDefault="00615E52" w:rsidP="00FC6BF1">
            <w:pPr>
              <w:pStyle w:val="afc"/>
              <w:jc w:val="both"/>
              <w:rPr>
                <w:rFonts w:ascii="Times New Roman" w:hAnsi="Times New Roman"/>
                <w:sz w:val="20"/>
                <w:szCs w:val="20"/>
              </w:rPr>
            </w:pPr>
            <w:r w:rsidRPr="00615E52">
              <w:rPr>
                <w:rFonts w:ascii="Times New Roman" w:hAnsi="Times New Roman"/>
                <w:color w:val="000000" w:themeColor="text1"/>
                <w:sz w:val="20"/>
                <w:szCs w:val="20"/>
              </w:rPr>
              <w:t>Для виконання робіт з улаштування ландшафтного дизайну квітників, в обов’язковому порядку необхідно мати досвід реалізації робіт з ландшафтного дизайну, який підтвердити довідкою у довільній формі</w:t>
            </w:r>
          </w:p>
        </w:tc>
      </w:tr>
      <w:tr w:rsidR="00FC6BF1" w:rsidRPr="00FC6BF1" w:rsidTr="00FC6BF1">
        <w:trPr>
          <w:trHeight w:val="1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615E52" w:rsidP="00EF335A">
            <w:pPr>
              <w:spacing w:before="240" w:after="0" w:line="240" w:lineRule="atLeast"/>
              <w:contextualSpacing/>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6BF1" w:rsidRPr="00FC6BF1" w:rsidRDefault="00FC6BF1" w:rsidP="00FC6BF1">
            <w:pPr>
              <w:spacing w:after="0" w:line="240" w:lineRule="auto"/>
              <w:jc w:val="both"/>
              <w:rPr>
                <w:rFonts w:ascii="Times New Roman" w:eastAsia="Times New Roman" w:hAnsi="Times New Roman" w:cs="Times New Roman"/>
                <w:color w:val="000000" w:themeColor="text1"/>
                <w:sz w:val="20"/>
                <w:szCs w:val="20"/>
                <w:lang w:val="uk-UA"/>
              </w:rPr>
            </w:pPr>
            <w:r w:rsidRPr="00FC6BF1">
              <w:rPr>
                <w:rFonts w:ascii="Times New Roman" w:hAnsi="Times New Roman" w:cs="Times New Roman"/>
                <w:b/>
                <w:sz w:val="20"/>
                <w:szCs w:val="20"/>
                <w:lang w:val="uk-UA"/>
              </w:rPr>
              <w:t>Підписаний проект Договору.</w:t>
            </w:r>
          </w:p>
        </w:tc>
      </w:tr>
    </w:tbl>
    <w:p w:rsidR="00C8487A" w:rsidRPr="00FC6BF1" w:rsidRDefault="00C8487A">
      <w:pPr>
        <w:spacing w:after="0" w:line="240" w:lineRule="auto"/>
        <w:rPr>
          <w:rFonts w:ascii="Times New Roman" w:eastAsia="Times New Roman" w:hAnsi="Times New Roman" w:cs="Times New Roman"/>
          <w:sz w:val="20"/>
          <w:szCs w:val="20"/>
          <w:lang w:val="uk-UA"/>
        </w:rPr>
      </w:pPr>
    </w:p>
    <w:p w:rsidR="00FC6BF1" w:rsidRPr="00FC6BF1" w:rsidRDefault="00FC6BF1" w:rsidP="00FC6BF1">
      <w:pPr>
        <w:widowControl w:val="0"/>
        <w:tabs>
          <w:tab w:val="left" w:pos="1080"/>
        </w:tabs>
        <w:spacing w:line="240" w:lineRule="atLeast"/>
        <w:contextualSpacing/>
        <w:rPr>
          <w:rFonts w:ascii="Times New Roman" w:hAnsi="Times New Roman" w:cs="Times New Roman"/>
          <w:b/>
          <w:i/>
          <w:iCs/>
          <w:sz w:val="20"/>
          <w:szCs w:val="20"/>
          <w:lang w:val="uk-UA"/>
        </w:rPr>
      </w:pPr>
      <w:r w:rsidRPr="00FC6BF1">
        <w:rPr>
          <w:rFonts w:ascii="Times New Roman" w:hAnsi="Times New Roman" w:cs="Times New Roman"/>
          <w:b/>
          <w:i/>
          <w:iCs/>
          <w:sz w:val="20"/>
          <w:szCs w:val="20"/>
          <w:lang w:val="uk-UA"/>
        </w:rPr>
        <w:t>Примітки:</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sz w:val="20"/>
          <w:szCs w:val="20"/>
          <w:lang w:val="uk-UA"/>
        </w:rPr>
        <w:t>Документи, що не передбачені чинним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i/>
          <w:iCs/>
          <w:sz w:val="20"/>
          <w:szCs w:val="20"/>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C6BF1">
        <w:rPr>
          <w:rFonts w:ascii="Times New Roman" w:eastAsia="Times New Roman" w:hAnsi="Times New Roman" w:cs="Times New Roman"/>
          <w:i/>
          <w:sz w:val="20"/>
          <w:szCs w:val="20"/>
          <w:u w:val="single"/>
          <w:lang w:val="uk-UA"/>
        </w:rPr>
        <w:t xml:space="preserve">після кожного такого посилання слід вважати наявний вираз </w:t>
      </w:r>
      <w:r w:rsidRPr="00FC6BF1">
        <w:rPr>
          <w:rFonts w:ascii="Times New Roman" w:eastAsia="Times New Roman" w:hAnsi="Times New Roman" w:cs="Times New Roman"/>
          <w:b/>
          <w:i/>
          <w:sz w:val="20"/>
          <w:szCs w:val="20"/>
          <w:u w:val="single"/>
          <w:lang w:val="uk-UA"/>
        </w:rPr>
        <w:t>«або еквівалент»</w:t>
      </w:r>
      <w:r w:rsidRPr="00FC6BF1">
        <w:rPr>
          <w:rFonts w:ascii="Times New Roman" w:eastAsia="Times New Roman" w:hAnsi="Times New Roman" w:cs="Times New Roman"/>
          <w:i/>
          <w:sz w:val="20"/>
          <w:szCs w:val="20"/>
          <w:u w:val="single"/>
          <w:lang w:val="uk-UA"/>
        </w:rPr>
        <w:t>.</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eastAsia="Times New Roman" w:hAnsi="Times New Roman" w:cs="Times New Roman"/>
          <w:i/>
          <w:spacing w:val="-3"/>
          <w:sz w:val="20"/>
          <w:szCs w:val="20"/>
          <w:lang w:val="uk-UA"/>
        </w:rPr>
        <w:t>Усі копії документів, які подаються Учасником у складі пропозиції повинні бути завірені відповідно до вимог ДСТУ та мають бути датовані (завірені) не раніше дати оголошення процедури закупівлі.</w:t>
      </w:r>
    </w:p>
    <w:p w:rsidR="00FC6BF1" w:rsidRPr="00FC6BF1" w:rsidRDefault="00FC6BF1" w:rsidP="00FC6BF1">
      <w:pPr>
        <w:widowControl w:val="0"/>
        <w:numPr>
          <w:ilvl w:val="0"/>
          <w:numId w:val="8"/>
        </w:numPr>
        <w:tabs>
          <w:tab w:val="left" w:pos="1080"/>
        </w:tabs>
        <w:spacing w:after="0" w:line="240" w:lineRule="atLeast"/>
        <w:ind w:left="0" w:firstLine="567"/>
        <w:contextualSpacing/>
        <w:jc w:val="both"/>
        <w:rPr>
          <w:rFonts w:ascii="Times New Roman" w:hAnsi="Times New Roman" w:cs="Times New Roman"/>
          <w:bCs/>
          <w:i/>
          <w:iCs/>
          <w:sz w:val="20"/>
          <w:szCs w:val="20"/>
          <w:lang w:val="uk-UA"/>
        </w:rPr>
      </w:pPr>
      <w:r w:rsidRPr="00FC6BF1">
        <w:rPr>
          <w:rFonts w:ascii="Times New Roman" w:hAnsi="Times New Roman" w:cs="Times New Roman"/>
          <w:bCs/>
          <w:iCs/>
          <w:sz w:val="20"/>
          <w:szCs w:val="20"/>
          <w:lang w:val="uk-UA"/>
        </w:rPr>
        <w:t>Інформаційні Довідки (довідки)</w:t>
      </w:r>
      <w:r w:rsidRPr="00FC6BF1">
        <w:rPr>
          <w:rFonts w:ascii="Times New Roman" w:hAnsi="Times New Roman" w:cs="Times New Roman"/>
          <w:b/>
          <w:bCs/>
          <w:i/>
          <w:iCs/>
          <w:sz w:val="20"/>
          <w:szCs w:val="20"/>
          <w:lang w:val="uk-UA"/>
        </w:rPr>
        <w:t xml:space="preserve"> п</w:t>
      </w:r>
      <w:r w:rsidRPr="00FC6BF1">
        <w:rPr>
          <w:rFonts w:ascii="Times New Roman" w:hAnsi="Times New Roman" w:cs="Times New Roman"/>
          <w:i/>
          <w:iCs/>
          <w:sz w:val="20"/>
          <w:szCs w:val="20"/>
          <w:lang w:val="uk-UA"/>
        </w:rPr>
        <w:t xml:space="preserve">одаються </w:t>
      </w:r>
      <w:r w:rsidRPr="00FC6BF1">
        <w:rPr>
          <w:rFonts w:ascii="Times New Roman" w:hAnsi="Times New Roman" w:cs="Times New Roman"/>
          <w:b/>
          <w:i/>
          <w:iCs/>
          <w:sz w:val="20"/>
          <w:szCs w:val="20"/>
          <w:lang w:val="uk-UA"/>
        </w:rPr>
        <w:t>Учасником</w:t>
      </w:r>
      <w:r w:rsidRPr="00FC6BF1">
        <w:rPr>
          <w:rFonts w:ascii="Times New Roman" w:hAnsi="Times New Roman" w:cs="Times New Roman"/>
          <w:i/>
          <w:iCs/>
          <w:sz w:val="20"/>
          <w:szCs w:val="20"/>
          <w:lang w:val="uk-UA"/>
        </w:rPr>
        <w:t xml:space="preserve"> на фірмовому бланку Учасника  (за наявності)  із зазначенням дати, вихідного номера реєстрації.</w:t>
      </w:r>
    </w:p>
    <w:p w:rsidR="00C8487A" w:rsidRPr="00FC6BF1" w:rsidRDefault="00C8487A">
      <w:pPr>
        <w:shd w:val="clear" w:color="auto" w:fill="FFFFFF"/>
        <w:spacing w:after="0" w:line="240" w:lineRule="auto"/>
        <w:jc w:val="center"/>
        <w:rPr>
          <w:rFonts w:ascii="Times New Roman" w:eastAsia="Times New Roman" w:hAnsi="Times New Roman" w:cs="Times New Roman"/>
          <w:sz w:val="24"/>
          <w:szCs w:val="24"/>
        </w:rPr>
      </w:pPr>
    </w:p>
    <w:p w:rsidR="00C8487A" w:rsidRPr="00C049E4" w:rsidRDefault="00C8487A">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C8487A" w:rsidRPr="00C049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4"/>
    <w:multiLevelType w:val="multilevel"/>
    <w:tmpl w:val="342AA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465A4C"/>
    <w:multiLevelType w:val="hybridMultilevel"/>
    <w:tmpl w:val="10F2665C"/>
    <w:lvl w:ilvl="0" w:tplc="22627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35512"/>
    <w:multiLevelType w:val="multilevel"/>
    <w:tmpl w:val="930E2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7204D83"/>
    <w:multiLevelType w:val="multilevel"/>
    <w:tmpl w:val="A3D6B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674AF"/>
    <w:multiLevelType w:val="multilevel"/>
    <w:tmpl w:val="774E8C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D247DD0"/>
    <w:multiLevelType w:val="multilevel"/>
    <w:tmpl w:val="BC4661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375E2A"/>
    <w:multiLevelType w:val="multilevel"/>
    <w:tmpl w:val="980ED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7A"/>
    <w:rsid w:val="00087E69"/>
    <w:rsid w:val="00606C03"/>
    <w:rsid w:val="00615E52"/>
    <w:rsid w:val="00680398"/>
    <w:rsid w:val="00721416"/>
    <w:rsid w:val="00842CCA"/>
    <w:rsid w:val="008467A8"/>
    <w:rsid w:val="0094111B"/>
    <w:rsid w:val="00C049E4"/>
    <w:rsid w:val="00C8487A"/>
    <w:rsid w:val="00E06DEF"/>
    <w:rsid w:val="00EF335A"/>
    <w:rsid w:val="00FC2ADA"/>
    <w:rsid w:val="00FC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29B2"/>
  <w15:docId w15:val="{371B7932-8059-4E0D-985D-42AFD30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7">
    <w:name w:val="Абзац списка Знак"/>
    <w:link w:val="a6"/>
    <w:uiPriority w:val="34"/>
    <w:locked/>
    <w:rsid w:val="00C049E4"/>
  </w:style>
  <w:style w:type="paragraph" w:styleId="afc">
    <w:name w:val="No Spacing"/>
    <w:link w:val="afd"/>
    <w:uiPriority w:val="1"/>
    <w:qFormat/>
    <w:rsid w:val="00842CCA"/>
    <w:pPr>
      <w:spacing w:after="0" w:line="240" w:lineRule="auto"/>
    </w:pPr>
    <w:rPr>
      <w:rFonts w:cs="Times New Roman"/>
      <w:lang w:val="uk-UA" w:eastAsia="en-US"/>
    </w:rPr>
  </w:style>
  <w:style w:type="character" w:customStyle="1" w:styleId="afd">
    <w:name w:val="Без интервала Знак"/>
    <w:link w:val="afc"/>
    <w:locked/>
    <w:rsid w:val="00842CCA"/>
    <w:rPr>
      <w:rFonts w:cs="Times New Roman"/>
      <w:lang w:val="uk-UA" w:eastAsia="en-US"/>
    </w:rPr>
  </w:style>
  <w:style w:type="paragraph" w:styleId="afe">
    <w:name w:val="Balloon Text"/>
    <w:basedOn w:val="a"/>
    <w:link w:val="aff"/>
    <w:uiPriority w:val="99"/>
    <w:semiHidden/>
    <w:unhideWhenUsed/>
    <w:rsid w:val="0094111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941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3030</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cp:revision>
  <cp:lastPrinted>2024-02-22T12:16:00Z</cp:lastPrinted>
  <dcterms:created xsi:type="dcterms:W3CDTF">2024-03-26T08:37:00Z</dcterms:created>
  <dcterms:modified xsi:type="dcterms:W3CDTF">2024-03-26T08:37:00Z</dcterms:modified>
</cp:coreProperties>
</file>