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0C0" w:rsidRDefault="00F82337" w:rsidP="00D101DA">
      <w:pPr>
        <w:spacing w:after="0" w:line="240" w:lineRule="auto"/>
        <w:jc w:val="right"/>
        <w:rPr>
          <w:rFonts w:ascii="Times New Roman" w:hAnsi="Times New Roman" w:cs="Times New Roman"/>
          <w:b/>
        </w:rPr>
      </w:pPr>
      <w:r>
        <w:rPr>
          <w:rFonts w:ascii="Times New Roman" w:hAnsi="Times New Roman" w:cs="Times New Roman"/>
          <w:b/>
        </w:rPr>
        <w:t>ДОДАТОК 2</w:t>
      </w:r>
    </w:p>
    <w:p w:rsidR="00D101DA" w:rsidRDefault="00D101DA" w:rsidP="00D101DA">
      <w:pPr>
        <w:spacing w:after="0" w:line="240" w:lineRule="auto"/>
        <w:jc w:val="right"/>
        <w:rPr>
          <w:rFonts w:ascii="Times New Roman" w:hAnsi="Times New Roman" w:cs="Times New Roman"/>
          <w:b/>
        </w:rPr>
      </w:pPr>
      <w:r>
        <w:rPr>
          <w:rFonts w:ascii="Times New Roman" w:hAnsi="Times New Roman" w:cs="Times New Roman"/>
          <w:b/>
        </w:rPr>
        <w:t>до тендерної документації</w:t>
      </w:r>
    </w:p>
    <w:p w:rsidR="00A530C0" w:rsidRPr="00F82337" w:rsidRDefault="00F82337" w:rsidP="001500FA">
      <w:pPr>
        <w:jc w:val="center"/>
        <w:rPr>
          <w:rFonts w:ascii="Times New Roman" w:hAnsi="Times New Roman" w:cs="Times New Roman"/>
          <w:b/>
          <w:sz w:val="26"/>
          <w:szCs w:val="26"/>
        </w:rPr>
      </w:pPr>
      <w:r w:rsidRPr="00F82337">
        <w:rPr>
          <w:rFonts w:ascii="Times New Roman" w:hAnsi="Times New Roman" w:cs="Times New Roman"/>
          <w:b/>
          <w:sz w:val="26"/>
          <w:szCs w:val="26"/>
        </w:rPr>
        <w:t>Проект</w:t>
      </w:r>
    </w:p>
    <w:p w:rsidR="001500FA" w:rsidRPr="001500FA" w:rsidRDefault="001500FA" w:rsidP="001500FA">
      <w:pPr>
        <w:jc w:val="center"/>
        <w:rPr>
          <w:rFonts w:ascii="Times New Roman" w:hAnsi="Times New Roman" w:cs="Times New Roman"/>
          <w:b/>
        </w:rPr>
      </w:pPr>
      <w:r w:rsidRPr="001500FA">
        <w:rPr>
          <w:rFonts w:ascii="Times New Roman" w:hAnsi="Times New Roman" w:cs="Times New Roman"/>
          <w:b/>
        </w:rPr>
        <w:t>Договір №__</w:t>
      </w:r>
    </w:p>
    <w:p w:rsidR="001500FA" w:rsidRPr="001500FA" w:rsidRDefault="001500FA" w:rsidP="001500FA">
      <w:pPr>
        <w:jc w:val="center"/>
        <w:rPr>
          <w:rFonts w:ascii="Times New Roman" w:hAnsi="Times New Roman" w:cs="Times New Roman"/>
          <w:b/>
        </w:rPr>
      </w:pPr>
      <w:r w:rsidRPr="001500FA">
        <w:rPr>
          <w:rFonts w:ascii="Times New Roman" w:hAnsi="Times New Roman" w:cs="Times New Roman"/>
          <w:b/>
        </w:rPr>
        <w:t>постачання природного газу</w:t>
      </w:r>
    </w:p>
    <w:p w:rsidR="001500FA" w:rsidRDefault="001500FA" w:rsidP="001500FA">
      <w:pPr>
        <w:rPr>
          <w:rFonts w:ascii="Times New Roman" w:hAnsi="Times New Roman" w:cs="Times New Roman"/>
        </w:rPr>
      </w:pPr>
      <w:r w:rsidRPr="001500FA">
        <w:rPr>
          <w:rFonts w:ascii="Times New Roman" w:hAnsi="Times New Roman" w:cs="Times New Roman"/>
          <w:b/>
        </w:rPr>
        <w:t xml:space="preserve"> м. Дубно                                                                                                       «____» _______</w:t>
      </w:r>
      <w:r w:rsidR="00D90108">
        <w:rPr>
          <w:rFonts w:ascii="Times New Roman" w:hAnsi="Times New Roman" w:cs="Times New Roman"/>
        </w:rPr>
        <w:t xml:space="preserve"> _____</w:t>
      </w:r>
      <w:r w:rsidRPr="001500FA">
        <w:rPr>
          <w:rFonts w:ascii="Times New Roman" w:hAnsi="Times New Roman" w:cs="Times New Roman"/>
        </w:rPr>
        <w:t>року</w:t>
      </w:r>
    </w:p>
    <w:p w:rsidR="001500FA"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ЕІС-код _________________,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№______), надалі – Постачальник, в особі___________________________________________, який діє на підставі ____________________, з однієї сторони, та_______________________________________________________________ _____________________________________________________________________________ __, ЕІС-код _______________________, юридична особа, що створена та діє відповідно до законодавства України і є бюджетною установою/організацією, надалі – Споживач, в особі _____________________________________________, який діє на підставі ________________ _______________________________________________, з іншої сторони, в подальшому разом іменовані «Сторони», а кожен окремо – «Сторона», керуючись Законом України «Про ринок природного газу», Постановою Національної комісії, що здійснює державне регулювання у сфері енергетики та комунальних послуг (далі - НКРЕКП) №2496 від 30.09.2015 «Про затвердження Правил постачання природного газу» (надалі – Правила постачання природного газу), Постановою НКРЕКП №2493 від 30.09.2015 «Про затвердження Кодексу газотранспортної системи» (надалі – Кодекс ГТС), Постановою НКРЕКП №2494 від 30.09.2015 «Про затвердження Кодексу газорозподільних систем» (далі – Кодекс ГРМ), Постановою НКРЕКП №3013 від 24.12.2019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1500FA" w:rsidRPr="008D2807" w:rsidRDefault="001500FA" w:rsidP="008D2807">
      <w:pPr>
        <w:spacing w:after="0" w:line="240" w:lineRule="auto"/>
        <w:jc w:val="center"/>
        <w:rPr>
          <w:rFonts w:ascii="Times New Roman" w:hAnsi="Times New Roman" w:cs="Times New Roman"/>
          <w:b/>
        </w:rPr>
      </w:pPr>
      <w:r w:rsidRPr="008D2807">
        <w:rPr>
          <w:rFonts w:ascii="Times New Roman" w:hAnsi="Times New Roman" w:cs="Times New Roman"/>
          <w:b/>
        </w:rPr>
        <w:t>1. Предмет договору</w:t>
      </w:r>
    </w:p>
    <w:p w:rsidR="001500FA"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 1.1. Постачальник зобов'язується поставити Cпоживачеві природний газ, а Споживач зобов'язується прийняти його та оплатити на умовах цього Договору.</w:t>
      </w:r>
    </w:p>
    <w:p w:rsidR="001500FA"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 1.2. Природний газ, що постачається за цим Договором, використовується Споживачем для своїх власних потреб. </w:t>
      </w:r>
    </w:p>
    <w:p w:rsidR="001500FA"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EE51CA"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 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Споживача безпосередньо приєднані до газотранспортної мережи). Відповідальність за достовірність інформації, зазначеної в цьому пункті, несе 2 Споживач.</w:t>
      </w:r>
    </w:p>
    <w:p w:rsidR="00EE51CA"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 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_____________________________________________, з яким (якими) Споживач уклав відповідний договір (договори).</w:t>
      </w:r>
    </w:p>
    <w:p w:rsidR="00EE51CA" w:rsidRPr="008D2807" w:rsidRDefault="001500FA" w:rsidP="008D2807">
      <w:pPr>
        <w:spacing w:after="0" w:line="240" w:lineRule="auto"/>
        <w:jc w:val="center"/>
        <w:rPr>
          <w:rFonts w:ascii="Times New Roman" w:hAnsi="Times New Roman" w:cs="Times New Roman"/>
          <w:b/>
        </w:rPr>
      </w:pPr>
      <w:r w:rsidRPr="008D2807">
        <w:rPr>
          <w:rFonts w:ascii="Times New Roman" w:hAnsi="Times New Roman" w:cs="Times New Roman"/>
          <w:b/>
        </w:rPr>
        <w:t>2. Кількість та фізико-хімічні показники природного газу</w:t>
      </w:r>
    </w:p>
    <w:p w:rsidR="00EE51CA"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2.1. Постачальник передає Споживачу на умовах цього Договору замовлений Споживачем обсяг (об’єм) природного газу у період з </w:t>
      </w:r>
      <w:r w:rsidR="00D101DA">
        <w:rPr>
          <w:rFonts w:ascii="Times New Roman" w:hAnsi="Times New Roman" w:cs="Times New Roman"/>
        </w:rPr>
        <w:t>січня</w:t>
      </w:r>
      <w:r w:rsidRPr="008D2807">
        <w:rPr>
          <w:rFonts w:ascii="Times New Roman" w:hAnsi="Times New Roman" w:cs="Times New Roman"/>
        </w:rPr>
        <w:t xml:space="preserve"> 202</w:t>
      </w:r>
      <w:r w:rsidR="004223C3">
        <w:rPr>
          <w:rFonts w:ascii="Times New Roman" w:hAnsi="Times New Roman" w:cs="Times New Roman"/>
        </w:rPr>
        <w:t>3</w:t>
      </w:r>
      <w:r w:rsidRPr="008D2807">
        <w:rPr>
          <w:rFonts w:ascii="Times New Roman" w:hAnsi="Times New Roman" w:cs="Times New Roman"/>
        </w:rPr>
        <w:t xml:space="preserve"> року по </w:t>
      </w:r>
      <w:r w:rsidR="004223C3">
        <w:rPr>
          <w:rFonts w:ascii="Times New Roman" w:hAnsi="Times New Roman" w:cs="Times New Roman"/>
        </w:rPr>
        <w:t>березень</w:t>
      </w:r>
      <w:r w:rsidRPr="008D2807">
        <w:rPr>
          <w:rFonts w:ascii="Times New Roman" w:hAnsi="Times New Roman" w:cs="Times New Roman"/>
        </w:rPr>
        <w:t xml:space="preserve"> 202</w:t>
      </w:r>
      <w:r w:rsidR="004223C3">
        <w:rPr>
          <w:rFonts w:ascii="Times New Roman" w:hAnsi="Times New Roman" w:cs="Times New Roman"/>
        </w:rPr>
        <w:t>3</w:t>
      </w:r>
      <w:r w:rsidRPr="008D2807">
        <w:rPr>
          <w:rFonts w:ascii="Times New Roman" w:hAnsi="Times New Roman" w:cs="Times New Roman"/>
        </w:rPr>
        <w:t xml:space="preserve"> року (включно), в кількості </w:t>
      </w:r>
      <w:r w:rsidR="00D258F9">
        <w:rPr>
          <w:rFonts w:ascii="Times New Roman" w:hAnsi="Times New Roman" w:cs="Times New Roman"/>
        </w:rPr>
        <w:t xml:space="preserve">37,359 тис.куб.метрів (Тридцять сім тисяч триста п’ятдесят дев’ять </w:t>
      </w:r>
      <w:r w:rsidRPr="008D2807">
        <w:rPr>
          <w:rFonts w:ascii="Times New Roman" w:hAnsi="Times New Roman" w:cs="Times New Roman"/>
        </w:rPr>
        <w:t xml:space="preserve">куб.метрів), в тому числі по місяцях (далі також - розрахункові періоди) (тис.куб.м.): </w:t>
      </w:r>
    </w:p>
    <w:tbl>
      <w:tblPr>
        <w:tblStyle w:val="a3"/>
        <w:tblW w:w="0" w:type="auto"/>
        <w:tblLook w:val="04A0"/>
      </w:tblPr>
      <w:tblGrid>
        <w:gridCol w:w="4927"/>
        <w:gridCol w:w="4928"/>
      </w:tblGrid>
      <w:tr w:rsidR="00EE51CA" w:rsidRPr="008D2807" w:rsidTr="00EE51CA">
        <w:tc>
          <w:tcPr>
            <w:tcW w:w="4927" w:type="dxa"/>
          </w:tcPr>
          <w:p w:rsidR="00EE51CA" w:rsidRPr="008D2807" w:rsidRDefault="00EE51CA" w:rsidP="008D2807">
            <w:pPr>
              <w:jc w:val="both"/>
              <w:rPr>
                <w:rFonts w:ascii="Times New Roman" w:hAnsi="Times New Roman" w:cs="Times New Roman"/>
              </w:rPr>
            </w:pPr>
            <w:r w:rsidRPr="008D2807">
              <w:rPr>
                <w:rFonts w:ascii="Times New Roman" w:hAnsi="Times New Roman" w:cs="Times New Roman"/>
              </w:rPr>
              <w:t>Розрахунковий період</w:t>
            </w:r>
          </w:p>
        </w:tc>
        <w:tc>
          <w:tcPr>
            <w:tcW w:w="4928" w:type="dxa"/>
          </w:tcPr>
          <w:p w:rsidR="00EE51CA" w:rsidRPr="008D2807" w:rsidRDefault="00EE51CA" w:rsidP="008D2807">
            <w:pPr>
              <w:jc w:val="both"/>
              <w:rPr>
                <w:rFonts w:ascii="Times New Roman" w:hAnsi="Times New Roman" w:cs="Times New Roman"/>
              </w:rPr>
            </w:pPr>
            <w:r w:rsidRPr="008D2807">
              <w:rPr>
                <w:rFonts w:ascii="Times New Roman" w:hAnsi="Times New Roman" w:cs="Times New Roman"/>
              </w:rPr>
              <w:t>Замовлений обсяг, тис. куб.м</w:t>
            </w:r>
          </w:p>
        </w:tc>
      </w:tr>
      <w:tr w:rsidR="00EE51CA" w:rsidRPr="008D2807" w:rsidTr="00EE51CA">
        <w:tc>
          <w:tcPr>
            <w:tcW w:w="4927" w:type="dxa"/>
          </w:tcPr>
          <w:p w:rsidR="00EE51CA" w:rsidRPr="008D2807" w:rsidRDefault="00EE51CA" w:rsidP="008D2807">
            <w:pPr>
              <w:jc w:val="both"/>
              <w:rPr>
                <w:rFonts w:ascii="Times New Roman" w:hAnsi="Times New Roman" w:cs="Times New Roman"/>
              </w:rPr>
            </w:pPr>
            <w:r w:rsidRPr="008D2807">
              <w:rPr>
                <w:rFonts w:ascii="Times New Roman" w:hAnsi="Times New Roman" w:cs="Times New Roman"/>
              </w:rPr>
              <w:t>Січень 202</w:t>
            </w:r>
            <w:r w:rsidR="004223C3">
              <w:rPr>
                <w:rFonts w:ascii="Times New Roman" w:hAnsi="Times New Roman" w:cs="Times New Roman"/>
              </w:rPr>
              <w:t>3</w:t>
            </w:r>
          </w:p>
        </w:tc>
        <w:tc>
          <w:tcPr>
            <w:tcW w:w="4928" w:type="dxa"/>
          </w:tcPr>
          <w:p w:rsidR="00EE51CA" w:rsidRPr="008D2807" w:rsidRDefault="00D101DA" w:rsidP="008D2807">
            <w:pPr>
              <w:jc w:val="both"/>
              <w:rPr>
                <w:rFonts w:ascii="Times New Roman" w:hAnsi="Times New Roman" w:cs="Times New Roman"/>
              </w:rPr>
            </w:pPr>
            <w:r>
              <w:rPr>
                <w:rFonts w:ascii="Times New Roman" w:hAnsi="Times New Roman" w:cs="Times New Roman"/>
              </w:rPr>
              <w:t>12,453</w:t>
            </w:r>
          </w:p>
        </w:tc>
      </w:tr>
      <w:tr w:rsidR="00EE51CA" w:rsidRPr="008D2807" w:rsidTr="00EE51CA">
        <w:tc>
          <w:tcPr>
            <w:tcW w:w="4927" w:type="dxa"/>
          </w:tcPr>
          <w:p w:rsidR="00EE51CA" w:rsidRPr="008D2807" w:rsidRDefault="00EE51CA" w:rsidP="008D2807">
            <w:pPr>
              <w:jc w:val="both"/>
              <w:rPr>
                <w:rFonts w:ascii="Times New Roman" w:hAnsi="Times New Roman" w:cs="Times New Roman"/>
              </w:rPr>
            </w:pPr>
            <w:r w:rsidRPr="008D2807">
              <w:rPr>
                <w:rFonts w:ascii="Times New Roman" w:hAnsi="Times New Roman" w:cs="Times New Roman"/>
              </w:rPr>
              <w:t>Лютий 202</w:t>
            </w:r>
            <w:r w:rsidR="004223C3">
              <w:rPr>
                <w:rFonts w:ascii="Times New Roman" w:hAnsi="Times New Roman" w:cs="Times New Roman"/>
              </w:rPr>
              <w:t>3</w:t>
            </w:r>
          </w:p>
        </w:tc>
        <w:tc>
          <w:tcPr>
            <w:tcW w:w="4928" w:type="dxa"/>
          </w:tcPr>
          <w:p w:rsidR="00EE51CA" w:rsidRPr="008D2807" w:rsidRDefault="00D101DA" w:rsidP="008D2807">
            <w:pPr>
              <w:jc w:val="both"/>
              <w:rPr>
                <w:rFonts w:ascii="Times New Roman" w:hAnsi="Times New Roman" w:cs="Times New Roman"/>
              </w:rPr>
            </w:pPr>
            <w:r>
              <w:rPr>
                <w:rFonts w:ascii="Times New Roman" w:hAnsi="Times New Roman" w:cs="Times New Roman"/>
              </w:rPr>
              <w:t>12,453</w:t>
            </w:r>
          </w:p>
        </w:tc>
      </w:tr>
      <w:tr w:rsidR="00EE51CA" w:rsidRPr="008D2807" w:rsidTr="00EE51CA">
        <w:tc>
          <w:tcPr>
            <w:tcW w:w="4927" w:type="dxa"/>
          </w:tcPr>
          <w:p w:rsidR="00EE51CA" w:rsidRPr="008D2807" w:rsidRDefault="00EE51CA" w:rsidP="008D2807">
            <w:pPr>
              <w:jc w:val="both"/>
              <w:rPr>
                <w:rFonts w:ascii="Times New Roman" w:hAnsi="Times New Roman" w:cs="Times New Roman"/>
              </w:rPr>
            </w:pPr>
            <w:r w:rsidRPr="008D2807">
              <w:rPr>
                <w:rFonts w:ascii="Times New Roman" w:hAnsi="Times New Roman" w:cs="Times New Roman"/>
              </w:rPr>
              <w:lastRenderedPageBreak/>
              <w:t>Березень 202</w:t>
            </w:r>
            <w:r w:rsidR="004223C3">
              <w:rPr>
                <w:rFonts w:ascii="Times New Roman" w:hAnsi="Times New Roman" w:cs="Times New Roman"/>
              </w:rPr>
              <w:t>3</w:t>
            </w:r>
          </w:p>
        </w:tc>
        <w:tc>
          <w:tcPr>
            <w:tcW w:w="4928" w:type="dxa"/>
          </w:tcPr>
          <w:p w:rsidR="00EE51CA" w:rsidRPr="008D2807" w:rsidRDefault="00D101DA" w:rsidP="008D2807">
            <w:pPr>
              <w:jc w:val="both"/>
              <w:rPr>
                <w:rFonts w:ascii="Times New Roman" w:hAnsi="Times New Roman" w:cs="Times New Roman"/>
              </w:rPr>
            </w:pPr>
            <w:r>
              <w:rPr>
                <w:rFonts w:ascii="Times New Roman" w:hAnsi="Times New Roman" w:cs="Times New Roman"/>
              </w:rPr>
              <w:t>12,453</w:t>
            </w:r>
          </w:p>
        </w:tc>
      </w:tr>
      <w:tr w:rsidR="00EE51CA" w:rsidRPr="008D2807" w:rsidTr="00EE51CA">
        <w:tc>
          <w:tcPr>
            <w:tcW w:w="4927" w:type="dxa"/>
          </w:tcPr>
          <w:p w:rsidR="00EE51CA" w:rsidRPr="008D2807" w:rsidRDefault="00EE51CA" w:rsidP="008D2807">
            <w:pPr>
              <w:jc w:val="both"/>
              <w:rPr>
                <w:rFonts w:ascii="Times New Roman" w:hAnsi="Times New Roman" w:cs="Times New Roman"/>
              </w:rPr>
            </w:pPr>
            <w:r w:rsidRPr="008D2807">
              <w:rPr>
                <w:rFonts w:ascii="Times New Roman" w:hAnsi="Times New Roman" w:cs="Times New Roman"/>
              </w:rPr>
              <w:t>Всього</w:t>
            </w:r>
          </w:p>
        </w:tc>
        <w:tc>
          <w:tcPr>
            <w:tcW w:w="4928" w:type="dxa"/>
          </w:tcPr>
          <w:p w:rsidR="00EE51CA" w:rsidRPr="008D2807" w:rsidRDefault="00D101DA" w:rsidP="008D2807">
            <w:pPr>
              <w:jc w:val="both"/>
              <w:rPr>
                <w:rFonts w:ascii="Times New Roman" w:hAnsi="Times New Roman" w:cs="Times New Roman"/>
              </w:rPr>
            </w:pPr>
            <w:r>
              <w:rPr>
                <w:rFonts w:ascii="Times New Roman" w:hAnsi="Times New Roman" w:cs="Times New Roman"/>
              </w:rPr>
              <w:t>37,359</w:t>
            </w:r>
          </w:p>
        </w:tc>
      </w:tr>
    </w:tbl>
    <w:p w:rsidR="00EE51CA"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2.1.3.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rsidR="00EE51CA"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Відповідальність за правильність визначення замовлених обсягів газу покладається виключно на Споживача. </w:t>
      </w:r>
    </w:p>
    <w:p w:rsidR="00EE51CA"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EE51CA"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 2.4.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3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В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w:t>
      </w:r>
    </w:p>
    <w:p w:rsidR="00EE51CA"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 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 2.6. За розрахункову одиницю газу приймається один метр кубічний (м3), приведений до стандартних умов: температура (t) 293,18 К (20оС), тиск газу (Р) 101,325 кПа (760 мм рт. ст.).</w:t>
      </w:r>
    </w:p>
    <w:p w:rsidR="00EE51CA"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 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 </w:t>
      </w:r>
    </w:p>
    <w:p w:rsidR="00EE51CA" w:rsidRPr="008D2807" w:rsidRDefault="001500FA" w:rsidP="008D2807">
      <w:pPr>
        <w:spacing w:after="0" w:line="240" w:lineRule="auto"/>
        <w:jc w:val="center"/>
        <w:rPr>
          <w:rFonts w:ascii="Times New Roman" w:hAnsi="Times New Roman" w:cs="Times New Roman"/>
          <w:b/>
        </w:rPr>
      </w:pPr>
      <w:r w:rsidRPr="008D2807">
        <w:rPr>
          <w:rFonts w:ascii="Times New Roman" w:hAnsi="Times New Roman" w:cs="Times New Roman"/>
          <w:b/>
        </w:rPr>
        <w:t>3. Порядок та умови передачі природного газу</w:t>
      </w:r>
    </w:p>
    <w:p w:rsidR="00EE51CA"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3.1. Постачальник передає Споживачу у загальному потоці природний газ у внутрішній точці виходу з газотранспортної системи. 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EE51CA"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 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EE51CA"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 3.3. Постачання (включення Споживача до Реєстру споживачів Постачальника) та використання (відбір) природного газу за цим Договором здійснюється за умови виконання Споживачем вимог пункту 5.1 цього Договору щодо остаточного розрахунку за фактично переданий природний газ та відсутності реєстрації Споживача в реєстрі будь-якого іншого постачальника природного газу.</w:t>
      </w:r>
    </w:p>
    <w:p w:rsidR="00EE51CA"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 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 </w:t>
      </w:r>
    </w:p>
    <w:p w:rsidR="00EE51CA"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EE51CA"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3.5.1. 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 </w:t>
      </w:r>
    </w:p>
    <w:p w:rsidR="00EE51CA"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EE51CA"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lastRenderedPageBreak/>
        <w:t xml:space="preserve">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rsidR="00EE51CA"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rsidR="00EE51CA"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rsidR="00EE51CA" w:rsidRPr="008D2807" w:rsidRDefault="001500FA" w:rsidP="008D2807">
      <w:pPr>
        <w:spacing w:after="0" w:line="240" w:lineRule="auto"/>
        <w:jc w:val="center"/>
        <w:rPr>
          <w:rFonts w:ascii="Times New Roman" w:hAnsi="Times New Roman" w:cs="Times New Roman"/>
          <w:b/>
        </w:rPr>
      </w:pPr>
      <w:r w:rsidRPr="008D2807">
        <w:rPr>
          <w:rFonts w:ascii="Times New Roman" w:hAnsi="Times New Roman" w:cs="Times New Roman"/>
          <w:b/>
        </w:rPr>
        <w:t>4. Ціна та вартість природного газу</w:t>
      </w:r>
    </w:p>
    <w:p w:rsidR="0053761C"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4.1. </w:t>
      </w:r>
      <w:r w:rsidR="00EE51CA" w:rsidRPr="008D2807">
        <w:rPr>
          <w:rFonts w:ascii="Times New Roman" w:hAnsi="Times New Roman" w:cs="Times New Roman"/>
        </w:rPr>
        <w:t>Ціна та порядок зміни ціни на природний газ, який постачається за цим Договором, встановлюється наступним чином: Ціна природного газу за 1000 куб. м газу без ПДВ – __________ грн., крім того податок на додану вартість за ставкою 20%, крім того тариф на послуги транспортування природного газу для внутрішньої точки виходу з газотранспортної системи – _____ грн. без ПДВ, коефіцієнт, який застосовується при замовленні потужності на добу наперед у відповідному періоді на рівні _______ умовних одиниць, всього з коефіцієнтом – _______ грн., крім того ПДВ – 20% , всього з ПДВ – ____ грн. за 1000 куб. м</w:t>
      </w:r>
      <w:r w:rsidR="0053761C" w:rsidRPr="008D2807">
        <w:rPr>
          <w:rFonts w:ascii="Times New Roman" w:hAnsi="Times New Roman" w:cs="Times New Roman"/>
        </w:rPr>
        <w:t>.</w:t>
      </w:r>
    </w:p>
    <w:p w:rsidR="004223C3" w:rsidRPr="004223C3" w:rsidRDefault="004223C3" w:rsidP="004223C3">
      <w:pPr>
        <w:widowControl w:val="0"/>
        <w:tabs>
          <w:tab w:val="left" w:pos="-3686"/>
        </w:tabs>
        <w:autoSpaceDE w:val="0"/>
        <w:autoSpaceDN w:val="0"/>
        <w:spacing w:after="0" w:line="240" w:lineRule="auto"/>
        <w:ind w:right="-17"/>
        <w:jc w:val="both"/>
        <w:rPr>
          <w:rFonts w:ascii="Times New Roman" w:hAnsi="Times New Roman" w:cs="Times New Roman"/>
        </w:rPr>
      </w:pPr>
      <w:r w:rsidRPr="004223C3">
        <w:rPr>
          <w:rFonts w:ascii="Times New Roman" w:hAnsi="Times New Roman" w:cs="Times New Roman"/>
        </w:rPr>
        <w:t>Всього</w:t>
      </w:r>
      <w:r w:rsidRPr="004223C3">
        <w:rPr>
          <w:rFonts w:ascii="Times New Roman" w:hAnsi="Times New Roman" w:cs="Times New Roman"/>
          <w:spacing w:val="1"/>
        </w:rPr>
        <w:t xml:space="preserve"> </w:t>
      </w:r>
      <w:r w:rsidRPr="004223C3">
        <w:rPr>
          <w:rFonts w:ascii="Times New Roman" w:hAnsi="Times New Roman" w:cs="Times New Roman"/>
        </w:rPr>
        <w:t>ціна</w:t>
      </w:r>
      <w:r w:rsidRPr="004223C3">
        <w:rPr>
          <w:rFonts w:ascii="Times New Roman" w:hAnsi="Times New Roman" w:cs="Times New Roman"/>
          <w:spacing w:val="1"/>
        </w:rPr>
        <w:t xml:space="preserve"> </w:t>
      </w:r>
      <w:r w:rsidRPr="004223C3">
        <w:rPr>
          <w:rFonts w:ascii="Times New Roman" w:hAnsi="Times New Roman" w:cs="Times New Roman"/>
        </w:rPr>
        <w:t>газу</w:t>
      </w:r>
      <w:r w:rsidRPr="004223C3">
        <w:rPr>
          <w:rFonts w:ascii="Times New Roman" w:hAnsi="Times New Roman" w:cs="Times New Roman"/>
          <w:spacing w:val="1"/>
        </w:rPr>
        <w:t xml:space="preserve"> </w:t>
      </w:r>
      <w:r w:rsidRPr="004223C3">
        <w:rPr>
          <w:rFonts w:ascii="Times New Roman" w:hAnsi="Times New Roman" w:cs="Times New Roman"/>
        </w:rPr>
        <w:t>за</w:t>
      </w:r>
      <w:r w:rsidRPr="004223C3">
        <w:rPr>
          <w:rFonts w:ascii="Times New Roman" w:hAnsi="Times New Roman" w:cs="Times New Roman"/>
          <w:spacing w:val="1"/>
        </w:rPr>
        <w:t xml:space="preserve"> </w:t>
      </w:r>
      <w:r w:rsidRPr="004223C3">
        <w:rPr>
          <w:rFonts w:ascii="Times New Roman" w:hAnsi="Times New Roman" w:cs="Times New Roman"/>
        </w:rPr>
        <w:t>1000</w:t>
      </w:r>
      <w:r w:rsidRPr="004223C3">
        <w:rPr>
          <w:rFonts w:ascii="Times New Roman" w:hAnsi="Times New Roman" w:cs="Times New Roman"/>
          <w:spacing w:val="1"/>
        </w:rPr>
        <w:t xml:space="preserve"> </w:t>
      </w:r>
      <w:r w:rsidRPr="004223C3">
        <w:rPr>
          <w:rFonts w:ascii="Times New Roman" w:hAnsi="Times New Roman" w:cs="Times New Roman"/>
        </w:rPr>
        <w:t>куб.</w:t>
      </w:r>
      <w:r w:rsidRPr="004223C3">
        <w:rPr>
          <w:rFonts w:ascii="Times New Roman" w:hAnsi="Times New Roman" w:cs="Times New Roman"/>
          <w:spacing w:val="1"/>
        </w:rPr>
        <w:t xml:space="preserve"> </w:t>
      </w:r>
      <w:r w:rsidRPr="004223C3">
        <w:rPr>
          <w:rFonts w:ascii="Times New Roman" w:hAnsi="Times New Roman" w:cs="Times New Roman"/>
        </w:rPr>
        <w:t>м</w:t>
      </w:r>
      <w:r w:rsidRPr="004223C3">
        <w:rPr>
          <w:rFonts w:ascii="Times New Roman" w:hAnsi="Times New Roman" w:cs="Times New Roman"/>
          <w:spacing w:val="1"/>
        </w:rPr>
        <w:t xml:space="preserve"> </w:t>
      </w:r>
      <w:r w:rsidRPr="004223C3">
        <w:rPr>
          <w:rFonts w:ascii="Times New Roman" w:hAnsi="Times New Roman" w:cs="Times New Roman"/>
        </w:rPr>
        <w:t>з</w:t>
      </w:r>
      <w:r w:rsidRPr="004223C3">
        <w:rPr>
          <w:rFonts w:ascii="Times New Roman" w:hAnsi="Times New Roman" w:cs="Times New Roman"/>
          <w:spacing w:val="1"/>
        </w:rPr>
        <w:t xml:space="preserve"> </w:t>
      </w:r>
      <w:r w:rsidRPr="004223C3">
        <w:rPr>
          <w:rFonts w:ascii="Times New Roman" w:hAnsi="Times New Roman" w:cs="Times New Roman"/>
        </w:rPr>
        <w:t>ПДВ,</w:t>
      </w:r>
      <w:r w:rsidRPr="004223C3">
        <w:rPr>
          <w:rFonts w:ascii="Times New Roman" w:hAnsi="Times New Roman" w:cs="Times New Roman"/>
          <w:spacing w:val="1"/>
        </w:rPr>
        <w:t xml:space="preserve"> </w:t>
      </w:r>
      <w:r w:rsidRPr="004223C3">
        <w:rPr>
          <w:rFonts w:ascii="Times New Roman" w:hAnsi="Times New Roman" w:cs="Times New Roman"/>
        </w:rPr>
        <w:t>з</w:t>
      </w:r>
      <w:r w:rsidRPr="004223C3">
        <w:rPr>
          <w:rFonts w:ascii="Times New Roman" w:hAnsi="Times New Roman" w:cs="Times New Roman"/>
          <w:spacing w:val="1"/>
        </w:rPr>
        <w:t xml:space="preserve"> </w:t>
      </w:r>
      <w:r w:rsidRPr="004223C3">
        <w:rPr>
          <w:rFonts w:ascii="Times New Roman" w:hAnsi="Times New Roman" w:cs="Times New Roman"/>
        </w:rPr>
        <w:t>урахуванням</w:t>
      </w:r>
      <w:r w:rsidRPr="004223C3">
        <w:rPr>
          <w:rFonts w:ascii="Times New Roman" w:hAnsi="Times New Roman" w:cs="Times New Roman"/>
          <w:spacing w:val="1"/>
        </w:rPr>
        <w:t xml:space="preserve"> </w:t>
      </w:r>
      <w:r w:rsidRPr="004223C3">
        <w:rPr>
          <w:rFonts w:ascii="Times New Roman" w:hAnsi="Times New Roman" w:cs="Times New Roman"/>
        </w:rPr>
        <w:t>тарифу</w:t>
      </w:r>
      <w:r w:rsidRPr="004223C3">
        <w:rPr>
          <w:rFonts w:ascii="Times New Roman" w:hAnsi="Times New Roman" w:cs="Times New Roman"/>
          <w:spacing w:val="1"/>
        </w:rPr>
        <w:t xml:space="preserve"> </w:t>
      </w:r>
      <w:r w:rsidRPr="004223C3">
        <w:rPr>
          <w:rFonts w:ascii="Times New Roman" w:hAnsi="Times New Roman" w:cs="Times New Roman"/>
        </w:rPr>
        <w:t>на</w:t>
      </w:r>
      <w:r w:rsidRPr="004223C3">
        <w:rPr>
          <w:rFonts w:ascii="Times New Roman" w:hAnsi="Times New Roman" w:cs="Times New Roman"/>
          <w:spacing w:val="1"/>
        </w:rPr>
        <w:t xml:space="preserve"> </w:t>
      </w:r>
      <w:r w:rsidRPr="004223C3">
        <w:rPr>
          <w:rFonts w:ascii="Times New Roman" w:hAnsi="Times New Roman" w:cs="Times New Roman"/>
        </w:rPr>
        <w:t>послуги</w:t>
      </w:r>
      <w:r w:rsidRPr="004223C3">
        <w:rPr>
          <w:rFonts w:ascii="Times New Roman" w:hAnsi="Times New Roman" w:cs="Times New Roman"/>
          <w:spacing w:val="1"/>
        </w:rPr>
        <w:t xml:space="preserve"> </w:t>
      </w:r>
      <w:r w:rsidRPr="004223C3">
        <w:rPr>
          <w:rFonts w:ascii="Times New Roman" w:hAnsi="Times New Roman" w:cs="Times New Roman"/>
        </w:rPr>
        <w:t>транспортування та коефіцієнту, який</w:t>
      </w:r>
      <w:r w:rsidRPr="004223C3">
        <w:rPr>
          <w:rFonts w:ascii="Times New Roman" w:hAnsi="Times New Roman" w:cs="Times New Roman"/>
          <w:spacing w:val="1"/>
        </w:rPr>
        <w:t xml:space="preserve"> </w:t>
      </w:r>
      <w:r w:rsidRPr="004223C3">
        <w:rPr>
          <w:rFonts w:ascii="Times New Roman" w:hAnsi="Times New Roman" w:cs="Times New Roman"/>
        </w:rPr>
        <w:t>застосовується при замовленні потужності</w:t>
      </w:r>
      <w:r w:rsidRPr="004223C3">
        <w:rPr>
          <w:rFonts w:ascii="Times New Roman" w:hAnsi="Times New Roman" w:cs="Times New Roman"/>
          <w:spacing w:val="1"/>
        </w:rPr>
        <w:t xml:space="preserve"> </w:t>
      </w:r>
      <w:r w:rsidRPr="004223C3">
        <w:rPr>
          <w:rFonts w:ascii="Times New Roman" w:hAnsi="Times New Roman" w:cs="Times New Roman"/>
        </w:rPr>
        <w:t>на добу</w:t>
      </w:r>
      <w:r w:rsidRPr="004223C3">
        <w:rPr>
          <w:rFonts w:ascii="Times New Roman" w:hAnsi="Times New Roman" w:cs="Times New Roman"/>
          <w:spacing w:val="1"/>
        </w:rPr>
        <w:t xml:space="preserve"> </w:t>
      </w:r>
      <w:r w:rsidRPr="004223C3">
        <w:rPr>
          <w:rFonts w:ascii="Times New Roman" w:hAnsi="Times New Roman" w:cs="Times New Roman"/>
        </w:rPr>
        <w:t>наперед,</w:t>
      </w:r>
      <w:r w:rsidRPr="004223C3">
        <w:rPr>
          <w:rFonts w:ascii="Times New Roman" w:hAnsi="Times New Roman" w:cs="Times New Roman"/>
          <w:spacing w:val="-1"/>
        </w:rPr>
        <w:t xml:space="preserve"> </w:t>
      </w:r>
      <w:r w:rsidRPr="004223C3">
        <w:rPr>
          <w:rFonts w:ascii="Times New Roman" w:hAnsi="Times New Roman" w:cs="Times New Roman"/>
        </w:rPr>
        <w:t>становить</w:t>
      </w:r>
      <w:r w:rsidRPr="004223C3">
        <w:rPr>
          <w:rFonts w:ascii="Times New Roman" w:hAnsi="Times New Roman" w:cs="Times New Roman"/>
          <w:spacing w:val="2"/>
        </w:rPr>
        <w:t xml:space="preserve"> </w:t>
      </w:r>
      <w:r w:rsidRPr="004223C3">
        <w:rPr>
          <w:rFonts w:ascii="Times New Roman" w:hAnsi="Times New Roman" w:cs="Times New Roman"/>
        </w:rPr>
        <w:t>________ грн.</w:t>
      </w:r>
    </w:p>
    <w:p w:rsidR="0053761C" w:rsidRPr="008D2807" w:rsidRDefault="00EE51CA" w:rsidP="008D2807">
      <w:pPr>
        <w:spacing w:after="0" w:line="240" w:lineRule="auto"/>
        <w:jc w:val="both"/>
        <w:rPr>
          <w:rFonts w:ascii="Times New Roman" w:hAnsi="Times New Roman" w:cs="Times New Roman"/>
        </w:rPr>
      </w:pPr>
      <w:r w:rsidRPr="008D2807">
        <w:rPr>
          <w:rFonts w:ascii="Times New Roman" w:hAnsi="Times New Roman" w:cs="Times New Roman"/>
        </w:rPr>
        <w:t>4.2</w:t>
      </w:r>
      <w:r w:rsidR="001500FA" w:rsidRPr="008D2807">
        <w:rPr>
          <w:rFonts w:ascii="Times New Roman" w:hAnsi="Times New Roman" w:cs="Times New Roman"/>
        </w:rPr>
        <w:t xml:space="preserve">.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w:t>
      </w:r>
    </w:p>
    <w:p w:rsidR="0053761C"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4.3. Загальна вартість цього Договору на дату укладання становить __________ грн, крім того ПДВ - _________грн, разом з ПДВ - __________ (__________________________________________________________________________) грн. </w:t>
      </w:r>
    </w:p>
    <w:p w:rsidR="0053761C" w:rsidRPr="00077040" w:rsidRDefault="001500FA" w:rsidP="008D2807">
      <w:pPr>
        <w:spacing w:after="0" w:line="240" w:lineRule="auto"/>
        <w:jc w:val="center"/>
        <w:rPr>
          <w:rFonts w:ascii="Times New Roman" w:hAnsi="Times New Roman" w:cs="Times New Roman"/>
          <w:b/>
        </w:rPr>
      </w:pPr>
      <w:r w:rsidRPr="00077040">
        <w:rPr>
          <w:rFonts w:ascii="Times New Roman" w:hAnsi="Times New Roman" w:cs="Times New Roman"/>
          <w:b/>
        </w:rPr>
        <w:t>5. Порядок та умови проведення розрахунків</w:t>
      </w:r>
    </w:p>
    <w:p w:rsidR="0053761C"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 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Споживач має право здійснити оплату та/або передоплату за природний газ протягом періоду поставки або до початку розрахункового періоду. </w:t>
      </w:r>
    </w:p>
    <w:p w:rsidR="0053761C"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53761C"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 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Споживач зобов'язаний своєчасно та в повному обсязі розрахуватися за поставлений природний газ відповідно до пункту 5.1 цього Договору. 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r w:rsidR="0053761C" w:rsidRPr="008D2807">
        <w:rPr>
          <w:rFonts w:ascii="Times New Roman" w:hAnsi="Times New Roman" w:cs="Times New Roman"/>
        </w:rPr>
        <w:t>.</w:t>
      </w:r>
    </w:p>
    <w:p w:rsidR="0053761C"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 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1) у першу чергу відшкодовуються витрати Постачальника, пов'язані з одержанням виконання; 2) у другу - сплачуються інфляційні нарахування, </w:t>
      </w:r>
      <w:r w:rsidRPr="008D2807">
        <w:rPr>
          <w:rFonts w:ascii="Times New Roman" w:hAnsi="Times New Roman" w:cs="Times New Roman"/>
        </w:rPr>
        <w:lastRenderedPageBreak/>
        <w:t>відсотки річних, пені, штрафи; 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53761C"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 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53761C" w:rsidRPr="008D2807" w:rsidRDefault="001500FA" w:rsidP="008D2807">
      <w:pPr>
        <w:spacing w:after="0" w:line="240" w:lineRule="auto"/>
        <w:jc w:val="center"/>
        <w:rPr>
          <w:rFonts w:ascii="Times New Roman" w:hAnsi="Times New Roman" w:cs="Times New Roman"/>
          <w:b/>
        </w:rPr>
      </w:pPr>
      <w:r w:rsidRPr="008D2807">
        <w:rPr>
          <w:rFonts w:ascii="Times New Roman" w:hAnsi="Times New Roman" w:cs="Times New Roman"/>
          <w:b/>
        </w:rPr>
        <w:t>6. Права та обов'язки сторін</w:t>
      </w:r>
    </w:p>
    <w:p w:rsidR="0053761C"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6.1. Споживач має право: 1) використовувати (відбирати) природний газ відповідно до умов цього Договору; 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 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 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6 теплопостачання, централізованого постачання гарячої води, централізованого питного водопостачання та водовідведення». </w:t>
      </w:r>
    </w:p>
    <w:p w:rsidR="0053761C"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6.2. Споживач зобов'язаний: 1) 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3) самостійно припиняти (обмежувати) використання природного газу в разі: - порушення строків оплати за договором про постачання природного газу; - перевищення обсягів використання газу, зазначених в пункті 2.1 цього Договору, без їх коригування додатковою угодою; - невключення/виключення Споживача до/з Реєстру споживачів Постачальника в інформаційній платформі Оператора ГТС; - інших випадках, передбачених цим Договором та законодавством; 4) прийняти газ на умовах цього Договору, своєчасно оплачувати вартість поставленого природного газу в розмірі та порядку, що передбачені цим Договором; 5) компенсувати Постачальнику вартість послуг на відключення газопостачання Споживачу; 6) не допускати використання природного газу за договорами, укладеними з іншими постачальниками, в розрахункових періодах, в яких діє цей Договір без його розірвання в порядку, передбаченому розділом 9 Договору.</w:t>
      </w:r>
    </w:p>
    <w:p w:rsidR="0053761C"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 6.3. Постачальник має право: 1) ініціювати заходи з припинення (обмеження) постачання природного газу Споживачеві в разі: - невиконання Споживачем пунктів 5.1 та 8.4. цього Договору; - відмови Споживача від підписання акту приймання-передачі без відповідного письмового обґрунтування. Газопостачання Споживачу може бути припинено в інших випадках, передбачених чинним законодавством України; 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та у разі укладання Споживачем договорів з іншим постачальником без розірвання даного Договору в порядку, передбаченому розділом 9 Договору.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3)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 4) отримати оплату за переданий за цим Договором природний газ в розмірі та в строки, визначені цим Договором. </w:t>
      </w:r>
    </w:p>
    <w:p w:rsidR="0053761C"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6.4. Постачальник зобов'язаний: 1) виконувати умови цього Договору; 2) забезпечувати відповідно до вимог Кодексу ГТС своєчасну реєстрацію Споживача у Реєстрі при дотриманні Споживачем умов цього Договору; 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7 в </w:t>
      </w:r>
      <w:r w:rsidRPr="008D2807">
        <w:rPr>
          <w:rFonts w:ascii="Times New Roman" w:hAnsi="Times New Roman" w:cs="Times New Roman"/>
        </w:rPr>
        <w:lastRenderedPageBreak/>
        <w:t>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 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5) виконувати інші обов'язки, передбачені Правилами постачання природного газу та чинним законодавством України.</w:t>
      </w:r>
    </w:p>
    <w:p w:rsidR="0053761C" w:rsidRPr="008D2807" w:rsidRDefault="001500FA" w:rsidP="008D2807">
      <w:pPr>
        <w:spacing w:after="0" w:line="240" w:lineRule="auto"/>
        <w:jc w:val="center"/>
        <w:rPr>
          <w:rFonts w:ascii="Times New Roman" w:hAnsi="Times New Roman" w:cs="Times New Roman"/>
          <w:b/>
        </w:rPr>
      </w:pPr>
      <w:r w:rsidRPr="008D2807">
        <w:rPr>
          <w:rFonts w:ascii="Times New Roman" w:hAnsi="Times New Roman" w:cs="Times New Roman"/>
          <w:b/>
        </w:rPr>
        <w:t>7. Відповідальність сторін</w:t>
      </w:r>
    </w:p>
    <w:p w:rsidR="0053761C"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rsidR="0053761C"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53761C"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 7.3. Постачальник не відповідає за підтримання належного тиску на газорозподільних станціях. </w:t>
      </w:r>
    </w:p>
    <w:p w:rsidR="0053761C"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7.4. 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 </w:t>
      </w:r>
    </w:p>
    <w:p w:rsidR="0053761C"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 </w:t>
      </w:r>
    </w:p>
    <w:p w:rsidR="0053761C"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53761C" w:rsidRPr="008D2807" w:rsidRDefault="001500FA" w:rsidP="008D2807">
      <w:pPr>
        <w:spacing w:after="0" w:line="240" w:lineRule="auto"/>
        <w:jc w:val="center"/>
        <w:rPr>
          <w:rFonts w:ascii="Times New Roman" w:hAnsi="Times New Roman" w:cs="Times New Roman"/>
          <w:b/>
        </w:rPr>
      </w:pPr>
      <w:r w:rsidRPr="008D2807">
        <w:rPr>
          <w:rFonts w:ascii="Times New Roman" w:hAnsi="Times New Roman" w:cs="Times New Roman"/>
          <w:b/>
        </w:rPr>
        <w:t>8. Порядок припинення(обмеження) та відновлення газопостачання</w:t>
      </w:r>
    </w:p>
    <w:p w:rsidR="0053761C"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 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 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Газопостачання припиняється Постачальником з дати, зазначеної в Повідомленні. 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 Постачальник не припиняє постачання Споживачу у випадках: - прийняття рішення учасника Постачальника щодо продовження постачання природного газу Споживачу; -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53761C"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53761C"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 8.3. 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53761C"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 8.4. Компенсація Постачальнику вартості послуг з припинення (обмеження) газопостачання здійснюється Споживачем в такому порядку: -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53761C" w:rsidRPr="008D2807" w:rsidRDefault="001500FA" w:rsidP="008D2807">
      <w:pPr>
        <w:spacing w:after="0" w:line="240" w:lineRule="auto"/>
        <w:jc w:val="center"/>
        <w:rPr>
          <w:rFonts w:ascii="Times New Roman" w:hAnsi="Times New Roman" w:cs="Times New Roman"/>
          <w:b/>
        </w:rPr>
      </w:pPr>
      <w:r w:rsidRPr="008D2807">
        <w:rPr>
          <w:rFonts w:ascii="Times New Roman" w:hAnsi="Times New Roman" w:cs="Times New Roman"/>
          <w:b/>
        </w:rPr>
        <w:t>9. Порядок зміни постачальника</w:t>
      </w:r>
    </w:p>
    <w:p w:rsidR="0053761C"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lastRenderedPageBreak/>
        <w:t xml:space="preserve">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 </w:t>
      </w:r>
    </w:p>
    <w:p w:rsidR="0053761C"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підписати з Постачальником угоду про розірвання цього Договору з першого дня місяця, наступного за розрахунковим періодом.</w:t>
      </w:r>
    </w:p>
    <w:p w:rsidR="0053761C"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9.3. Угода про розірвання договору надається Споживачем Постачальнику в строк не пізніше ніж за 20 діб до припинення газопостачання. </w:t>
      </w:r>
    </w:p>
    <w:p w:rsidR="0053761C"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9.4. При цьому Споживач втрачає право по грудень 2022 року (включно) отримувати природний газ з ресурсу Постачальника за ціною, визначеною пунктом 4.1 Договору.</w:t>
      </w:r>
    </w:p>
    <w:p w:rsidR="0053761C" w:rsidRPr="008D2807" w:rsidRDefault="001500FA" w:rsidP="008D2807">
      <w:pPr>
        <w:spacing w:after="0" w:line="240" w:lineRule="auto"/>
        <w:jc w:val="center"/>
        <w:rPr>
          <w:rFonts w:ascii="Times New Roman" w:hAnsi="Times New Roman" w:cs="Times New Roman"/>
          <w:b/>
        </w:rPr>
      </w:pPr>
      <w:r w:rsidRPr="008D2807">
        <w:rPr>
          <w:rFonts w:ascii="Times New Roman" w:hAnsi="Times New Roman" w:cs="Times New Roman"/>
          <w:b/>
        </w:rPr>
        <w:t>10. Форс-мажор</w:t>
      </w:r>
    </w:p>
    <w:p w:rsidR="0053761C"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rsidR="0053761C"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10.2. Строк виконання зобов'язань відкладається на строк дії форс-мажорних обставин. </w:t>
      </w:r>
    </w:p>
    <w:p w:rsidR="0053761C"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rsidR="0053761C"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10.4. Настання форс-мажорних обставин підтверджується в порядку, встановленому чинним законодавством України. </w:t>
      </w:r>
    </w:p>
    <w:p w:rsidR="0053761C"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10.5. 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r w:rsidR="0053761C" w:rsidRPr="008D2807">
        <w:rPr>
          <w:rFonts w:ascii="Times New Roman" w:hAnsi="Times New Roman" w:cs="Times New Roman"/>
        </w:rPr>
        <w:t>.</w:t>
      </w:r>
    </w:p>
    <w:p w:rsidR="0053761C"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 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53761C" w:rsidRPr="008D2807" w:rsidRDefault="001500FA" w:rsidP="008D2807">
      <w:pPr>
        <w:spacing w:after="0" w:line="240" w:lineRule="auto"/>
        <w:jc w:val="center"/>
        <w:rPr>
          <w:rFonts w:ascii="Times New Roman" w:hAnsi="Times New Roman" w:cs="Times New Roman"/>
          <w:b/>
        </w:rPr>
      </w:pPr>
      <w:r w:rsidRPr="008D2807">
        <w:rPr>
          <w:rFonts w:ascii="Times New Roman" w:hAnsi="Times New Roman" w:cs="Times New Roman"/>
          <w:b/>
        </w:rPr>
        <w:t>11. Порядок розв'язання спорів (розбіжностей)</w:t>
      </w:r>
    </w:p>
    <w:p w:rsidR="0053761C"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rsidR="0053761C"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11.2. У разі недосягнення Сторонами згоди спори (розбіжності) розв'язуються у судовому порядку. </w:t>
      </w:r>
    </w:p>
    <w:p w:rsidR="0053761C"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 </w:t>
      </w:r>
    </w:p>
    <w:p w:rsidR="0053761C" w:rsidRPr="008D2807" w:rsidRDefault="001500FA" w:rsidP="008D2807">
      <w:pPr>
        <w:spacing w:after="0" w:line="240" w:lineRule="auto"/>
        <w:jc w:val="center"/>
        <w:rPr>
          <w:rFonts w:ascii="Times New Roman" w:hAnsi="Times New Roman" w:cs="Times New Roman"/>
          <w:b/>
        </w:rPr>
      </w:pPr>
      <w:r w:rsidRPr="008D2807">
        <w:rPr>
          <w:rFonts w:ascii="Times New Roman" w:hAnsi="Times New Roman" w:cs="Times New Roman"/>
          <w:b/>
        </w:rPr>
        <w:t>12. Санкційне та антикорупційне застереження</w:t>
      </w:r>
    </w:p>
    <w:p w:rsidR="0053761C"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12.1.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53761C" w:rsidRPr="008D2807" w:rsidRDefault="0053761C" w:rsidP="008D2807">
      <w:pPr>
        <w:spacing w:after="0" w:line="240" w:lineRule="auto"/>
        <w:jc w:val="both"/>
        <w:rPr>
          <w:rFonts w:ascii="Times New Roman" w:hAnsi="Times New Roman" w:cs="Times New Roman"/>
        </w:rPr>
      </w:pPr>
      <w:r w:rsidRPr="008D2807">
        <w:rPr>
          <w:rFonts w:ascii="Times New Roman" w:hAnsi="Times New Roman" w:cs="Times New Roman"/>
        </w:rPr>
        <w:t>1</w:t>
      </w:r>
      <w:r w:rsidR="001500FA" w:rsidRPr="008D2807">
        <w:rPr>
          <w:rFonts w:ascii="Times New Roman" w:hAnsi="Times New Roman" w:cs="Times New Roman"/>
        </w:rPr>
        <w:t xml:space="preserve">2.1.1. 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 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rsidR="0053761C"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12.1.3. 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 </w:t>
      </w:r>
    </w:p>
    <w:p w:rsidR="0053761C"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12.1.4. 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 </w:t>
      </w:r>
    </w:p>
    <w:p w:rsidR="0053761C"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12.1.5. 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 </w:t>
      </w:r>
    </w:p>
    <w:p w:rsidR="0053761C"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12.2.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53761C"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w:t>
      </w:r>
      <w:r w:rsidRPr="008D2807">
        <w:rPr>
          <w:rFonts w:ascii="Times New Roman" w:hAnsi="Times New Roman" w:cs="Times New Roman"/>
        </w:rPr>
        <w:lastRenderedPageBreak/>
        <w:t xml:space="preserve">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53761C"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53761C"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rsidR="0053761C"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53761C"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 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53761C" w:rsidRPr="008D2807" w:rsidRDefault="001500FA" w:rsidP="008D2807">
      <w:pPr>
        <w:spacing w:after="0" w:line="240" w:lineRule="auto"/>
        <w:jc w:val="center"/>
        <w:rPr>
          <w:rFonts w:ascii="Times New Roman" w:hAnsi="Times New Roman" w:cs="Times New Roman"/>
          <w:b/>
        </w:rPr>
      </w:pPr>
      <w:r w:rsidRPr="008D2807">
        <w:rPr>
          <w:rFonts w:ascii="Times New Roman" w:hAnsi="Times New Roman" w:cs="Times New Roman"/>
          <w:b/>
        </w:rPr>
        <w:t>13. Строк дії Договору та інші умови.</w:t>
      </w:r>
    </w:p>
    <w:p w:rsidR="0053761C"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 13.1. Даний Договір набирає чинності з дати його укладання і діє в частині поставки газу до «31» </w:t>
      </w:r>
      <w:r w:rsidR="00077040">
        <w:rPr>
          <w:rFonts w:ascii="Times New Roman" w:hAnsi="Times New Roman" w:cs="Times New Roman"/>
        </w:rPr>
        <w:t>березня 2023</w:t>
      </w:r>
      <w:r w:rsidRPr="008D2807">
        <w:rPr>
          <w:rFonts w:ascii="Times New Roman" w:hAnsi="Times New Roman" w:cs="Times New Roman"/>
        </w:rPr>
        <w:t xml:space="preserve">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 </w:t>
      </w:r>
    </w:p>
    <w:p w:rsidR="0053761C"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13.2. Цей Договір складений у двох примірниках - по одному для кожної із сторін, які мають однакову юридичну силу. Визнання окремих положень цього Договору недійсними, не тягне за собою визнання Договору недійсним в цілому. </w:t>
      </w:r>
    </w:p>
    <w:p w:rsidR="0053761C"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13.3. У разі припинення дії цього Договору шляхом його розірвання Споживач втрачає право до «31» грудня 2022 р. включно отримувати природний газ з ресурсу Постачальника за ціною, визначеною пунктом 4.1 Договору. </w:t>
      </w:r>
    </w:p>
    <w:p w:rsidR="0053761C"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13.4.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13.5 та 13.6 цього Договору.</w:t>
      </w:r>
    </w:p>
    <w:p w:rsidR="0053761C"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 13.5.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53761C"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13.6.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Споживач </w:t>
      </w:r>
      <w:r w:rsidR="00077040">
        <w:rPr>
          <w:rFonts w:ascii="Times New Roman" w:hAnsi="Times New Roman" w:cs="Times New Roman"/>
        </w:rPr>
        <w:t>не є</w:t>
      </w:r>
      <w:r w:rsidRPr="008D2807">
        <w:rPr>
          <w:rFonts w:ascii="Times New Roman" w:hAnsi="Times New Roman" w:cs="Times New Roman"/>
        </w:rPr>
        <w:t xml:space="preserve"> платником податку на додану вартість та </w:t>
      </w:r>
      <w:r w:rsidR="00077040">
        <w:rPr>
          <w:rFonts w:ascii="Times New Roman" w:hAnsi="Times New Roman" w:cs="Times New Roman"/>
        </w:rPr>
        <w:t>не має</w:t>
      </w:r>
      <w:r w:rsidRPr="008D2807">
        <w:rPr>
          <w:rFonts w:ascii="Times New Roman" w:hAnsi="Times New Roman" w:cs="Times New Roman"/>
        </w:rPr>
        <w:t xml:space="preserve"> статус платника податку на прибуток на загальних умовах, передбачених Податковим кодексом України. 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 </w:t>
      </w:r>
    </w:p>
    <w:p w:rsidR="0053761C"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 xml:space="preserve">13.7. Цей Договір разом з усіма додатками і доповненнями, складений за повного розуміння Сторонами предмета та умов Договору. Споживач розуміє та погоджується з тим, що отримав повну, достовірну та достатню інформацію, необхідну для підписання Договору. </w:t>
      </w:r>
    </w:p>
    <w:p w:rsidR="0053761C" w:rsidRPr="008D2807" w:rsidRDefault="001500FA" w:rsidP="008D2807">
      <w:pPr>
        <w:spacing w:after="0" w:line="240" w:lineRule="auto"/>
        <w:jc w:val="both"/>
        <w:rPr>
          <w:rFonts w:ascii="Times New Roman" w:hAnsi="Times New Roman" w:cs="Times New Roman"/>
        </w:rPr>
      </w:pPr>
      <w:r w:rsidRPr="008D2807">
        <w:rPr>
          <w:rFonts w:ascii="Times New Roman" w:hAnsi="Times New Roman" w:cs="Times New Roman"/>
        </w:rPr>
        <w:t>13.8.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53761C" w:rsidRPr="008D2807" w:rsidRDefault="001500FA" w:rsidP="008D2807">
      <w:pPr>
        <w:spacing w:after="0" w:line="240" w:lineRule="auto"/>
        <w:jc w:val="center"/>
        <w:rPr>
          <w:rFonts w:ascii="Times New Roman" w:hAnsi="Times New Roman" w:cs="Times New Roman"/>
          <w:b/>
        </w:rPr>
      </w:pPr>
      <w:r w:rsidRPr="008D2807">
        <w:rPr>
          <w:rFonts w:ascii="Times New Roman" w:hAnsi="Times New Roman" w:cs="Times New Roman"/>
          <w:b/>
        </w:rPr>
        <w:t>14. Адреси та реквізити сторін</w:t>
      </w:r>
    </w:p>
    <w:tbl>
      <w:tblPr>
        <w:tblStyle w:val="a3"/>
        <w:tblW w:w="0" w:type="auto"/>
        <w:tblLook w:val="04A0"/>
      </w:tblPr>
      <w:tblGrid>
        <w:gridCol w:w="4927"/>
        <w:gridCol w:w="4928"/>
      </w:tblGrid>
      <w:tr w:rsidR="0053761C" w:rsidRPr="008D2807" w:rsidTr="0053761C">
        <w:tc>
          <w:tcPr>
            <w:tcW w:w="4927" w:type="dxa"/>
          </w:tcPr>
          <w:p w:rsidR="0053761C" w:rsidRPr="008D2807" w:rsidRDefault="0053761C" w:rsidP="008D2807">
            <w:pPr>
              <w:jc w:val="center"/>
              <w:rPr>
                <w:rFonts w:ascii="Times New Roman" w:hAnsi="Times New Roman" w:cs="Times New Roman"/>
                <w:b/>
              </w:rPr>
            </w:pPr>
            <w:r w:rsidRPr="008D2807">
              <w:rPr>
                <w:rFonts w:ascii="Times New Roman" w:hAnsi="Times New Roman" w:cs="Times New Roman"/>
                <w:b/>
              </w:rPr>
              <w:t>СПОЖИВАЧ</w:t>
            </w:r>
          </w:p>
        </w:tc>
        <w:tc>
          <w:tcPr>
            <w:tcW w:w="4928" w:type="dxa"/>
          </w:tcPr>
          <w:p w:rsidR="0053761C" w:rsidRPr="008D2807" w:rsidRDefault="0053761C" w:rsidP="008D2807">
            <w:pPr>
              <w:jc w:val="center"/>
              <w:rPr>
                <w:rFonts w:ascii="Times New Roman" w:hAnsi="Times New Roman" w:cs="Times New Roman"/>
                <w:b/>
              </w:rPr>
            </w:pPr>
            <w:r w:rsidRPr="008D2807">
              <w:rPr>
                <w:rFonts w:ascii="Times New Roman" w:hAnsi="Times New Roman" w:cs="Times New Roman"/>
                <w:b/>
              </w:rPr>
              <w:t>ПОСТАЧАЛЬНИК</w:t>
            </w:r>
          </w:p>
          <w:p w:rsidR="0053761C" w:rsidRPr="008D2807" w:rsidRDefault="0053761C" w:rsidP="008D2807">
            <w:pPr>
              <w:jc w:val="center"/>
              <w:rPr>
                <w:rFonts w:ascii="Times New Roman" w:hAnsi="Times New Roman" w:cs="Times New Roman"/>
                <w:b/>
              </w:rPr>
            </w:pPr>
          </w:p>
          <w:p w:rsidR="0053761C" w:rsidRPr="008D2807" w:rsidRDefault="0053761C" w:rsidP="008D2807">
            <w:pPr>
              <w:jc w:val="center"/>
              <w:rPr>
                <w:rFonts w:ascii="Times New Roman" w:hAnsi="Times New Roman" w:cs="Times New Roman"/>
                <w:b/>
              </w:rPr>
            </w:pPr>
          </w:p>
        </w:tc>
      </w:tr>
    </w:tbl>
    <w:p w:rsidR="0053761C" w:rsidRPr="008D2807" w:rsidRDefault="0053761C" w:rsidP="008D2807">
      <w:pPr>
        <w:spacing w:after="0" w:line="240" w:lineRule="auto"/>
        <w:jc w:val="center"/>
        <w:rPr>
          <w:rFonts w:ascii="Times New Roman" w:hAnsi="Times New Roman" w:cs="Times New Roman"/>
          <w:b/>
        </w:rPr>
      </w:pPr>
    </w:p>
    <w:sectPr w:rsidR="0053761C" w:rsidRPr="008D2807" w:rsidSect="00C27EE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500FA"/>
    <w:rsid w:val="00077040"/>
    <w:rsid w:val="001500FA"/>
    <w:rsid w:val="00151B87"/>
    <w:rsid w:val="00155C12"/>
    <w:rsid w:val="004223C3"/>
    <w:rsid w:val="005361F9"/>
    <w:rsid w:val="0053761C"/>
    <w:rsid w:val="00584D95"/>
    <w:rsid w:val="005B21D2"/>
    <w:rsid w:val="006C5ABA"/>
    <w:rsid w:val="00755E97"/>
    <w:rsid w:val="0087609A"/>
    <w:rsid w:val="008D2807"/>
    <w:rsid w:val="00A530C0"/>
    <w:rsid w:val="00C27EEC"/>
    <w:rsid w:val="00D101DA"/>
    <w:rsid w:val="00D258F9"/>
    <w:rsid w:val="00D90108"/>
    <w:rsid w:val="00EE51CA"/>
    <w:rsid w:val="00F50C14"/>
    <w:rsid w:val="00F82337"/>
    <w:rsid w:val="00FF45C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E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A5155A-04AA-467A-83A3-7FF86EBD8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20977</Words>
  <Characters>11957</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2022-09-02T08:21:00Z</dcterms:created>
  <dcterms:modified xsi:type="dcterms:W3CDTF">2022-11-29T08:43:00Z</dcterms:modified>
</cp:coreProperties>
</file>