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390" w:rsidRPr="0067376A" w:rsidRDefault="004D0390" w:rsidP="004D0390">
      <w:pPr>
        <w:spacing w:after="0"/>
        <w:jc w:val="right"/>
        <w:rPr>
          <w:rFonts w:ascii="Times New Roman" w:eastAsia="Times New Roman" w:hAnsi="Times New Roman" w:cs="Times New Roman"/>
          <w:b/>
          <w:sz w:val="24"/>
          <w:szCs w:val="24"/>
        </w:rPr>
      </w:pPr>
      <w:r w:rsidRPr="0067376A">
        <w:rPr>
          <w:rFonts w:ascii="Times New Roman" w:eastAsia="Times New Roman" w:hAnsi="Times New Roman" w:cs="Times New Roman"/>
          <w:b/>
          <w:sz w:val="24"/>
          <w:szCs w:val="24"/>
        </w:rPr>
        <w:t>Додаток № 2</w:t>
      </w:r>
    </w:p>
    <w:p w:rsidR="004D0390" w:rsidRPr="0067376A" w:rsidRDefault="004D0390" w:rsidP="004D0390">
      <w:pPr>
        <w:spacing w:after="0"/>
        <w:jc w:val="right"/>
        <w:rPr>
          <w:rFonts w:ascii="Times New Roman" w:eastAsia="Times New Roman" w:hAnsi="Times New Roman" w:cs="Times New Roman"/>
          <w:i/>
          <w:sz w:val="24"/>
          <w:szCs w:val="24"/>
        </w:rPr>
      </w:pPr>
      <w:r w:rsidRPr="0067376A">
        <w:rPr>
          <w:rFonts w:ascii="Times New Roman" w:eastAsia="Times New Roman" w:hAnsi="Times New Roman" w:cs="Times New Roman"/>
          <w:i/>
          <w:sz w:val="24"/>
          <w:szCs w:val="24"/>
        </w:rPr>
        <w:t>до тендерної документації</w:t>
      </w:r>
    </w:p>
    <w:p w:rsidR="004D0390" w:rsidRPr="0067376A" w:rsidRDefault="004D0390" w:rsidP="004D0390">
      <w:pPr>
        <w:jc w:val="right"/>
        <w:rPr>
          <w:rFonts w:ascii="Times New Roman" w:eastAsia="Times New Roman" w:hAnsi="Times New Roman" w:cs="Times New Roman"/>
          <w:b/>
          <w:sz w:val="24"/>
          <w:szCs w:val="24"/>
        </w:rPr>
      </w:pPr>
    </w:p>
    <w:p w:rsidR="004D0390" w:rsidRPr="0067376A" w:rsidRDefault="004D0390" w:rsidP="004D0390">
      <w:pPr>
        <w:spacing w:after="0"/>
        <w:jc w:val="center"/>
        <w:rPr>
          <w:rFonts w:ascii="Times New Roman" w:eastAsia="Times New Roman" w:hAnsi="Times New Roman" w:cs="Times New Roman"/>
          <w:b/>
          <w:i/>
          <w:sz w:val="24"/>
          <w:szCs w:val="24"/>
        </w:rPr>
      </w:pPr>
      <w:r w:rsidRPr="0067376A">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4D0390" w:rsidRPr="0067376A" w:rsidRDefault="004D0390" w:rsidP="004D0390">
      <w:pPr>
        <w:spacing w:after="0"/>
        <w:jc w:val="center"/>
        <w:rPr>
          <w:rFonts w:ascii="Times New Roman" w:eastAsia="Times New Roman" w:hAnsi="Times New Roman" w:cs="Times New Roman"/>
          <w:b/>
          <w:i/>
          <w:sz w:val="24"/>
          <w:szCs w:val="24"/>
        </w:rPr>
      </w:pPr>
    </w:p>
    <w:p w:rsidR="004D0390" w:rsidRPr="0067376A" w:rsidRDefault="004D0390" w:rsidP="004D0390">
      <w:pPr>
        <w:pStyle w:val="a3"/>
        <w:widowControl w:val="0"/>
        <w:ind w:left="-284" w:firstLine="284"/>
        <w:jc w:val="both"/>
        <w:rPr>
          <w:rFonts w:ascii="Times New Roman" w:hAnsi="Times New Roman" w:cs="Times New Roman"/>
          <w:b/>
          <w:bCs/>
          <w:sz w:val="24"/>
          <w:szCs w:val="24"/>
        </w:rPr>
      </w:pPr>
      <w:r w:rsidRPr="0067376A">
        <w:rPr>
          <w:rFonts w:ascii="Times New Roman" w:hAnsi="Times New Roman" w:cs="Times New Roman"/>
          <w:sz w:val="24"/>
          <w:szCs w:val="24"/>
        </w:rPr>
        <w:t xml:space="preserve">1. Найменування предмета закупівлі: </w:t>
      </w:r>
      <w:bookmarkStart w:id="0" w:name="_Hlk152438667"/>
      <w:r w:rsidRPr="0067376A">
        <w:rPr>
          <w:rFonts w:ascii="Times New Roman" w:hAnsi="Times New Roman" w:cs="Times New Roman"/>
          <w:b/>
          <w:bCs/>
          <w:sz w:val="24"/>
          <w:szCs w:val="24"/>
        </w:rPr>
        <w:t>Найпростіше укриття цивільного захисту у вигляді модульної швидкоспоруджуваної споруди (з заглибленням) по коду ДК 021:2015-44210000 – 5 Конструкції та їх частини  (44211100 – 3 Модульні та переносні споруди)</w:t>
      </w:r>
      <w:bookmarkEnd w:id="0"/>
    </w:p>
    <w:p w:rsidR="004D0390" w:rsidRPr="0067376A" w:rsidRDefault="004D0390" w:rsidP="004D0390">
      <w:pPr>
        <w:spacing w:after="0" w:line="240" w:lineRule="auto"/>
        <w:ind w:left="-284"/>
        <w:contextualSpacing/>
        <w:jc w:val="both"/>
        <w:rPr>
          <w:rFonts w:ascii="Times New Roman" w:hAnsi="Times New Roman" w:cs="Times New Roman"/>
          <w:sz w:val="24"/>
          <w:szCs w:val="24"/>
        </w:rPr>
      </w:pPr>
      <w:bookmarkStart w:id="1" w:name="_Hlk129245289"/>
      <w:r w:rsidRPr="0067376A">
        <w:rPr>
          <w:rFonts w:ascii="Times New Roman" w:hAnsi="Times New Roman" w:cs="Times New Roman"/>
          <w:b/>
          <w:bCs/>
          <w:sz w:val="24"/>
          <w:szCs w:val="24"/>
          <w:u w:val="single"/>
        </w:rPr>
        <w:t>І. Технічні вимоги (креслення)</w:t>
      </w:r>
      <w:r w:rsidRPr="0067376A">
        <w:rPr>
          <w:rFonts w:ascii="Times New Roman" w:hAnsi="Times New Roman" w:cs="Times New Roman"/>
          <w:sz w:val="24"/>
          <w:szCs w:val="24"/>
        </w:rPr>
        <w:t xml:space="preserve"> </w:t>
      </w:r>
    </w:p>
    <w:p w:rsidR="004D0390" w:rsidRPr="0067376A" w:rsidRDefault="004D0390" w:rsidP="004D0390">
      <w:pPr>
        <w:spacing w:after="0" w:line="240" w:lineRule="auto"/>
        <w:ind w:left="-284"/>
        <w:contextualSpacing/>
        <w:jc w:val="both"/>
        <w:rPr>
          <w:rFonts w:ascii="Times New Roman" w:hAnsi="Times New Roman" w:cs="Times New Roman"/>
          <w:sz w:val="24"/>
          <w:szCs w:val="24"/>
          <w:lang w:val="ru-RU"/>
        </w:rPr>
      </w:pPr>
    </w:p>
    <w:p w:rsidR="004D0390" w:rsidRPr="0067376A" w:rsidRDefault="004D0390" w:rsidP="004D0390">
      <w:pPr>
        <w:spacing w:after="0" w:line="240" w:lineRule="auto"/>
        <w:ind w:left="-284"/>
        <w:contextualSpacing/>
        <w:jc w:val="both"/>
        <w:rPr>
          <w:rFonts w:ascii="Times New Roman" w:hAnsi="Times New Roman" w:cs="Times New Roman"/>
          <w:sz w:val="24"/>
          <w:szCs w:val="24"/>
          <w:lang w:val="ru-RU"/>
        </w:rPr>
      </w:pPr>
    </w:p>
    <w:tbl>
      <w:tblPr>
        <w:tblStyle w:val="a5"/>
        <w:tblW w:w="0" w:type="auto"/>
        <w:tblLook w:val="04A0" w:firstRow="1" w:lastRow="0" w:firstColumn="1" w:lastColumn="0" w:noHBand="0" w:noVBand="1"/>
      </w:tblPr>
      <w:tblGrid>
        <w:gridCol w:w="250"/>
        <w:gridCol w:w="284"/>
        <w:gridCol w:w="425"/>
        <w:gridCol w:w="283"/>
        <w:gridCol w:w="7088"/>
        <w:gridCol w:w="283"/>
        <w:gridCol w:w="426"/>
        <w:gridCol w:w="283"/>
        <w:gridCol w:w="249"/>
      </w:tblGrid>
      <w:tr w:rsidR="004D0390" w:rsidRPr="0067376A" w:rsidTr="00C4755A">
        <w:trPr>
          <w:trHeight w:val="416"/>
        </w:trPr>
        <w:tc>
          <w:tcPr>
            <w:tcW w:w="250" w:type="dxa"/>
            <w:tcBorders>
              <w:top w:val="nil"/>
              <w:left w:val="nil"/>
              <w:bottom w:val="nil"/>
            </w:tcBorders>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284" w:type="dxa"/>
            <w:shd w:val="clear" w:color="auto" w:fill="000000" w:themeFill="text1"/>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425" w:type="dxa"/>
            <w:tcBorders>
              <w:bottom w:val="nil"/>
            </w:tcBorders>
            <w:shd w:val="clear" w:color="auto" w:fill="000000" w:themeFill="text1"/>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283" w:type="dxa"/>
            <w:tcBorders>
              <w:bottom w:val="single" w:sz="4" w:space="0" w:color="auto"/>
            </w:tcBorders>
            <w:shd w:val="clear" w:color="auto" w:fill="000000" w:themeFill="text1"/>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7088" w:type="dxa"/>
            <w:tcBorders>
              <w:bottom w:val="nil"/>
            </w:tcBorders>
            <w:shd w:val="clear" w:color="auto" w:fill="000000" w:themeFill="text1"/>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283" w:type="dxa"/>
            <w:tcBorders>
              <w:bottom w:val="single" w:sz="4" w:space="0" w:color="auto"/>
            </w:tcBorders>
            <w:shd w:val="clear" w:color="auto" w:fill="000000" w:themeFill="text1"/>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426" w:type="dxa"/>
            <w:tcBorders>
              <w:bottom w:val="nil"/>
            </w:tcBorders>
            <w:shd w:val="clear" w:color="auto" w:fill="000000" w:themeFill="text1"/>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283" w:type="dxa"/>
            <w:tcBorders>
              <w:bottom w:val="single" w:sz="4" w:space="0" w:color="auto"/>
            </w:tcBorders>
            <w:shd w:val="clear" w:color="auto" w:fill="000000" w:themeFill="text1"/>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249" w:type="dxa"/>
            <w:tcBorders>
              <w:top w:val="nil"/>
              <w:bottom w:val="nil"/>
              <w:right w:val="nil"/>
            </w:tcBorders>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r>
      <w:tr w:rsidR="004D0390" w:rsidRPr="0067376A" w:rsidTr="00C4755A">
        <w:tc>
          <w:tcPr>
            <w:tcW w:w="250" w:type="dxa"/>
            <w:tcBorders>
              <w:top w:val="nil"/>
              <w:left w:val="nil"/>
              <w:bottom w:val="nil"/>
            </w:tcBorders>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284" w:type="dxa"/>
            <w:shd w:val="clear" w:color="auto" w:fill="000000" w:themeFill="text1"/>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425" w:type="dxa"/>
            <w:tcBorders>
              <w:top w:val="nil"/>
              <w:bottom w:val="nil"/>
            </w:tcBorders>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283" w:type="dxa"/>
            <w:shd w:val="clear" w:color="auto" w:fill="000000" w:themeFill="text1"/>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7088" w:type="dxa"/>
            <w:tcBorders>
              <w:top w:val="nil"/>
              <w:bottom w:val="nil"/>
            </w:tcBorders>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283" w:type="dxa"/>
            <w:shd w:val="clear" w:color="auto" w:fill="000000" w:themeFill="text1"/>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426" w:type="dxa"/>
            <w:tcBorders>
              <w:top w:val="nil"/>
              <w:bottom w:val="nil"/>
            </w:tcBorders>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283" w:type="dxa"/>
            <w:shd w:val="clear" w:color="auto" w:fill="000000" w:themeFill="text1"/>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249" w:type="dxa"/>
            <w:tcBorders>
              <w:top w:val="nil"/>
              <w:bottom w:val="nil"/>
              <w:right w:val="nil"/>
            </w:tcBorders>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r>
      <w:tr w:rsidR="004D0390" w:rsidRPr="0067376A" w:rsidTr="00C4755A">
        <w:tc>
          <w:tcPr>
            <w:tcW w:w="250" w:type="dxa"/>
            <w:tcBorders>
              <w:top w:val="nil"/>
              <w:left w:val="nil"/>
              <w:bottom w:val="nil"/>
            </w:tcBorders>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284" w:type="dxa"/>
            <w:shd w:val="clear" w:color="auto" w:fill="000000" w:themeFill="text1"/>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425" w:type="dxa"/>
            <w:tcBorders>
              <w:top w:val="nil"/>
              <w:bottom w:val="nil"/>
            </w:tcBorders>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283" w:type="dxa"/>
            <w:tcBorders>
              <w:bottom w:val="single" w:sz="4" w:space="0" w:color="auto"/>
            </w:tcBorders>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7088" w:type="dxa"/>
            <w:tcBorders>
              <w:top w:val="nil"/>
              <w:bottom w:val="nil"/>
            </w:tcBorders>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283" w:type="dxa"/>
            <w:tcBorders>
              <w:bottom w:val="single" w:sz="4" w:space="0" w:color="auto"/>
            </w:tcBorders>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426" w:type="dxa"/>
            <w:tcBorders>
              <w:top w:val="nil"/>
              <w:bottom w:val="nil"/>
            </w:tcBorders>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283" w:type="dxa"/>
            <w:shd w:val="clear" w:color="auto" w:fill="000000" w:themeFill="text1"/>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249" w:type="dxa"/>
            <w:tcBorders>
              <w:top w:val="nil"/>
              <w:bottom w:val="nil"/>
              <w:right w:val="nil"/>
            </w:tcBorders>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r>
      <w:tr w:rsidR="004D0390" w:rsidRPr="0067376A" w:rsidTr="00C4755A">
        <w:tc>
          <w:tcPr>
            <w:tcW w:w="250" w:type="dxa"/>
            <w:tcBorders>
              <w:top w:val="nil"/>
              <w:left w:val="nil"/>
              <w:bottom w:val="nil"/>
            </w:tcBorders>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284" w:type="dxa"/>
            <w:shd w:val="clear" w:color="auto" w:fill="000000" w:themeFill="text1"/>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425" w:type="dxa"/>
            <w:tcBorders>
              <w:top w:val="nil"/>
              <w:bottom w:val="nil"/>
            </w:tcBorders>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283" w:type="dxa"/>
            <w:shd w:val="clear" w:color="auto" w:fill="000000" w:themeFill="text1"/>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7088" w:type="dxa"/>
            <w:tcBorders>
              <w:top w:val="nil"/>
              <w:bottom w:val="nil"/>
            </w:tcBorders>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283" w:type="dxa"/>
            <w:shd w:val="clear" w:color="auto" w:fill="000000" w:themeFill="text1"/>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426" w:type="dxa"/>
            <w:tcBorders>
              <w:top w:val="nil"/>
              <w:bottom w:val="nil"/>
            </w:tcBorders>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283" w:type="dxa"/>
            <w:shd w:val="clear" w:color="auto" w:fill="000000" w:themeFill="text1"/>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249" w:type="dxa"/>
            <w:tcBorders>
              <w:top w:val="nil"/>
              <w:bottom w:val="nil"/>
              <w:right w:val="nil"/>
            </w:tcBorders>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r>
      <w:tr w:rsidR="004D0390" w:rsidRPr="0067376A" w:rsidTr="00C4755A">
        <w:tc>
          <w:tcPr>
            <w:tcW w:w="250" w:type="dxa"/>
            <w:tcBorders>
              <w:top w:val="nil"/>
              <w:left w:val="nil"/>
              <w:bottom w:val="single" w:sz="4" w:space="0" w:color="auto"/>
            </w:tcBorders>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284" w:type="dxa"/>
            <w:tcBorders>
              <w:bottom w:val="single" w:sz="4" w:space="0" w:color="auto"/>
            </w:tcBorders>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425" w:type="dxa"/>
            <w:tcBorders>
              <w:top w:val="nil"/>
              <w:bottom w:val="nil"/>
            </w:tcBorders>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283" w:type="dxa"/>
            <w:shd w:val="clear" w:color="auto" w:fill="000000" w:themeFill="text1"/>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7088" w:type="dxa"/>
            <w:tcBorders>
              <w:top w:val="nil"/>
              <w:bottom w:val="nil"/>
            </w:tcBorders>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283" w:type="dxa"/>
            <w:shd w:val="clear" w:color="auto" w:fill="000000" w:themeFill="text1"/>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426" w:type="dxa"/>
            <w:tcBorders>
              <w:top w:val="nil"/>
              <w:bottom w:val="nil"/>
            </w:tcBorders>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283" w:type="dxa"/>
            <w:tcBorders>
              <w:bottom w:val="single" w:sz="4" w:space="0" w:color="auto"/>
            </w:tcBorders>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249" w:type="dxa"/>
            <w:tcBorders>
              <w:top w:val="nil"/>
              <w:bottom w:val="nil"/>
              <w:right w:val="nil"/>
            </w:tcBorders>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r>
      <w:tr w:rsidR="004D0390" w:rsidRPr="0067376A" w:rsidTr="00C4755A">
        <w:tc>
          <w:tcPr>
            <w:tcW w:w="250" w:type="dxa"/>
            <w:tcBorders>
              <w:bottom w:val="single" w:sz="4" w:space="0" w:color="auto"/>
            </w:tcBorders>
            <w:shd w:val="clear" w:color="auto" w:fill="000000" w:themeFill="text1"/>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284" w:type="dxa"/>
            <w:shd w:val="clear" w:color="auto" w:fill="000000" w:themeFill="text1"/>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425" w:type="dxa"/>
            <w:tcBorders>
              <w:top w:val="nil"/>
              <w:bottom w:val="nil"/>
            </w:tcBorders>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283" w:type="dxa"/>
            <w:tcBorders>
              <w:bottom w:val="single" w:sz="4" w:space="0" w:color="auto"/>
            </w:tcBorders>
            <w:shd w:val="clear" w:color="auto" w:fill="000000" w:themeFill="text1"/>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7088" w:type="dxa"/>
            <w:tcBorders>
              <w:top w:val="nil"/>
              <w:bottom w:val="nil"/>
            </w:tcBorders>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283" w:type="dxa"/>
            <w:tcBorders>
              <w:bottom w:val="single" w:sz="4" w:space="0" w:color="auto"/>
            </w:tcBorders>
            <w:shd w:val="clear" w:color="auto" w:fill="000000" w:themeFill="text1"/>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426" w:type="dxa"/>
            <w:tcBorders>
              <w:top w:val="nil"/>
              <w:bottom w:val="nil"/>
            </w:tcBorders>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283" w:type="dxa"/>
            <w:tcBorders>
              <w:bottom w:val="single" w:sz="4" w:space="0" w:color="auto"/>
            </w:tcBorders>
            <w:shd w:val="clear" w:color="auto" w:fill="000000" w:themeFill="text1"/>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249" w:type="dxa"/>
            <w:tcBorders>
              <w:top w:val="nil"/>
              <w:bottom w:val="single" w:sz="4" w:space="0" w:color="auto"/>
            </w:tcBorders>
            <w:shd w:val="clear" w:color="auto" w:fill="000000" w:themeFill="text1"/>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r>
      <w:tr w:rsidR="004D0390" w:rsidRPr="0067376A" w:rsidTr="00C4755A">
        <w:trPr>
          <w:trHeight w:val="440"/>
        </w:trPr>
        <w:tc>
          <w:tcPr>
            <w:tcW w:w="250" w:type="dxa"/>
            <w:tcBorders>
              <w:left w:val="nil"/>
              <w:bottom w:val="nil"/>
            </w:tcBorders>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284" w:type="dxa"/>
            <w:shd w:val="clear" w:color="auto" w:fill="000000" w:themeFill="text1"/>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425" w:type="dxa"/>
            <w:tcBorders>
              <w:top w:val="nil"/>
            </w:tcBorders>
            <w:shd w:val="clear" w:color="auto" w:fill="000000" w:themeFill="text1"/>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283" w:type="dxa"/>
            <w:shd w:val="clear" w:color="auto" w:fill="000000" w:themeFill="text1"/>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7088" w:type="dxa"/>
            <w:tcBorders>
              <w:top w:val="nil"/>
            </w:tcBorders>
            <w:shd w:val="clear" w:color="auto" w:fill="000000" w:themeFill="text1"/>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283" w:type="dxa"/>
            <w:shd w:val="clear" w:color="auto" w:fill="000000" w:themeFill="text1"/>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426" w:type="dxa"/>
            <w:tcBorders>
              <w:top w:val="nil"/>
            </w:tcBorders>
            <w:shd w:val="clear" w:color="auto" w:fill="000000" w:themeFill="text1"/>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283" w:type="dxa"/>
            <w:shd w:val="clear" w:color="auto" w:fill="000000" w:themeFill="text1"/>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c>
          <w:tcPr>
            <w:tcW w:w="249" w:type="dxa"/>
            <w:tcBorders>
              <w:bottom w:val="nil"/>
              <w:right w:val="nil"/>
            </w:tcBorders>
          </w:tcPr>
          <w:p w:rsidR="004D0390" w:rsidRPr="0067376A" w:rsidRDefault="004D0390" w:rsidP="00C4755A">
            <w:pPr>
              <w:spacing w:after="0" w:line="240" w:lineRule="auto"/>
              <w:ind w:left="-284"/>
              <w:contextualSpacing/>
              <w:jc w:val="both"/>
              <w:rPr>
                <w:rFonts w:ascii="Times New Roman" w:hAnsi="Times New Roman" w:cs="Times New Roman"/>
                <w:sz w:val="24"/>
                <w:szCs w:val="24"/>
              </w:rPr>
            </w:pPr>
          </w:p>
        </w:tc>
      </w:tr>
    </w:tbl>
    <w:p w:rsidR="004D0390" w:rsidRPr="0067376A" w:rsidRDefault="004D0390" w:rsidP="004D0390">
      <w:pPr>
        <w:spacing w:after="0" w:line="240" w:lineRule="auto"/>
        <w:ind w:left="-284"/>
        <w:contextualSpacing/>
        <w:jc w:val="both"/>
        <w:rPr>
          <w:rFonts w:ascii="Times New Roman" w:hAnsi="Times New Roman" w:cs="Times New Roman"/>
          <w:sz w:val="24"/>
          <w:szCs w:val="24"/>
          <w:lang w:val="ru-RU"/>
        </w:rPr>
      </w:pPr>
    </w:p>
    <w:p w:rsidR="004D0390" w:rsidRPr="0067376A" w:rsidRDefault="004D0390" w:rsidP="004D0390">
      <w:pPr>
        <w:spacing w:after="0" w:line="240" w:lineRule="auto"/>
        <w:ind w:left="-284"/>
        <w:contextualSpacing/>
        <w:jc w:val="both"/>
        <w:rPr>
          <w:rFonts w:ascii="Times New Roman" w:hAnsi="Times New Roman" w:cs="Times New Roman"/>
          <w:b/>
          <w:bCs/>
          <w:sz w:val="24"/>
          <w:szCs w:val="24"/>
          <w:u w:val="single"/>
        </w:rPr>
      </w:pPr>
    </w:p>
    <w:p w:rsidR="004D0390" w:rsidRPr="0067376A" w:rsidRDefault="004D0390" w:rsidP="004D0390">
      <w:pPr>
        <w:spacing w:after="0" w:line="240" w:lineRule="auto"/>
        <w:ind w:left="-284"/>
        <w:contextualSpacing/>
        <w:jc w:val="both"/>
        <w:rPr>
          <w:rFonts w:ascii="Times New Roman" w:hAnsi="Times New Roman" w:cs="Times New Roman"/>
          <w:b/>
          <w:bCs/>
          <w:sz w:val="24"/>
          <w:szCs w:val="24"/>
          <w:u w:val="single"/>
        </w:rPr>
      </w:pPr>
      <w:r w:rsidRPr="0067376A">
        <w:rPr>
          <w:rFonts w:ascii="Times New Roman" w:hAnsi="Times New Roman" w:cs="Times New Roman"/>
          <w:b/>
          <w:bCs/>
          <w:sz w:val="24"/>
          <w:szCs w:val="24"/>
          <w:u w:val="single"/>
        </w:rPr>
        <w:t>ІІ . Загальні умови поставки та комплектація</w:t>
      </w:r>
    </w:p>
    <w:p w:rsidR="004D0390" w:rsidRPr="0067376A" w:rsidRDefault="004D0390" w:rsidP="004D0390">
      <w:pPr>
        <w:numPr>
          <w:ilvl w:val="0"/>
          <w:numId w:val="1"/>
        </w:numPr>
        <w:spacing w:after="0" w:line="240" w:lineRule="auto"/>
        <w:contextualSpacing/>
        <w:jc w:val="both"/>
        <w:rPr>
          <w:rFonts w:ascii="Times New Roman" w:hAnsi="Times New Roman" w:cs="Times New Roman"/>
          <w:sz w:val="24"/>
          <w:szCs w:val="24"/>
        </w:rPr>
      </w:pPr>
      <w:r w:rsidRPr="0067376A">
        <w:rPr>
          <w:rFonts w:ascii="Times New Roman" w:hAnsi="Times New Roman" w:cs="Times New Roman"/>
          <w:sz w:val="24"/>
          <w:szCs w:val="24"/>
        </w:rPr>
        <w:t>Строк поставки – до 31.07.2024р.</w:t>
      </w:r>
    </w:p>
    <w:p w:rsidR="004D0390" w:rsidRPr="0067376A" w:rsidRDefault="004D0390" w:rsidP="004D0390">
      <w:pPr>
        <w:numPr>
          <w:ilvl w:val="0"/>
          <w:numId w:val="1"/>
        </w:numPr>
        <w:spacing w:after="0" w:line="240" w:lineRule="auto"/>
        <w:contextualSpacing/>
        <w:jc w:val="both"/>
        <w:rPr>
          <w:rFonts w:ascii="Times New Roman" w:hAnsi="Times New Roman" w:cs="Times New Roman"/>
          <w:sz w:val="24"/>
          <w:szCs w:val="24"/>
        </w:rPr>
      </w:pPr>
      <w:r w:rsidRPr="0067376A">
        <w:rPr>
          <w:rFonts w:ascii="Times New Roman" w:hAnsi="Times New Roman" w:cs="Times New Roman"/>
          <w:sz w:val="24"/>
          <w:szCs w:val="24"/>
        </w:rPr>
        <w:t xml:space="preserve">Місце поставки товару: Україна, </w:t>
      </w:r>
      <w:r w:rsidRPr="0067376A">
        <w:rPr>
          <w:rFonts w:ascii="Times New Roman" w:hAnsi="Times New Roman" w:cs="Times New Roman"/>
          <w:sz w:val="24"/>
          <w:szCs w:val="24"/>
          <w:lang w:val="ru-RU"/>
        </w:rPr>
        <w:t>67730, Одеська</w:t>
      </w:r>
      <w:r w:rsidRPr="0067376A">
        <w:rPr>
          <w:rFonts w:ascii="Times New Roman" w:hAnsi="Times New Roman" w:cs="Times New Roman"/>
          <w:sz w:val="24"/>
          <w:szCs w:val="24"/>
        </w:rPr>
        <w:t xml:space="preserve"> область, Б</w:t>
      </w:r>
      <w:r w:rsidRPr="0067376A">
        <w:rPr>
          <w:rFonts w:ascii="Times New Roman" w:hAnsi="Times New Roman" w:cs="Times New Roman"/>
          <w:sz w:val="24"/>
          <w:szCs w:val="24"/>
          <w:lang w:val="ru-RU"/>
        </w:rPr>
        <w:t>ілгород - Дністровський</w:t>
      </w:r>
      <w:r w:rsidRPr="0067376A">
        <w:rPr>
          <w:rFonts w:ascii="Times New Roman" w:hAnsi="Times New Roman" w:cs="Times New Roman"/>
          <w:sz w:val="24"/>
          <w:szCs w:val="24"/>
        </w:rPr>
        <w:t xml:space="preserve"> район, село Старокозаче, вул. Соборна, буд.13.</w:t>
      </w:r>
    </w:p>
    <w:p w:rsidR="004D0390" w:rsidRPr="0067376A" w:rsidRDefault="004D0390" w:rsidP="004D0390">
      <w:pPr>
        <w:numPr>
          <w:ilvl w:val="0"/>
          <w:numId w:val="1"/>
        </w:numPr>
        <w:spacing w:after="0" w:line="240" w:lineRule="auto"/>
        <w:contextualSpacing/>
        <w:jc w:val="both"/>
        <w:rPr>
          <w:rFonts w:ascii="Times New Roman" w:hAnsi="Times New Roman" w:cs="Times New Roman"/>
          <w:sz w:val="24"/>
          <w:szCs w:val="24"/>
        </w:rPr>
      </w:pPr>
      <w:r w:rsidRPr="0067376A">
        <w:rPr>
          <w:rFonts w:ascii="Times New Roman" w:hAnsi="Times New Roman" w:cs="Times New Roman"/>
          <w:sz w:val="24"/>
          <w:szCs w:val="24"/>
        </w:rPr>
        <w:t>Ціна тендерної пропозиції включає всі витрати (в т. ч. страхування, сплату митних тарифів, податків, зборів тощо) автотранспортні, навантажувальні-розвантажувальні роботи, інші витрати та супутні послуги, які будуть виконуватися Постачальником (учасником-переможцем процедури закупівлі). У будь-якому випадку вартість супутніх послуг та робіт не оплачується (не відшкодовується) Замовником.</w:t>
      </w:r>
    </w:p>
    <w:p w:rsidR="004D0390" w:rsidRPr="0067376A" w:rsidRDefault="004D0390" w:rsidP="004D0390">
      <w:pPr>
        <w:numPr>
          <w:ilvl w:val="0"/>
          <w:numId w:val="1"/>
        </w:numPr>
        <w:spacing w:after="0" w:line="240" w:lineRule="auto"/>
        <w:contextualSpacing/>
        <w:jc w:val="both"/>
        <w:rPr>
          <w:rFonts w:ascii="Times New Roman" w:hAnsi="Times New Roman" w:cs="Times New Roman"/>
          <w:sz w:val="24"/>
          <w:szCs w:val="24"/>
        </w:rPr>
      </w:pPr>
      <w:r w:rsidRPr="0067376A">
        <w:rPr>
          <w:rFonts w:ascii="Times New Roman" w:hAnsi="Times New Roman" w:cs="Times New Roman"/>
          <w:sz w:val="24"/>
          <w:szCs w:val="24"/>
        </w:rPr>
        <w:t>Тара та упаковка заводу виробника (незворотна, її вартість включена в ціну товару). Тара та упаковка повинні забезпечити збереження товару на весь термін гарантії.</w:t>
      </w:r>
    </w:p>
    <w:p w:rsidR="004D0390" w:rsidRPr="0067376A" w:rsidRDefault="004D0390" w:rsidP="004D0390">
      <w:pPr>
        <w:numPr>
          <w:ilvl w:val="0"/>
          <w:numId w:val="1"/>
        </w:numPr>
        <w:spacing w:after="0" w:line="240" w:lineRule="auto"/>
        <w:contextualSpacing/>
        <w:jc w:val="both"/>
        <w:rPr>
          <w:rFonts w:ascii="Times New Roman" w:hAnsi="Times New Roman" w:cs="Times New Roman"/>
          <w:sz w:val="24"/>
          <w:szCs w:val="24"/>
        </w:rPr>
      </w:pPr>
      <w:r w:rsidRPr="0067376A">
        <w:rPr>
          <w:rFonts w:ascii="Times New Roman" w:hAnsi="Times New Roman" w:cs="Times New Roman"/>
          <w:sz w:val="24"/>
          <w:szCs w:val="24"/>
        </w:rPr>
        <w:t>Учасник має за свій рахунок здійснити доставку, монтаж та встановлення захисного модуля (комплексу) з проведенням земельних робіт щодо  влаштування місця для укриття (заглиблення на 3м,</w:t>
      </w:r>
      <w:r w:rsidRPr="0067376A">
        <w:rPr>
          <w:rFonts w:eastAsia="Times New Roman"/>
          <w:kern w:val="3"/>
          <w:sz w:val="24"/>
          <w:szCs w:val="24"/>
          <w:lang w:eastAsia="zh-CN"/>
        </w:rPr>
        <w:t xml:space="preserve"> </w:t>
      </w:r>
      <w:bookmarkStart w:id="2" w:name="_Hlk152491587"/>
      <w:r w:rsidRPr="0067376A">
        <w:rPr>
          <w:rFonts w:ascii="Times New Roman" w:hAnsi="Times New Roman" w:cs="Times New Roman"/>
          <w:sz w:val="24"/>
          <w:szCs w:val="24"/>
        </w:rPr>
        <w:t xml:space="preserve">засипка грунтом), </w:t>
      </w:r>
      <w:bookmarkEnd w:id="2"/>
      <w:r w:rsidRPr="0067376A">
        <w:rPr>
          <w:rFonts w:ascii="Times New Roman" w:hAnsi="Times New Roman" w:cs="Times New Roman"/>
          <w:sz w:val="24"/>
          <w:szCs w:val="24"/>
        </w:rPr>
        <w:t xml:space="preserve">підключення до електромережі, доставку робітників на об’єкт замовника. </w:t>
      </w:r>
    </w:p>
    <w:p w:rsidR="004D0390" w:rsidRPr="0067376A" w:rsidRDefault="004D0390" w:rsidP="004D0390">
      <w:pPr>
        <w:numPr>
          <w:ilvl w:val="0"/>
          <w:numId w:val="1"/>
        </w:numPr>
        <w:spacing w:after="0" w:line="240" w:lineRule="auto"/>
        <w:contextualSpacing/>
        <w:jc w:val="both"/>
        <w:rPr>
          <w:rFonts w:ascii="Times New Roman" w:hAnsi="Times New Roman" w:cs="Times New Roman"/>
          <w:sz w:val="24"/>
          <w:szCs w:val="24"/>
        </w:rPr>
      </w:pPr>
      <w:r w:rsidRPr="0067376A">
        <w:rPr>
          <w:rFonts w:ascii="Times New Roman" w:hAnsi="Times New Roman" w:cs="Times New Roman"/>
          <w:sz w:val="24"/>
          <w:szCs w:val="24"/>
        </w:rPr>
        <w:t>Учасник має дотримуватися вимог охорони праці, техніки безпеки, дорожнього руху транспортних засобів та пожежної безпеки на об’єкті та  на  території Замовника.</w:t>
      </w:r>
    </w:p>
    <w:p w:rsidR="004D0390" w:rsidRPr="0067376A" w:rsidRDefault="004D0390" w:rsidP="004D0390">
      <w:pPr>
        <w:numPr>
          <w:ilvl w:val="0"/>
          <w:numId w:val="1"/>
        </w:numPr>
        <w:spacing w:after="0" w:line="240" w:lineRule="auto"/>
        <w:contextualSpacing/>
        <w:jc w:val="both"/>
        <w:rPr>
          <w:rFonts w:ascii="Times New Roman" w:hAnsi="Times New Roman" w:cs="Times New Roman"/>
          <w:sz w:val="24"/>
          <w:szCs w:val="24"/>
        </w:rPr>
      </w:pPr>
      <w:r w:rsidRPr="0067376A">
        <w:rPr>
          <w:rFonts w:ascii="Times New Roman" w:hAnsi="Times New Roman" w:cs="Times New Roman"/>
          <w:sz w:val="24"/>
          <w:szCs w:val="24"/>
        </w:rPr>
        <w:t xml:space="preserve">Споруда повинна забезпечувати можливість безперервного перебування захищуваних осіб впродовж 48 годин. Захисний модуль має бути забезпечений електроживленням, штучним та аварійним освітленням. Основні приміщення призначені для укриття учасників освітнього процесу повинні мати примусову вентиляцію. </w:t>
      </w:r>
      <w:r>
        <w:rPr>
          <w:rFonts w:ascii="Times New Roman" w:hAnsi="Times New Roman" w:cs="Times New Roman"/>
          <w:sz w:val="24"/>
          <w:szCs w:val="24"/>
        </w:rPr>
        <w:t xml:space="preserve">Укриття повинне бути забезпечене централізованим водопостачанням та водовідведенням. </w:t>
      </w:r>
      <w:r w:rsidRPr="0067376A">
        <w:rPr>
          <w:rFonts w:ascii="Times New Roman" w:hAnsi="Times New Roman" w:cs="Times New Roman"/>
          <w:sz w:val="24"/>
          <w:szCs w:val="24"/>
        </w:rPr>
        <w:t xml:space="preserve">Площа основних приміщень для укриття має бути такою, що </w:t>
      </w:r>
      <w:r w:rsidRPr="0067376A">
        <w:rPr>
          <w:rFonts w:ascii="Times New Roman" w:hAnsi="Times New Roman" w:cs="Times New Roman"/>
          <w:sz w:val="24"/>
          <w:szCs w:val="24"/>
        </w:rPr>
        <w:lastRenderedPageBreak/>
        <w:t>має надати змогу розміс</w:t>
      </w:r>
      <w:r>
        <w:rPr>
          <w:rFonts w:ascii="Times New Roman" w:hAnsi="Times New Roman" w:cs="Times New Roman"/>
          <w:sz w:val="24"/>
          <w:szCs w:val="24"/>
        </w:rPr>
        <w:t>тити 80 осіб</w:t>
      </w:r>
      <w:r w:rsidRPr="0067376A">
        <w:rPr>
          <w:rFonts w:ascii="Times New Roman" w:hAnsi="Times New Roman" w:cs="Times New Roman"/>
          <w:sz w:val="24"/>
          <w:szCs w:val="24"/>
        </w:rPr>
        <w:t>. Захисний модуль має бути забезпечений системою контролю загазованості.</w:t>
      </w:r>
    </w:p>
    <w:p w:rsidR="004D0390" w:rsidRPr="0067376A" w:rsidRDefault="004D0390" w:rsidP="004D0390">
      <w:pPr>
        <w:numPr>
          <w:ilvl w:val="0"/>
          <w:numId w:val="1"/>
        </w:numPr>
        <w:spacing w:after="0" w:line="240" w:lineRule="auto"/>
        <w:contextualSpacing/>
        <w:jc w:val="both"/>
        <w:rPr>
          <w:rFonts w:ascii="Times New Roman" w:hAnsi="Times New Roman" w:cs="Times New Roman"/>
          <w:sz w:val="24"/>
          <w:szCs w:val="24"/>
        </w:rPr>
      </w:pPr>
      <w:r w:rsidRPr="0067376A">
        <w:rPr>
          <w:rFonts w:ascii="Times New Roman" w:hAnsi="Times New Roman" w:cs="Times New Roman"/>
          <w:sz w:val="24"/>
          <w:szCs w:val="24"/>
        </w:rPr>
        <w:t>Захисний модуль повинен складатися з П-подібних сегментів</w:t>
      </w:r>
      <w:r w:rsidRPr="0067376A">
        <w:rPr>
          <w:rFonts w:ascii="Times New Roman" w:hAnsi="Times New Roman" w:cs="Times New Roman"/>
          <w:sz w:val="24"/>
          <w:szCs w:val="24"/>
          <w:lang w:val="ru-RU"/>
        </w:rPr>
        <w:t xml:space="preserve">. Прийняті конструктивні рішення огороджувальних конструкцій захисної споруди цивільного захисту мають витримувати </w:t>
      </w:r>
      <w:r w:rsidRPr="0067376A">
        <w:rPr>
          <w:rFonts w:ascii="Times New Roman" w:hAnsi="Times New Roman" w:cs="Times New Roman"/>
          <w:sz w:val="24"/>
          <w:szCs w:val="24"/>
        </w:rPr>
        <w:t xml:space="preserve"> надмірний тиск вибухової хвилі 20кПа (0,2 кгс/с</w:t>
      </w:r>
      <w:r w:rsidR="00930ED1">
        <w:rPr>
          <w:rFonts w:ascii="Times New Roman" w:hAnsi="Times New Roman" w:cs="Times New Roman"/>
          <w:sz w:val="24"/>
          <w:szCs w:val="24"/>
        </w:rPr>
        <w:t>м2) відповідно до ДБН В.2.2-5:</w:t>
      </w:r>
      <w:bookmarkStart w:id="3" w:name="_GoBack"/>
      <w:bookmarkEnd w:id="3"/>
      <w:r>
        <w:rPr>
          <w:rFonts w:ascii="Times New Roman" w:hAnsi="Times New Roman" w:cs="Times New Roman"/>
          <w:sz w:val="24"/>
          <w:szCs w:val="24"/>
        </w:rPr>
        <w:t>2023</w:t>
      </w:r>
      <w:r w:rsidRPr="0067376A">
        <w:rPr>
          <w:rFonts w:ascii="Times New Roman" w:hAnsi="Times New Roman" w:cs="Times New Roman"/>
          <w:sz w:val="24"/>
          <w:szCs w:val="24"/>
        </w:rPr>
        <w:t>. Форма конструкції повинна дозволити проводити ремонт укриття фрагментами, якщо при потраплянні снарядів в нього відбудеться часткове руйнування зовнішнього шару.</w:t>
      </w:r>
    </w:p>
    <w:p w:rsidR="004D0390" w:rsidRPr="0067376A" w:rsidRDefault="004D0390" w:rsidP="004D0390">
      <w:pPr>
        <w:numPr>
          <w:ilvl w:val="0"/>
          <w:numId w:val="1"/>
        </w:numPr>
        <w:spacing w:after="0" w:line="240" w:lineRule="auto"/>
        <w:contextualSpacing/>
        <w:jc w:val="both"/>
        <w:rPr>
          <w:rFonts w:ascii="Times New Roman" w:hAnsi="Times New Roman" w:cs="Times New Roman"/>
          <w:sz w:val="24"/>
          <w:szCs w:val="24"/>
        </w:rPr>
      </w:pPr>
      <w:r w:rsidRPr="0067376A">
        <w:rPr>
          <w:rFonts w:ascii="Times New Roman" w:hAnsi="Times New Roman" w:cs="Times New Roman"/>
          <w:sz w:val="24"/>
          <w:szCs w:val="24"/>
        </w:rPr>
        <w:t xml:space="preserve">Учасник торгів повинен забезпечити внутрішнє оздоблення з матеріалів групи горючості Г1, групу займистості В1, коефіцієнт димоутворення Д2, показник токсичності продуктів горіння Т1. На підтвердження чого надати </w:t>
      </w:r>
      <w:r w:rsidRPr="0067376A">
        <w:rPr>
          <w:rFonts w:ascii="Times New Roman" w:hAnsi="Times New Roman" w:cs="Times New Roman"/>
          <w:b/>
          <w:bCs/>
          <w:sz w:val="24"/>
          <w:szCs w:val="24"/>
        </w:rPr>
        <w:t>сертифікат відповідності на запропонований матеріал</w:t>
      </w:r>
      <w:r w:rsidRPr="0067376A">
        <w:rPr>
          <w:rFonts w:ascii="Times New Roman" w:hAnsi="Times New Roman" w:cs="Times New Roman"/>
          <w:sz w:val="24"/>
          <w:szCs w:val="24"/>
        </w:rPr>
        <w:t xml:space="preserve">, Висновок державної санітарно-епідеміологічної експертизи, Акт вогнезахисного обробляння (вогнезахисне обробляння має бути виконано організацією, яка має ліцензію на даний вид протипожежних робіт, </w:t>
      </w:r>
      <w:r w:rsidRPr="0067376A">
        <w:rPr>
          <w:rFonts w:ascii="Times New Roman" w:hAnsi="Times New Roman" w:cs="Times New Roman"/>
          <w:b/>
          <w:bCs/>
          <w:sz w:val="24"/>
          <w:szCs w:val="24"/>
        </w:rPr>
        <w:t>на підтвердження надати копію ліцензії з вогнезахисного обробляння</w:t>
      </w:r>
      <w:r w:rsidRPr="0067376A">
        <w:rPr>
          <w:rFonts w:ascii="Times New Roman" w:hAnsi="Times New Roman" w:cs="Times New Roman"/>
          <w:sz w:val="24"/>
          <w:szCs w:val="24"/>
        </w:rPr>
        <w:t xml:space="preserve">). </w:t>
      </w:r>
    </w:p>
    <w:p w:rsidR="004D0390" w:rsidRPr="0067376A" w:rsidRDefault="004D0390" w:rsidP="004D0390">
      <w:pPr>
        <w:numPr>
          <w:ilvl w:val="0"/>
          <w:numId w:val="1"/>
        </w:numPr>
        <w:spacing w:after="0" w:line="240" w:lineRule="auto"/>
        <w:contextualSpacing/>
        <w:jc w:val="both"/>
        <w:rPr>
          <w:rFonts w:ascii="Times New Roman" w:hAnsi="Times New Roman" w:cs="Times New Roman"/>
          <w:sz w:val="24"/>
          <w:szCs w:val="24"/>
        </w:rPr>
      </w:pPr>
      <w:r w:rsidRPr="0067376A">
        <w:rPr>
          <w:rFonts w:ascii="Times New Roman" w:hAnsi="Times New Roman" w:cs="Times New Roman"/>
          <w:sz w:val="24"/>
          <w:szCs w:val="24"/>
        </w:rPr>
        <w:t>Розрахунки міцності будівництва повинні бути здійснені з урахуванням вимог до міцності будівництва бомбосховищ. Всі сегменти укриття повинні бути виконані з високоякісного залізобетону С20/25, що становлять 3т/м2 і дають підстави бути впевненими у безпеці людей під час артобстрілів та вибухів касетних бомб. Ступінь послаблення радіаційного випромінювання (коефіцієнт захисту К3) -500.</w:t>
      </w:r>
    </w:p>
    <w:p w:rsidR="004D0390" w:rsidRPr="0067376A" w:rsidRDefault="004D0390" w:rsidP="004D0390">
      <w:pPr>
        <w:spacing w:after="0" w:line="240" w:lineRule="auto"/>
        <w:ind w:left="-284"/>
        <w:contextualSpacing/>
        <w:jc w:val="both"/>
        <w:rPr>
          <w:rFonts w:ascii="Times New Roman" w:hAnsi="Times New Roman" w:cs="Times New Roman"/>
          <w:sz w:val="24"/>
          <w:szCs w:val="24"/>
        </w:rPr>
      </w:pPr>
    </w:p>
    <w:bookmarkEnd w:id="1"/>
    <w:p w:rsidR="004D0390" w:rsidRPr="0067376A" w:rsidRDefault="004D0390" w:rsidP="004D0390">
      <w:pPr>
        <w:spacing w:after="0" w:line="240" w:lineRule="auto"/>
        <w:ind w:left="-284"/>
        <w:contextualSpacing/>
        <w:jc w:val="both"/>
        <w:rPr>
          <w:rFonts w:ascii="Times New Roman" w:hAnsi="Times New Roman" w:cs="Times New Roman"/>
          <w:b/>
          <w:bCs/>
          <w:sz w:val="24"/>
          <w:szCs w:val="24"/>
          <w:u w:val="single"/>
        </w:rPr>
      </w:pPr>
      <w:r w:rsidRPr="0067376A">
        <w:rPr>
          <w:rFonts w:ascii="Times New Roman" w:hAnsi="Times New Roman" w:cs="Times New Roman"/>
          <w:b/>
          <w:bCs/>
          <w:sz w:val="24"/>
          <w:szCs w:val="24"/>
          <w:u w:val="single"/>
        </w:rPr>
        <w:t>ІІІ. Послуги,  що включені у вартість виробу</w:t>
      </w:r>
    </w:p>
    <w:p w:rsidR="004D0390" w:rsidRPr="0067376A" w:rsidRDefault="004D0390" w:rsidP="004D0390">
      <w:pPr>
        <w:numPr>
          <w:ilvl w:val="0"/>
          <w:numId w:val="3"/>
        </w:numPr>
        <w:spacing w:after="0" w:line="240" w:lineRule="auto"/>
        <w:contextualSpacing/>
        <w:jc w:val="both"/>
        <w:rPr>
          <w:rFonts w:ascii="Times New Roman" w:hAnsi="Times New Roman" w:cs="Times New Roman"/>
          <w:bCs/>
          <w:sz w:val="24"/>
          <w:szCs w:val="24"/>
        </w:rPr>
      </w:pPr>
      <w:r w:rsidRPr="0067376A">
        <w:rPr>
          <w:rFonts w:ascii="Times New Roman" w:hAnsi="Times New Roman" w:cs="Times New Roman"/>
          <w:sz w:val="24"/>
          <w:szCs w:val="24"/>
        </w:rPr>
        <w:t>Автотранспортні, навантажувальні-розвантажувальні роботи, інші витрати та супутні послуги.</w:t>
      </w:r>
    </w:p>
    <w:p w:rsidR="004D0390" w:rsidRPr="0067376A" w:rsidRDefault="004D0390" w:rsidP="004D0390">
      <w:pPr>
        <w:numPr>
          <w:ilvl w:val="0"/>
          <w:numId w:val="3"/>
        </w:numPr>
        <w:spacing w:after="0" w:line="240" w:lineRule="auto"/>
        <w:contextualSpacing/>
        <w:jc w:val="both"/>
        <w:rPr>
          <w:rFonts w:ascii="Times New Roman" w:hAnsi="Times New Roman" w:cs="Times New Roman"/>
          <w:bCs/>
          <w:sz w:val="24"/>
          <w:szCs w:val="24"/>
        </w:rPr>
      </w:pPr>
      <w:r w:rsidRPr="0067376A">
        <w:rPr>
          <w:rFonts w:ascii="Times New Roman" w:hAnsi="Times New Roman" w:cs="Times New Roman"/>
          <w:sz w:val="24"/>
          <w:szCs w:val="24"/>
        </w:rPr>
        <w:t>Доставка, монтаж та встановлення захисного модуля (комплексу) з проведенням земельних робіт щодо  влаштування місця для укриття (</w:t>
      </w:r>
      <w:bookmarkStart w:id="4" w:name="_Hlk152497452"/>
      <w:r w:rsidRPr="0067376A">
        <w:rPr>
          <w:rFonts w:ascii="Times New Roman" w:hAnsi="Times New Roman" w:cs="Times New Roman"/>
          <w:sz w:val="24"/>
          <w:szCs w:val="24"/>
        </w:rPr>
        <w:t>заглиблення на 3м, засипка грунтом)</w:t>
      </w:r>
      <w:bookmarkEnd w:id="4"/>
      <w:r w:rsidRPr="0067376A">
        <w:rPr>
          <w:rFonts w:ascii="Times New Roman" w:hAnsi="Times New Roman" w:cs="Times New Roman"/>
          <w:sz w:val="24"/>
          <w:szCs w:val="24"/>
        </w:rPr>
        <w:t>, підключення до електромережі, доставка робітників на об’єкт Замовника.</w:t>
      </w:r>
    </w:p>
    <w:p w:rsidR="004D0390" w:rsidRPr="0067376A" w:rsidRDefault="004D0390" w:rsidP="004D0390">
      <w:pPr>
        <w:numPr>
          <w:ilvl w:val="0"/>
          <w:numId w:val="3"/>
        </w:numPr>
        <w:spacing w:after="0" w:line="240" w:lineRule="auto"/>
        <w:contextualSpacing/>
        <w:jc w:val="both"/>
        <w:rPr>
          <w:rFonts w:ascii="Times New Roman" w:hAnsi="Times New Roman" w:cs="Times New Roman"/>
          <w:bCs/>
          <w:sz w:val="24"/>
          <w:szCs w:val="24"/>
        </w:rPr>
      </w:pPr>
      <w:r w:rsidRPr="0067376A">
        <w:rPr>
          <w:rFonts w:ascii="Times New Roman" w:hAnsi="Times New Roman" w:cs="Times New Roman"/>
          <w:bCs/>
          <w:sz w:val="24"/>
          <w:szCs w:val="24"/>
        </w:rPr>
        <w:t>Встановлення примусової вентиляції.</w:t>
      </w:r>
    </w:p>
    <w:p w:rsidR="004D0390" w:rsidRPr="0067376A" w:rsidRDefault="004D0390" w:rsidP="004D0390">
      <w:pPr>
        <w:numPr>
          <w:ilvl w:val="0"/>
          <w:numId w:val="3"/>
        </w:numPr>
        <w:spacing w:after="0" w:line="240" w:lineRule="auto"/>
        <w:contextualSpacing/>
        <w:jc w:val="both"/>
        <w:rPr>
          <w:rFonts w:ascii="Times New Roman" w:hAnsi="Times New Roman" w:cs="Times New Roman"/>
          <w:bCs/>
          <w:sz w:val="24"/>
          <w:szCs w:val="24"/>
        </w:rPr>
      </w:pPr>
      <w:r w:rsidRPr="0067376A">
        <w:rPr>
          <w:rFonts w:ascii="Times New Roman" w:hAnsi="Times New Roman" w:cs="Times New Roman"/>
          <w:bCs/>
          <w:sz w:val="24"/>
          <w:szCs w:val="24"/>
        </w:rPr>
        <w:t>Захист залізобетонних конструкцій від корозії, гідроізоляція установчих поверхонь залізобетонних конструкцій, герметизація швів сполучення.</w:t>
      </w:r>
    </w:p>
    <w:p w:rsidR="004D0390" w:rsidRPr="0067376A" w:rsidRDefault="004D0390" w:rsidP="004D0390">
      <w:pPr>
        <w:numPr>
          <w:ilvl w:val="0"/>
          <w:numId w:val="3"/>
        </w:numPr>
        <w:spacing w:after="0" w:line="240" w:lineRule="auto"/>
        <w:contextualSpacing/>
        <w:jc w:val="both"/>
        <w:rPr>
          <w:rFonts w:ascii="Times New Roman" w:hAnsi="Times New Roman" w:cs="Times New Roman"/>
          <w:bCs/>
          <w:sz w:val="24"/>
          <w:szCs w:val="24"/>
        </w:rPr>
      </w:pPr>
      <w:r w:rsidRPr="0067376A">
        <w:rPr>
          <w:rFonts w:ascii="Times New Roman" w:hAnsi="Times New Roman" w:cs="Times New Roman"/>
          <w:bCs/>
          <w:sz w:val="24"/>
          <w:szCs w:val="24"/>
        </w:rPr>
        <w:t>Фарбування інтер’єру та екстер’єру (нанесення необхідних написів та позначень згідно з нормами ДСНС).</w:t>
      </w:r>
    </w:p>
    <w:p w:rsidR="004D0390" w:rsidRPr="0067376A" w:rsidRDefault="004D0390" w:rsidP="004D0390">
      <w:pPr>
        <w:numPr>
          <w:ilvl w:val="0"/>
          <w:numId w:val="3"/>
        </w:numPr>
        <w:spacing w:after="0" w:line="240" w:lineRule="auto"/>
        <w:contextualSpacing/>
        <w:jc w:val="both"/>
        <w:rPr>
          <w:rFonts w:ascii="Times New Roman" w:hAnsi="Times New Roman" w:cs="Times New Roman"/>
          <w:bCs/>
          <w:sz w:val="24"/>
          <w:szCs w:val="24"/>
        </w:rPr>
      </w:pPr>
      <w:r w:rsidRPr="0067376A">
        <w:rPr>
          <w:rFonts w:ascii="Times New Roman" w:hAnsi="Times New Roman" w:cs="Times New Roman"/>
          <w:bCs/>
          <w:sz w:val="24"/>
          <w:szCs w:val="24"/>
        </w:rPr>
        <w:t>Встановлення місць для сидіння.</w:t>
      </w:r>
    </w:p>
    <w:p w:rsidR="004D0390" w:rsidRPr="0067376A" w:rsidRDefault="004D0390" w:rsidP="004D0390">
      <w:pPr>
        <w:spacing w:after="0" w:line="240" w:lineRule="auto"/>
        <w:ind w:left="-284"/>
        <w:contextualSpacing/>
        <w:jc w:val="both"/>
        <w:rPr>
          <w:rFonts w:ascii="Times New Roman" w:hAnsi="Times New Roman" w:cs="Times New Roman"/>
          <w:sz w:val="24"/>
          <w:szCs w:val="24"/>
        </w:rPr>
      </w:pPr>
    </w:p>
    <w:p w:rsidR="004D0390" w:rsidRPr="0067376A" w:rsidRDefault="004D0390" w:rsidP="004D0390">
      <w:pPr>
        <w:spacing w:after="0" w:line="240" w:lineRule="auto"/>
        <w:ind w:left="-284"/>
        <w:contextualSpacing/>
        <w:jc w:val="both"/>
        <w:rPr>
          <w:rFonts w:ascii="Times New Roman" w:hAnsi="Times New Roman" w:cs="Times New Roman"/>
          <w:b/>
          <w:bCs/>
          <w:sz w:val="24"/>
          <w:szCs w:val="24"/>
          <w:u w:val="single"/>
        </w:rPr>
      </w:pPr>
      <w:r w:rsidRPr="0067376A">
        <w:rPr>
          <w:rFonts w:ascii="Times New Roman" w:hAnsi="Times New Roman" w:cs="Times New Roman"/>
          <w:b/>
          <w:bCs/>
          <w:sz w:val="24"/>
          <w:szCs w:val="24"/>
          <w:u w:val="single"/>
          <w:lang w:val="en-US"/>
        </w:rPr>
        <w:t>IV</w:t>
      </w:r>
      <w:r w:rsidRPr="0067376A">
        <w:rPr>
          <w:rFonts w:ascii="Times New Roman" w:hAnsi="Times New Roman" w:cs="Times New Roman"/>
          <w:b/>
          <w:bCs/>
          <w:sz w:val="24"/>
          <w:szCs w:val="24"/>
          <w:u w:val="single"/>
        </w:rPr>
        <w:t>. Вимоги до наявності документів по предмету закупівлі</w:t>
      </w:r>
    </w:p>
    <w:p w:rsidR="004D0390" w:rsidRPr="0067376A" w:rsidRDefault="004D0390" w:rsidP="004D0390">
      <w:pPr>
        <w:numPr>
          <w:ilvl w:val="0"/>
          <w:numId w:val="2"/>
        </w:numPr>
        <w:spacing w:after="0" w:line="240" w:lineRule="auto"/>
        <w:contextualSpacing/>
        <w:jc w:val="both"/>
        <w:rPr>
          <w:rFonts w:ascii="Times New Roman" w:hAnsi="Times New Roman" w:cs="Times New Roman"/>
          <w:b/>
          <w:sz w:val="24"/>
          <w:szCs w:val="24"/>
          <w:lang w:val="ru-RU"/>
        </w:rPr>
      </w:pPr>
      <w:r w:rsidRPr="0067376A">
        <w:rPr>
          <w:rFonts w:ascii="Times New Roman" w:hAnsi="Times New Roman" w:cs="Times New Roman"/>
          <w:sz w:val="24"/>
          <w:szCs w:val="24"/>
          <w:lang w:val="ru-RU"/>
        </w:rPr>
        <w:t xml:space="preserve">Надати сертифікат, який підтверджує, що система управління якістю Учасника стосовно будівництва та ремонту захисних споруд цивільного захисту (сховища, протирадіаційне укриття), споруд подвійного призначення, найпростіших укриттів, будівництва та постачання модульних та переносних споруд відповідає  </w:t>
      </w:r>
      <w:r w:rsidRPr="0067376A">
        <w:rPr>
          <w:rFonts w:ascii="Times New Roman" w:hAnsi="Times New Roman" w:cs="Times New Roman"/>
          <w:b/>
          <w:sz w:val="24"/>
          <w:szCs w:val="24"/>
          <w:lang w:val="ru-RU"/>
        </w:rPr>
        <w:t xml:space="preserve">ДСТУ ISO 9001:2015 «Системи управління якістю. Вимоги». </w:t>
      </w:r>
    </w:p>
    <w:p w:rsidR="004D0390" w:rsidRPr="0067376A" w:rsidRDefault="004D0390" w:rsidP="004D0390">
      <w:pPr>
        <w:numPr>
          <w:ilvl w:val="0"/>
          <w:numId w:val="2"/>
        </w:numPr>
        <w:spacing w:after="0" w:line="240" w:lineRule="auto"/>
        <w:contextualSpacing/>
        <w:jc w:val="both"/>
        <w:rPr>
          <w:rFonts w:ascii="Times New Roman" w:hAnsi="Times New Roman" w:cs="Times New Roman"/>
          <w:b/>
          <w:sz w:val="24"/>
          <w:szCs w:val="24"/>
          <w:lang w:val="ru-RU"/>
        </w:rPr>
      </w:pPr>
      <w:r w:rsidRPr="0067376A">
        <w:rPr>
          <w:rFonts w:ascii="Times New Roman" w:hAnsi="Times New Roman" w:cs="Times New Roman"/>
          <w:b/>
          <w:iCs/>
          <w:sz w:val="24"/>
          <w:szCs w:val="24"/>
          <w:lang w:val="ru-RU"/>
        </w:rPr>
        <w:t>Документ про якість, в якому завод гарантує міцність бетону (при зберіганні контрольних зразків в нормальних умовах по ДСТУ Б.В:2.6-2:2009) досягає необхідної міцності: С25/30кг/см2, відповідної проектної марки у віці 28 діб з дня виготовлення виробів.</w:t>
      </w:r>
    </w:p>
    <w:p w:rsidR="004D0390" w:rsidRPr="0067376A" w:rsidRDefault="004D0390" w:rsidP="004D0390">
      <w:pPr>
        <w:numPr>
          <w:ilvl w:val="0"/>
          <w:numId w:val="2"/>
        </w:numPr>
        <w:spacing w:after="0" w:line="240" w:lineRule="auto"/>
        <w:contextualSpacing/>
        <w:jc w:val="both"/>
        <w:rPr>
          <w:rFonts w:ascii="Times New Roman" w:hAnsi="Times New Roman" w:cs="Times New Roman"/>
          <w:sz w:val="24"/>
          <w:szCs w:val="24"/>
          <w:lang w:val="ru-RU"/>
        </w:rPr>
      </w:pPr>
      <w:r w:rsidRPr="0067376A">
        <w:rPr>
          <w:rFonts w:ascii="Times New Roman" w:hAnsi="Times New Roman" w:cs="Times New Roman"/>
          <w:sz w:val="24"/>
          <w:szCs w:val="24"/>
          <w:lang w:val="ru-RU"/>
        </w:rPr>
        <w:t>На запропонований модуль споруди захисної надати Технічні умови зареєстровані згідно чинного законодавства України, також на запропонований захисний модуль надати сертифікат відповідності.</w:t>
      </w:r>
    </w:p>
    <w:p w:rsidR="004D0390" w:rsidRPr="0067376A" w:rsidRDefault="004D0390" w:rsidP="004D0390">
      <w:pPr>
        <w:numPr>
          <w:ilvl w:val="0"/>
          <w:numId w:val="2"/>
        </w:numPr>
        <w:spacing w:after="0" w:line="240" w:lineRule="auto"/>
        <w:contextualSpacing/>
        <w:jc w:val="both"/>
        <w:rPr>
          <w:rFonts w:ascii="Times New Roman" w:hAnsi="Times New Roman" w:cs="Times New Roman"/>
          <w:sz w:val="24"/>
          <w:szCs w:val="24"/>
        </w:rPr>
      </w:pPr>
      <w:r w:rsidRPr="0067376A">
        <w:rPr>
          <w:rFonts w:ascii="Times New Roman" w:hAnsi="Times New Roman" w:cs="Times New Roman"/>
          <w:sz w:val="24"/>
          <w:szCs w:val="24"/>
        </w:rPr>
        <w:t>Надати ЕКСПЕРТНУ ОЦІНКУ на предмет закупівлі товару (захисна споруда цивільного захисту), «Захист» місткістю до 80 осіб.</w:t>
      </w:r>
    </w:p>
    <w:p w:rsidR="004D0390" w:rsidRPr="0067376A" w:rsidRDefault="004D0390" w:rsidP="004D0390">
      <w:pPr>
        <w:numPr>
          <w:ilvl w:val="0"/>
          <w:numId w:val="2"/>
        </w:numPr>
        <w:spacing w:after="0" w:line="240" w:lineRule="auto"/>
        <w:contextualSpacing/>
        <w:jc w:val="both"/>
        <w:rPr>
          <w:rFonts w:ascii="Times New Roman" w:hAnsi="Times New Roman" w:cs="Times New Roman"/>
          <w:sz w:val="24"/>
          <w:szCs w:val="24"/>
        </w:rPr>
      </w:pPr>
      <w:r w:rsidRPr="0067376A">
        <w:rPr>
          <w:rFonts w:ascii="Times New Roman" w:hAnsi="Times New Roman" w:cs="Times New Roman"/>
          <w:sz w:val="24"/>
          <w:szCs w:val="24"/>
        </w:rPr>
        <w:t xml:space="preserve"> На запропонований виріб надати фото маркувальної таблички з вказанням кількості осіб, що підлягає укриттю.</w:t>
      </w:r>
    </w:p>
    <w:p w:rsidR="004D0390" w:rsidRPr="00653559" w:rsidRDefault="004D0390" w:rsidP="004D0390">
      <w:pPr>
        <w:numPr>
          <w:ilvl w:val="0"/>
          <w:numId w:val="2"/>
        </w:numPr>
        <w:spacing w:after="0" w:line="240" w:lineRule="auto"/>
        <w:contextualSpacing/>
        <w:jc w:val="both"/>
        <w:rPr>
          <w:rFonts w:ascii="Times New Roman" w:hAnsi="Times New Roman" w:cs="Times New Roman"/>
          <w:sz w:val="24"/>
          <w:szCs w:val="24"/>
          <w:lang w:val="ru-RU"/>
        </w:rPr>
      </w:pPr>
      <w:r w:rsidRPr="0067376A">
        <w:rPr>
          <w:rFonts w:ascii="Times New Roman" w:hAnsi="Times New Roman" w:cs="Times New Roman"/>
          <w:sz w:val="24"/>
          <w:szCs w:val="24"/>
        </w:rPr>
        <w:lastRenderedPageBreak/>
        <w:t xml:space="preserve">Загальна гарантія на виріб  (захисний модуль) не менше 2 роки, на що надається </w:t>
      </w:r>
      <w:r w:rsidRPr="0067376A">
        <w:rPr>
          <w:rFonts w:ascii="Times New Roman" w:hAnsi="Times New Roman" w:cs="Times New Roman"/>
          <w:b/>
          <w:bCs/>
          <w:sz w:val="24"/>
          <w:szCs w:val="24"/>
        </w:rPr>
        <w:t>гарантійний лист Постачальником</w:t>
      </w:r>
      <w:r w:rsidRPr="0067376A">
        <w:rPr>
          <w:rFonts w:ascii="Times New Roman" w:hAnsi="Times New Roman" w:cs="Times New Roman"/>
          <w:sz w:val="24"/>
          <w:szCs w:val="24"/>
        </w:rPr>
        <w:t>.</w:t>
      </w:r>
    </w:p>
    <w:p w:rsidR="004D0390" w:rsidRPr="0017195A" w:rsidRDefault="004D0390" w:rsidP="004D0390">
      <w:pPr>
        <w:spacing w:after="0" w:line="240" w:lineRule="auto"/>
        <w:ind w:left="720"/>
        <w:contextualSpacing/>
        <w:jc w:val="both"/>
        <w:rPr>
          <w:rFonts w:ascii="Times New Roman" w:hAnsi="Times New Roman" w:cs="Times New Roman"/>
          <w:i/>
          <w:sz w:val="24"/>
          <w:szCs w:val="24"/>
        </w:rPr>
      </w:pPr>
    </w:p>
    <w:p w:rsidR="004D0390" w:rsidRPr="0017195A" w:rsidRDefault="004D0390" w:rsidP="004D0390">
      <w:pPr>
        <w:spacing w:after="0" w:line="240" w:lineRule="auto"/>
        <w:contextualSpacing/>
        <w:jc w:val="both"/>
        <w:rPr>
          <w:rFonts w:ascii="Times New Roman" w:hAnsi="Times New Roman" w:cs="Times New Roman"/>
          <w:i/>
          <w:sz w:val="24"/>
          <w:szCs w:val="24"/>
          <w:u w:val="single"/>
          <w:lang w:val="ru-RU"/>
        </w:rPr>
      </w:pPr>
      <w:r w:rsidRPr="0017195A">
        <w:rPr>
          <w:rFonts w:ascii="Times New Roman" w:hAnsi="Times New Roman" w:cs="Times New Roman"/>
          <w:i/>
          <w:sz w:val="24"/>
          <w:szCs w:val="24"/>
          <w:lang w:val="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17195A">
        <w:rPr>
          <w:rFonts w:ascii="Times New Roman" w:hAnsi="Times New Roman" w:cs="Times New Roman"/>
          <w:i/>
          <w:sz w:val="24"/>
          <w:szCs w:val="24"/>
          <w:u w:val="single"/>
          <w:lang w:val="ru-RU"/>
        </w:rPr>
        <w:t>Після кожного такого посилання слід вважати наявний вираз «або еквівалент».</w:t>
      </w:r>
    </w:p>
    <w:p w:rsidR="004D0390" w:rsidRPr="0017195A" w:rsidRDefault="004D0390" w:rsidP="004D0390">
      <w:pPr>
        <w:spacing w:after="0" w:line="240" w:lineRule="auto"/>
        <w:ind w:firstLine="709"/>
        <w:contextualSpacing/>
        <w:jc w:val="both"/>
        <w:rPr>
          <w:rFonts w:ascii="Times New Roman" w:hAnsi="Times New Roman" w:cs="Times New Roman"/>
          <w:i/>
          <w:sz w:val="24"/>
          <w:szCs w:val="24"/>
          <w:u w:val="single"/>
          <w:lang w:val="ru-RU"/>
        </w:rPr>
      </w:pPr>
      <w:r w:rsidRPr="0017195A">
        <w:rPr>
          <w:rFonts w:ascii="Times New Roman" w:hAnsi="Times New Roman" w:cs="Times New Roman"/>
          <w:i/>
          <w:sz w:val="24"/>
          <w:szCs w:val="24"/>
          <w:lang w:val="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w:t>
      </w:r>
      <w:r w:rsidRPr="0017195A">
        <w:rPr>
          <w:rFonts w:ascii="Times New Roman" w:hAnsi="Times New Roman" w:cs="Times New Roman"/>
          <w:i/>
          <w:sz w:val="24"/>
          <w:szCs w:val="24"/>
        </w:rPr>
        <w:t xml:space="preserve">місце походження чи спосіб виробництва, таке посилання є необхідним та обґрунтованим. </w:t>
      </w:r>
      <w:r w:rsidRPr="0017195A">
        <w:rPr>
          <w:rFonts w:ascii="Times New Roman" w:hAnsi="Times New Roman" w:cs="Times New Roman"/>
          <w:i/>
          <w:sz w:val="24"/>
          <w:szCs w:val="24"/>
          <w:u w:val="single"/>
        </w:rPr>
        <w:t>Після кожного такого посилання слід вважати наявний вираз «або еквівалент».</w:t>
      </w:r>
    </w:p>
    <w:p w:rsidR="004D0390" w:rsidRPr="00653559" w:rsidRDefault="004D0390" w:rsidP="004D0390">
      <w:pPr>
        <w:spacing w:after="0" w:line="240" w:lineRule="auto"/>
        <w:contextualSpacing/>
        <w:jc w:val="both"/>
        <w:rPr>
          <w:rFonts w:ascii="Times New Roman" w:hAnsi="Times New Roman" w:cs="Times New Roman"/>
          <w:sz w:val="24"/>
          <w:szCs w:val="24"/>
          <w:lang w:val="ru-RU"/>
        </w:rPr>
      </w:pPr>
    </w:p>
    <w:p w:rsidR="004D0390" w:rsidRDefault="004D0390" w:rsidP="004D0390">
      <w:pPr>
        <w:spacing w:after="0" w:line="240" w:lineRule="auto"/>
        <w:ind w:left="-284" w:firstLine="710"/>
        <w:contextualSpacing/>
        <w:jc w:val="both"/>
        <w:rPr>
          <w:rFonts w:ascii="Times New Roman" w:hAnsi="Times New Roman" w:cs="Times New Roman"/>
          <w:sz w:val="24"/>
          <w:szCs w:val="24"/>
        </w:rPr>
      </w:pPr>
    </w:p>
    <w:p w:rsidR="004D0390" w:rsidRDefault="004D0390" w:rsidP="004D0390">
      <w:pPr>
        <w:spacing w:after="0" w:line="240" w:lineRule="auto"/>
        <w:ind w:left="-284" w:firstLine="710"/>
        <w:contextualSpacing/>
        <w:jc w:val="both"/>
        <w:rPr>
          <w:rFonts w:ascii="Times New Roman" w:hAnsi="Times New Roman" w:cs="Times New Roman"/>
          <w:sz w:val="24"/>
          <w:szCs w:val="24"/>
        </w:rPr>
      </w:pPr>
    </w:p>
    <w:p w:rsidR="004D0390" w:rsidRPr="0067376A" w:rsidRDefault="004D0390" w:rsidP="004D0390">
      <w:pPr>
        <w:spacing w:after="0" w:line="240" w:lineRule="auto"/>
        <w:ind w:left="-284" w:firstLine="710"/>
        <w:contextualSpacing/>
        <w:jc w:val="both"/>
        <w:rPr>
          <w:rFonts w:ascii="Times New Roman" w:hAnsi="Times New Roman" w:cs="Times New Roman"/>
          <w:sz w:val="24"/>
          <w:szCs w:val="24"/>
        </w:rPr>
      </w:pPr>
    </w:p>
    <w:p w:rsidR="004D0390" w:rsidRPr="0067376A" w:rsidRDefault="004D0390" w:rsidP="004D0390">
      <w:pPr>
        <w:suppressAutoHyphens/>
        <w:spacing w:after="0" w:line="240" w:lineRule="auto"/>
        <w:jc w:val="both"/>
        <w:rPr>
          <w:rFonts w:ascii="Times New Roman" w:eastAsia="Times New Roman" w:hAnsi="Times New Roman" w:cs="Times New Roman"/>
          <w:b/>
          <w:bCs/>
          <w:snapToGrid w:val="0"/>
          <w:sz w:val="24"/>
          <w:szCs w:val="24"/>
          <w:lang w:eastAsia="ru-RU"/>
        </w:rPr>
      </w:pPr>
      <w:r w:rsidRPr="0067376A">
        <w:rPr>
          <w:rFonts w:ascii="Times New Roman" w:eastAsia="Times New Roman" w:hAnsi="Times New Roman" w:cs="Times New Roman"/>
          <w:b/>
          <w:bCs/>
          <w:snapToGrid w:val="0"/>
          <w:sz w:val="24"/>
          <w:szCs w:val="24"/>
          <w:lang w:eastAsia="ru-RU"/>
        </w:rPr>
        <w:t>«З технічними умовами ознайомлені та підтверджуємо»</w:t>
      </w:r>
    </w:p>
    <w:p w:rsidR="004D0390" w:rsidRPr="0067376A" w:rsidRDefault="004D0390" w:rsidP="004D0390">
      <w:pPr>
        <w:autoSpaceDE w:val="0"/>
        <w:autoSpaceDN w:val="0"/>
        <w:adjustRightInd w:val="0"/>
        <w:jc w:val="both"/>
        <w:rPr>
          <w:rFonts w:ascii="Times New Roman" w:hAnsi="Times New Roman" w:cs="Times New Roman"/>
          <w:b/>
          <w:sz w:val="24"/>
          <w:szCs w:val="24"/>
        </w:rPr>
      </w:pPr>
    </w:p>
    <w:p w:rsidR="004D0390" w:rsidRDefault="004D0390" w:rsidP="004D0390">
      <w:pPr>
        <w:ind w:firstLine="567"/>
        <w:jc w:val="both"/>
        <w:rPr>
          <w:rFonts w:ascii="Times New Roman" w:hAnsi="Times New Roman" w:cs="Times New Roman"/>
          <w:b/>
          <w:bCs/>
          <w:iCs/>
          <w:sz w:val="24"/>
          <w:szCs w:val="24"/>
        </w:rPr>
      </w:pPr>
      <w:r w:rsidRPr="0067376A">
        <w:rPr>
          <w:rFonts w:ascii="Times New Roman" w:hAnsi="Times New Roman" w:cs="Times New Roman"/>
          <w:b/>
          <w:bCs/>
          <w:iCs/>
          <w:sz w:val="24"/>
          <w:szCs w:val="24"/>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rsidR="004D0390" w:rsidRDefault="004D0390" w:rsidP="004D0390">
      <w:pPr>
        <w:ind w:firstLine="567"/>
        <w:jc w:val="both"/>
        <w:rPr>
          <w:rFonts w:ascii="Times New Roman" w:hAnsi="Times New Roman" w:cs="Times New Roman"/>
          <w:b/>
          <w:bCs/>
          <w:iCs/>
          <w:sz w:val="24"/>
          <w:szCs w:val="24"/>
        </w:rPr>
      </w:pPr>
    </w:p>
    <w:p w:rsidR="004D0390" w:rsidRDefault="004D0390" w:rsidP="004D0390">
      <w:pPr>
        <w:ind w:firstLine="567"/>
        <w:jc w:val="both"/>
        <w:rPr>
          <w:rFonts w:ascii="Times New Roman" w:hAnsi="Times New Roman" w:cs="Times New Roman"/>
          <w:b/>
          <w:bCs/>
          <w:iCs/>
          <w:sz w:val="24"/>
          <w:szCs w:val="24"/>
        </w:rPr>
      </w:pPr>
    </w:p>
    <w:p w:rsidR="000053FA" w:rsidRDefault="000053FA"/>
    <w:sectPr w:rsidR="000053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F6DD7"/>
    <w:multiLevelType w:val="hybridMultilevel"/>
    <w:tmpl w:val="C25015AA"/>
    <w:lvl w:ilvl="0" w:tplc="7138D090">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1">
    <w:nsid w:val="55E1712C"/>
    <w:multiLevelType w:val="hybridMultilevel"/>
    <w:tmpl w:val="15048DA2"/>
    <w:lvl w:ilvl="0" w:tplc="103421C6">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F5B2319"/>
    <w:multiLevelType w:val="hybridMultilevel"/>
    <w:tmpl w:val="49B296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6F1"/>
    <w:rsid w:val="000053FA"/>
    <w:rsid w:val="004D0390"/>
    <w:rsid w:val="00930ED1"/>
    <w:rsid w:val="00E46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390"/>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Текст таблицы"/>
    <w:basedOn w:val="a"/>
    <w:link w:val="a4"/>
    <w:uiPriority w:val="34"/>
    <w:qFormat/>
    <w:rsid w:val="004D0390"/>
    <w:pPr>
      <w:ind w:left="720"/>
      <w:contextualSpacing/>
    </w:pPr>
  </w:style>
  <w:style w:type="table" w:styleId="a5">
    <w:name w:val="Table Grid"/>
    <w:basedOn w:val="a1"/>
    <w:uiPriority w:val="39"/>
    <w:rsid w:val="004D0390"/>
    <w:pPr>
      <w:spacing w:after="160" w:line="259"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Chapter10 Знак,Список уровня 2 Знак,название табл/рис Знак,Текст таблицы Знак"/>
    <w:link w:val="a3"/>
    <w:uiPriority w:val="34"/>
    <w:qFormat/>
    <w:locked/>
    <w:rsid w:val="004D0390"/>
    <w:rPr>
      <w:rFonts w:ascii="Calibri" w:eastAsia="Calibri" w:hAnsi="Calibri" w:cs="Calibri"/>
      <w:lang w:val="uk-UA" w:eastAsia="uk-UA"/>
    </w:rPr>
  </w:style>
  <w:style w:type="paragraph" w:styleId="a6">
    <w:name w:val="Balloon Text"/>
    <w:basedOn w:val="a"/>
    <w:link w:val="a7"/>
    <w:uiPriority w:val="99"/>
    <w:semiHidden/>
    <w:unhideWhenUsed/>
    <w:rsid w:val="00930E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0ED1"/>
    <w:rPr>
      <w:rFonts w:ascii="Tahoma" w:eastAsia="Calibri"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390"/>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Текст таблицы"/>
    <w:basedOn w:val="a"/>
    <w:link w:val="a4"/>
    <w:uiPriority w:val="34"/>
    <w:qFormat/>
    <w:rsid w:val="004D0390"/>
    <w:pPr>
      <w:ind w:left="720"/>
      <w:contextualSpacing/>
    </w:pPr>
  </w:style>
  <w:style w:type="table" w:styleId="a5">
    <w:name w:val="Table Grid"/>
    <w:basedOn w:val="a1"/>
    <w:uiPriority w:val="39"/>
    <w:rsid w:val="004D0390"/>
    <w:pPr>
      <w:spacing w:after="160" w:line="259"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Chapter10 Знак,Список уровня 2 Знак,название табл/рис Знак,Текст таблицы Знак"/>
    <w:link w:val="a3"/>
    <w:uiPriority w:val="34"/>
    <w:qFormat/>
    <w:locked/>
    <w:rsid w:val="004D0390"/>
    <w:rPr>
      <w:rFonts w:ascii="Calibri" w:eastAsia="Calibri" w:hAnsi="Calibri" w:cs="Calibri"/>
      <w:lang w:val="uk-UA" w:eastAsia="uk-UA"/>
    </w:rPr>
  </w:style>
  <w:style w:type="paragraph" w:styleId="a6">
    <w:name w:val="Balloon Text"/>
    <w:basedOn w:val="a"/>
    <w:link w:val="a7"/>
    <w:uiPriority w:val="99"/>
    <w:semiHidden/>
    <w:unhideWhenUsed/>
    <w:rsid w:val="00930E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0ED1"/>
    <w:rPr>
      <w:rFonts w:ascii="Tahoma" w:eastAsia="Calibri"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995</Words>
  <Characters>5675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2024-03-07T09:27:00Z</cp:lastPrinted>
  <dcterms:created xsi:type="dcterms:W3CDTF">2024-03-07T09:23:00Z</dcterms:created>
  <dcterms:modified xsi:type="dcterms:W3CDTF">2024-03-07T09:28:00Z</dcterms:modified>
</cp:coreProperties>
</file>