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8988F" w14:textId="4ACFD225" w:rsidR="0070505B" w:rsidRPr="00117E0B" w:rsidRDefault="00117E0B" w:rsidP="00522FAC">
      <w:pPr>
        <w:tabs>
          <w:tab w:val="left" w:pos="2160"/>
          <w:tab w:val="left" w:pos="3600"/>
        </w:tabs>
        <w:jc w:val="center"/>
        <w:rPr>
          <w:b/>
          <w:lang w:val="uk-UA"/>
        </w:rPr>
      </w:pPr>
      <w:r w:rsidRPr="00117E0B">
        <w:rPr>
          <w:b/>
          <w:lang w:val="uk-UA"/>
        </w:rPr>
        <w:t>Джерела безперебійного живлення для закладів Відділу освіти виконавчого комітету Біловодської селищної ради Луганської області (ДК 021:2015: 31154000-0 - Джерела безперебійного живлення).</w:t>
      </w:r>
    </w:p>
    <w:p w14:paraId="21BDA8C4" w14:textId="77777777" w:rsidR="00117E0B" w:rsidRPr="00117E0B" w:rsidRDefault="00117E0B" w:rsidP="00522FAC">
      <w:pPr>
        <w:tabs>
          <w:tab w:val="left" w:pos="2160"/>
          <w:tab w:val="left" w:pos="3600"/>
        </w:tabs>
        <w:jc w:val="center"/>
        <w:rPr>
          <w:b/>
          <w:lang w:val="uk-UA"/>
        </w:rPr>
      </w:pPr>
    </w:p>
    <w:p w14:paraId="47617945" w14:textId="77777777" w:rsidR="00522FAC" w:rsidRPr="00117E0B" w:rsidRDefault="00522FAC" w:rsidP="00522FAC">
      <w:pPr>
        <w:tabs>
          <w:tab w:val="left" w:pos="2160"/>
          <w:tab w:val="left" w:pos="3600"/>
        </w:tabs>
        <w:jc w:val="center"/>
        <w:rPr>
          <w:b/>
          <w:lang w:val="uk-UA"/>
        </w:rPr>
      </w:pPr>
      <w:r w:rsidRPr="00117E0B">
        <w:rPr>
          <w:b/>
          <w:lang w:val="uk-UA"/>
        </w:rPr>
        <w:t>ТЕХНІЧНІ ВИМОГИ (ЗАВДАННЯ)</w:t>
      </w:r>
    </w:p>
    <w:p w14:paraId="0176254F" w14:textId="77777777" w:rsidR="00522FAC" w:rsidRPr="00117E0B" w:rsidRDefault="00522FAC" w:rsidP="00522FAC">
      <w:pPr>
        <w:widowControl w:val="0"/>
        <w:autoSpaceDE w:val="0"/>
        <w:ind w:left="708"/>
        <w:jc w:val="center"/>
        <w:rPr>
          <w:bCs/>
          <w:lang w:val="uk-UA"/>
        </w:rPr>
      </w:pPr>
      <w:r w:rsidRPr="00117E0B">
        <w:rPr>
          <w:bCs/>
          <w:lang w:val="uk-UA"/>
        </w:rPr>
        <w:t xml:space="preserve">На підтвердження технічних та якісних  характеристик по предмету закупівлі </w:t>
      </w:r>
    </w:p>
    <w:p w14:paraId="0C8610E0" w14:textId="77777777" w:rsidR="00117E0B" w:rsidRPr="00117E0B" w:rsidRDefault="00117E0B" w:rsidP="00117E0B">
      <w:pPr>
        <w:ind w:right="-81"/>
        <w:jc w:val="center"/>
        <w:outlineLvl w:val="0"/>
        <w:rPr>
          <w:bCs/>
          <w:lang w:val="uk-UA"/>
        </w:rPr>
      </w:pPr>
    </w:p>
    <w:tbl>
      <w:tblPr>
        <w:tblW w:w="934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377"/>
        <w:gridCol w:w="2608"/>
        <w:gridCol w:w="1361"/>
      </w:tblGrid>
      <w:tr w:rsidR="00117E0B" w:rsidRPr="00117E0B" w14:paraId="03D65B1B" w14:textId="77777777" w:rsidTr="00117E0B">
        <w:trPr>
          <w:trHeight w:val="2138"/>
        </w:trPr>
        <w:tc>
          <w:tcPr>
            <w:tcW w:w="5377" w:type="dxa"/>
            <w:shd w:val="clear" w:color="auto" w:fill="FFFFFF" w:themeFill="background1"/>
            <w:vAlign w:val="center"/>
            <w:hideMark/>
          </w:tcPr>
          <w:p w14:paraId="7EE1BF19" w14:textId="58C03AC8" w:rsidR="00117E0B" w:rsidRPr="00117E0B" w:rsidRDefault="00117E0B" w:rsidP="00117E0B">
            <w:pPr>
              <w:jc w:val="center"/>
              <w:rPr>
                <w:color w:val="000000"/>
                <w:lang w:val="uk-UA"/>
              </w:rPr>
            </w:pPr>
            <w:r w:rsidRPr="00117E0B">
              <w:rPr>
                <w:color w:val="000000"/>
                <w:lang w:val="uk-UA"/>
              </w:rPr>
              <w:t>Назва обладнання</w:t>
            </w:r>
          </w:p>
        </w:tc>
        <w:tc>
          <w:tcPr>
            <w:tcW w:w="2608" w:type="dxa"/>
            <w:shd w:val="clear" w:color="auto" w:fill="FFFFFF" w:themeFill="background1"/>
            <w:vAlign w:val="center"/>
            <w:hideMark/>
          </w:tcPr>
          <w:p w14:paraId="356D10FA" w14:textId="77777777" w:rsidR="00117E0B" w:rsidRPr="00117E0B" w:rsidRDefault="00117E0B" w:rsidP="00117E0B">
            <w:pPr>
              <w:jc w:val="center"/>
              <w:rPr>
                <w:color w:val="000000"/>
                <w:lang w:val="uk-UA"/>
              </w:rPr>
            </w:pPr>
            <w:r w:rsidRPr="00117E0B">
              <w:rPr>
                <w:color w:val="000000"/>
                <w:lang w:val="uk-UA"/>
              </w:rPr>
              <w:t>Технічні вимоги</w:t>
            </w:r>
          </w:p>
        </w:tc>
        <w:tc>
          <w:tcPr>
            <w:tcW w:w="1361" w:type="dxa"/>
            <w:shd w:val="clear" w:color="auto" w:fill="FFFFFF" w:themeFill="background1"/>
            <w:vAlign w:val="center"/>
            <w:hideMark/>
          </w:tcPr>
          <w:p w14:paraId="5AC1D072" w14:textId="7A3D91D3" w:rsidR="00117E0B" w:rsidRPr="00117E0B" w:rsidRDefault="00117E0B" w:rsidP="00117E0B">
            <w:pPr>
              <w:jc w:val="center"/>
              <w:rPr>
                <w:color w:val="000000"/>
                <w:lang w:val="uk-UA"/>
              </w:rPr>
            </w:pPr>
            <w:r w:rsidRPr="00117E0B">
              <w:rPr>
                <w:color w:val="000000"/>
                <w:lang w:val="uk-UA"/>
              </w:rPr>
              <w:t>Кількість ВСЬОГО</w:t>
            </w:r>
          </w:p>
        </w:tc>
      </w:tr>
      <w:tr w:rsidR="00117E0B" w:rsidRPr="00117E0B" w14:paraId="65AEFC62" w14:textId="77777777" w:rsidTr="00117E0B">
        <w:trPr>
          <w:trHeight w:val="300"/>
        </w:trPr>
        <w:tc>
          <w:tcPr>
            <w:tcW w:w="5377" w:type="dxa"/>
            <w:shd w:val="clear" w:color="auto" w:fill="FFFFFF" w:themeFill="background1"/>
            <w:vAlign w:val="center"/>
            <w:hideMark/>
          </w:tcPr>
          <w:p w14:paraId="17E68278" w14:textId="77777777" w:rsidR="00117E0B" w:rsidRPr="00117E0B" w:rsidRDefault="00117E0B" w:rsidP="00117E0B">
            <w:pPr>
              <w:jc w:val="center"/>
              <w:rPr>
                <w:color w:val="000000"/>
                <w:lang w:val="uk-UA"/>
              </w:rPr>
            </w:pPr>
            <w:r w:rsidRPr="00117E0B">
              <w:rPr>
                <w:color w:val="000000"/>
                <w:lang w:val="uk-UA"/>
              </w:rPr>
              <w:t>2</w:t>
            </w:r>
          </w:p>
        </w:tc>
        <w:tc>
          <w:tcPr>
            <w:tcW w:w="2608" w:type="dxa"/>
            <w:shd w:val="clear" w:color="auto" w:fill="FFFFFF" w:themeFill="background1"/>
            <w:vAlign w:val="center"/>
            <w:hideMark/>
          </w:tcPr>
          <w:p w14:paraId="0127E6D3" w14:textId="77777777" w:rsidR="00117E0B" w:rsidRPr="00117E0B" w:rsidRDefault="00117E0B" w:rsidP="00117E0B">
            <w:pPr>
              <w:jc w:val="center"/>
              <w:rPr>
                <w:color w:val="000000"/>
                <w:lang w:val="uk-UA"/>
              </w:rPr>
            </w:pPr>
            <w:r w:rsidRPr="00117E0B">
              <w:rPr>
                <w:color w:val="000000"/>
                <w:lang w:val="uk-UA"/>
              </w:rPr>
              <w:t>3</w:t>
            </w:r>
          </w:p>
        </w:tc>
        <w:tc>
          <w:tcPr>
            <w:tcW w:w="1361" w:type="dxa"/>
            <w:shd w:val="clear" w:color="auto" w:fill="FFFFFF" w:themeFill="background1"/>
            <w:vAlign w:val="center"/>
            <w:hideMark/>
          </w:tcPr>
          <w:p w14:paraId="076A6D4B" w14:textId="77777777" w:rsidR="00117E0B" w:rsidRPr="00117E0B" w:rsidRDefault="00117E0B" w:rsidP="00117E0B">
            <w:pPr>
              <w:jc w:val="center"/>
              <w:rPr>
                <w:color w:val="000000"/>
                <w:lang w:val="uk-UA"/>
              </w:rPr>
            </w:pPr>
            <w:r w:rsidRPr="00117E0B">
              <w:rPr>
                <w:color w:val="000000"/>
                <w:lang w:val="uk-UA"/>
              </w:rPr>
              <w:t>5</w:t>
            </w:r>
          </w:p>
        </w:tc>
      </w:tr>
      <w:tr w:rsidR="00117E0B" w:rsidRPr="00117E0B" w14:paraId="1038D2B8" w14:textId="77777777" w:rsidTr="00117E0B">
        <w:trPr>
          <w:trHeight w:val="600"/>
        </w:trPr>
        <w:tc>
          <w:tcPr>
            <w:tcW w:w="5377" w:type="dxa"/>
            <w:shd w:val="clear" w:color="auto" w:fill="FFFFFF" w:themeFill="background1"/>
            <w:vAlign w:val="center"/>
            <w:hideMark/>
          </w:tcPr>
          <w:p w14:paraId="16123425" w14:textId="77777777" w:rsidR="00117E0B" w:rsidRPr="00117E0B" w:rsidRDefault="00117E0B" w:rsidP="00117E0B">
            <w:pPr>
              <w:rPr>
                <w:rFonts w:ascii="Inherit" w:hAnsi="Inherit" w:cs="Calibri"/>
                <w:b/>
                <w:bCs/>
                <w:color w:val="222222"/>
                <w:lang w:val="uk-UA"/>
              </w:rPr>
            </w:pPr>
            <w:r w:rsidRPr="00117E0B">
              <w:rPr>
                <w:rFonts w:ascii="Inherit" w:hAnsi="Inherit" w:cs="Calibri"/>
                <w:b/>
                <w:bCs/>
                <w:color w:val="222222"/>
                <w:lang w:val="uk-UA"/>
              </w:rPr>
              <w:t>ПБЖ</w:t>
            </w:r>
          </w:p>
        </w:tc>
        <w:tc>
          <w:tcPr>
            <w:tcW w:w="2608" w:type="dxa"/>
            <w:shd w:val="clear" w:color="auto" w:fill="FFFFFF" w:themeFill="background1"/>
            <w:noWrap/>
            <w:vAlign w:val="bottom"/>
            <w:hideMark/>
          </w:tcPr>
          <w:p w14:paraId="53673E1E" w14:textId="77777777" w:rsidR="00117E0B" w:rsidRPr="00117E0B" w:rsidRDefault="00117E0B" w:rsidP="00117E0B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117E0B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1361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12439AE6" w14:textId="77777777" w:rsidR="00117E0B" w:rsidRPr="00117E0B" w:rsidRDefault="00117E0B" w:rsidP="00117E0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  <w:r w:rsidRPr="00117E0B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>10</w:t>
            </w:r>
          </w:p>
          <w:p w14:paraId="469A14DD" w14:textId="77777777" w:rsidR="00117E0B" w:rsidRPr="00117E0B" w:rsidRDefault="00117E0B" w:rsidP="00117E0B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117E0B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  <w:p w14:paraId="201F3BAD" w14:textId="77777777" w:rsidR="00117E0B" w:rsidRPr="00117E0B" w:rsidRDefault="00117E0B" w:rsidP="00117E0B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117E0B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  <w:p w14:paraId="69412A12" w14:textId="77777777" w:rsidR="00117E0B" w:rsidRPr="00117E0B" w:rsidRDefault="00117E0B" w:rsidP="00117E0B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117E0B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  <w:p w14:paraId="03F7E6A9" w14:textId="77777777" w:rsidR="00117E0B" w:rsidRPr="00117E0B" w:rsidRDefault="00117E0B" w:rsidP="00117E0B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117E0B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  <w:p w14:paraId="58588702" w14:textId="77777777" w:rsidR="00117E0B" w:rsidRPr="00117E0B" w:rsidRDefault="00117E0B" w:rsidP="00117E0B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117E0B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  <w:p w14:paraId="5740389C" w14:textId="77777777" w:rsidR="00117E0B" w:rsidRPr="00117E0B" w:rsidRDefault="00117E0B" w:rsidP="00117E0B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117E0B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  <w:p w14:paraId="55C88D31" w14:textId="77777777" w:rsidR="00117E0B" w:rsidRPr="00117E0B" w:rsidRDefault="00117E0B" w:rsidP="00117E0B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117E0B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  <w:p w14:paraId="09DD6673" w14:textId="77777777" w:rsidR="00117E0B" w:rsidRPr="00117E0B" w:rsidRDefault="00117E0B" w:rsidP="00117E0B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117E0B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  <w:p w14:paraId="0DAFEE7F" w14:textId="77777777" w:rsidR="00117E0B" w:rsidRPr="00117E0B" w:rsidRDefault="00117E0B" w:rsidP="00117E0B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117E0B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  <w:p w14:paraId="315D31C3" w14:textId="77777777" w:rsidR="00117E0B" w:rsidRPr="00117E0B" w:rsidRDefault="00117E0B" w:rsidP="00117E0B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117E0B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  <w:p w14:paraId="5F4AE572" w14:textId="77777777" w:rsidR="00117E0B" w:rsidRPr="00117E0B" w:rsidRDefault="00117E0B" w:rsidP="00117E0B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117E0B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  <w:p w14:paraId="78C39CB1" w14:textId="57513DEC" w:rsidR="00117E0B" w:rsidRPr="00117E0B" w:rsidRDefault="00117E0B" w:rsidP="00117E0B">
            <w:pPr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  <w:r w:rsidRPr="00117E0B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117E0B" w:rsidRPr="00117E0B" w14:paraId="2F93F5A6" w14:textId="77777777" w:rsidTr="00117E0B">
        <w:trPr>
          <w:trHeight w:val="600"/>
        </w:trPr>
        <w:tc>
          <w:tcPr>
            <w:tcW w:w="5377" w:type="dxa"/>
            <w:shd w:val="clear" w:color="auto" w:fill="FFFFFF" w:themeFill="background1"/>
            <w:vAlign w:val="center"/>
            <w:hideMark/>
          </w:tcPr>
          <w:p w14:paraId="4F3E7D0C" w14:textId="77777777" w:rsidR="00117E0B" w:rsidRPr="00117E0B" w:rsidRDefault="00117E0B" w:rsidP="00117E0B">
            <w:pPr>
              <w:rPr>
                <w:rFonts w:ascii="Inherit" w:hAnsi="Inherit" w:cs="Calibri"/>
                <w:color w:val="222222"/>
                <w:sz w:val="22"/>
                <w:szCs w:val="22"/>
                <w:lang w:val="uk-UA"/>
              </w:rPr>
            </w:pPr>
            <w:r w:rsidRPr="00117E0B">
              <w:rPr>
                <w:rFonts w:ascii="Inherit" w:hAnsi="Inherit" w:cs="Calibri"/>
                <w:color w:val="222222"/>
                <w:sz w:val="22"/>
                <w:szCs w:val="22"/>
                <w:lang w:val="uk-UA"/>
              </w:rPr>
              <w:t>Тип:</w:t>
            </w:r>
          </w:p>
        </w:tc>
        <w:tc>
          <w:tcPr>
            <w:tcW w:w="2608" w:type="dxa"/>
            <w:shd w:val="clear" w:color="auto" w:fill="FFFFFF" w:themeFill="background1"/>
            <w:vAlign w:val="center"/>
            <w:hideMark/>
          </w:tcPr>
          <w:p w14:paraId="2B502647" w14:textId="77777777" w:rsidR="00117E0B" w:rsidRPr="00117E0B" w:rsidRDefault="00117E0B" w:rsidP="00117E0B">
            <w:pPr>
              <w:rPr>
                <w:rFonts w:ascii="Inherit" w:hAnsi="Inherit" w:cs="Calibri"/>
                <w:color w:val="222222"/>
                <w:sz w:val="22"/>
                <w:szCs w:val="22"/>
                <w:lang w:val="uk-UA"/>
              </w:rPr>
            </w:pPr>
            <w:r w:rsidRPr="00117E0B">
              <w:rPr>
                <w:rFonts w:ascii="Inherit" w:hAnsi="Inherit" w:cs="Calibri"/>
                <w:color w:val="222222"/>
                <w:sz w:val="22"/>
                <w:szCs w:val="22"/>
                <w:lang w:val="uk-UA"/>
              </w:rPr>
              <w:t>лінійно-інтерактивне</w:t>
            </w:r>
          </w:p>
        </w:tc>
        <w:tc>
          <w:tcPr>
            <w:tcW w:w="1361" w:type="dxa"/>
            <w:vMerge/>
            <w:shd w:val="clear" w:color="auto" w:fill="FFFFFF" w:themeFill="background1"/>
            <w:noWrap/>
            <w:vAlign w:val="bottom"/>
            <w:hideMark/>
          </w:tcPr>
          <w:p w14:paraId="75AD893D" w14:textId="135DD867" w:rsidR="00117E0B" w:rsidRPr="00117E0B" w:rsidRDefault="00117E0B" w:rsidP="00117E0B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117E0B" w:rsidRPr="00117E0B" w14:paraId="30F322D9" w14:textId="77777777" w:rsidTr="00117E0B">
        <w:trPr>
          <w:trHeight w:val="300"/>
        </w:trPr>
        <w:tc>
          <w:tcPr>
            <w:tcW w:w="5377" w:type="dxa"/>
            <w:shd w:val="clear" w:color="auto" w:fill="FFFFFF" w:themeFill="background1"/>
            <w:vAlign w:val="center"/>
            <w:hideMark/>
          </w:tcPr>
          <w:p w14:paraId="70B7AB68" w14:textId="77777777" w:rsidR="00117E0B" w:rsidRPr="00117E0B" w:rsidRDefault="00117E0B" w:rsidP="00117E0B">
            <w:pPr>
              <w:rPr>
                <w:rFonts w:ascii="Inherit" w:hAnsi="Inherit" w:cs="Calibri"/>
                <w:color w:val="222222"/>
                <w:sz w:val="22"/>
                <w:szCs w:val="22"/>
                <w:lang w:val="uk-UA"/>
              </w:rPr>
            </w:pPr>
            <w:r w:rsidRPr="00117E0B">
              <w:rPr>
                <w:rFonts w:ascii="Inherit" w:hAnsi="Inherit" w:cs="Calibri"/>
                <w:color w:val="222222"/>
                <w:sz w:val="22"/>
                <w:szCs w:val="22"/>
                <w:lang w:val="uk-UA"/>
              </w:rPr>
              <w:t>Тип виконання:</w:t>
            </w:r>
          </w:p>
        </w:tc>
        <w:tc>
          <w:tcPr>
            <w:tcW w:w="2608" w:type="dxa"/>
            <w:shd w:val="clear" w:color="auto" w:fill="FFFFFF" w:themeFill="background1"/>
            <w:vAlign w:val="center"/>
            <w:hideMark/>
          </w:tcPr>
          <w:p w14:paraId="5137B462" w14:textId="77777777" w:rsidR="00117E0B" w:rsidRPr="00117E0B" w:rsidRDefault="00117E0B" w:rsidP="00117E0B">
            <w:pPr>
              <w:rPr>
                <w:rFonts w:ascii="Inherit" w:hAnsi="Inherit" w:cs="Calibri"/>
                <w:color w:val="222222"/>
                <w:sz w:val="22"/>
                <w:szCs w:val="22"/>
                <w:lang w:val="uk-UA"/>
              </w:rPr>
            </w:pPr>
            <w:r w:rsidRPr="00117E0B">
              <w:rPr>
                <w:rFonts w:ascii="Inherit" w:hAnsi="Inherit" w:cs="Calibri"/>
                <w:color w:val="222222"/>
                <w:sz w:val="22"/>
                <w:szCs w:val="22"/>
                <w:lang w:val="uk-UA"/>
              </w:rPr>
              <w:t>класичний (</w:t>
            </w:r>
            <w:proofErr w:type="spellStart"/>
            <w:r w:rsidRPr="00117E0B">
              <w:rPr>
                <w:rFonts w:ascii="Inherit" w:hAnsi="Inherit" w:cs="Calibri"/>
                <w:color w:val="222222"/>
                <w:sz w:val="22"/>
                <w:szCs w:val="22"/>
                <w:lang w:val="uk-UA"/>
              </w:rPr>
              <w:t>tower</w:t>
            </w:r>
            <w:proofErr w:type="spellEnd"/>
            <w:r w:rsidRPr="00117E0B">
              <w:rPr>
                <w:rFonts w:ascii="Inherit" w:hAnsi="Inherit" w:cs="Calibri"/>
                <w:color w:val="222222"/>
                <w:sz w:val="22"/>
                <w:szCs w:val="22"/>
                <w:lang w:val="uk-UA"/>
              </w:rPr>
              <w:t>)</w:t>
            </w:r>
          </w:p>
        </w:tc>
        <w:tc>
          <w:tcPr>
            <w:tcW w:w="1361" w:type="dxa"/>
            <w:vMerge/>
            <w:shd w:val="clear" w:color="auto" w:fill="FFFFFF" w:themeFill="background1"/>
            <w:noWrap/>
            <w:vAlign w:val="bottom"/>
            <w:hideMark/>
          </w:tcPr>
          <w:p w14:paraId="3D03437B" w14:textId="73AAC6D0" w:rsidR="00117E0B" w:rsidRPr="00117E0B" w:rsidRDefault="00117E0B" w:rsidP="00117E0B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117E0B" w:rsidRPr="00117E0B" w14:paraId="66A5316A" w14:textId="77777777" w:rsidTr="00117E0B">
        <w:trPr>
          <w:trHeight w:val="300"/>
        </w:trPr>
        <w:tc>
          <w:tcPr>
            <w:tcW w:w="5377" w:type="dxa"/>
            <w:shd w:val="clear" w:color="auto" w:fill="FFFFFF" w:themeFill="background1"/>
            <w:vAlign w:val="center"/>
            <w:hideMark/>
          </w:tcPr>
          <w:p w14:paraId="0319D5B9" w14:textId="77777777" w:rsidR="00117E0B" w:rsidRPr="00117E0B" w:rsidRDefault="00117E0B" w:rsidP="00117E0B">
            <w:pPr>
              <w:rPr>
                <w:rFonts w:ascii="Inherit" w:hAnsi="Inherit" w:cs="Calibri"/>
                <w:color w:val="222222"/>
                <w:sz w:val="22"/>
                <w:szCs w:val="22"/>
                <w:lang w:val="uk-UA"/>
              </w:rPr>
            </w:pPr>
            <w:r w:rsidRPr="00117E0B">
              <w:rPr>
                <w:rFonts w:ascii="Inherit" w:hAnsi="Inherit" w:cs="Calibri"/>
                <w:color w:val="222222"/>
                <w:sz w:val="22"/>
                <w:szCs w:val="22"/>
                <w:lang w:val="uk-UA"/>
              </w:rPr>
              <w:t>Технічні параметри:</w:t>
            </w:r>
          </w:p>
        </w:tc>
        <w:tc>
          <w:tcPr>
            <w:tcW w:w="2608" w:type="dxa"/>
            <w:shd w:val="clear" w:color="auto" w:fill="FFFFFF" w:themeFill="background1"/>
            <w:vAlign w:val="center"/>
            <w:hideMark/>
          </w:tcPr>
          <w:p w14:paraId="1128BEB3" w14:textId="77777777" w:rsidR="00117E0B" w:rsidRPr="00117E0B" w:rsidRDefault="00117E0B" w:rsidP="00117E0B">
            <w:pPr>
              <w:rPr>
                <w:rFonts w:ascii="Inherit" w:hAnsi="Inherit" w:cs="Calibri"/>
                <w:color w:val="222222"/>
                <w:sz w:val="22"/>
                <w:szCs w:val="22"/>
                <w:lang w:val="uk-UA"/>
              </w:rPr>
            </w:pPr>
            <w:r w:rsidRPr="00117E0B">
              <w:rPr>
                <w:rFonts w:ascii="Inherit" w:hAnsi="Inherit" w:cs="Calibri"/>
                <w:color w:val="222222"/>
                <w:sz w:val="22"/>
                <w:szCs w:val="22"/>
                <w:lang w:val="uk-UA"/>
              </w:rPr>
              <w:t> </w:t>
            </w:r>
          </w:p>
        </w:tc>
        <w:tc>
          <w:tcPr>
            <w:tcW w:w="1361" w:type="dxa"/>
            <w:vMerge/>
            <w:shd w:val="clear" w:color="auto" w:fill="FFFFFF" w:themeFill="background1"/>
            <w:noWrap/>
            <w:vAlign w:val="bottom"/>
            <w:hideMark/>
          </w:tcPr>
          <w:p w14:paraId="28469B26" w14:textId="78484E38" w:rsidR="00117E0B" w:rsidRPr="00117E0B" w:rsidRDefault="00117E0B" w:rsidP="00117E0B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117E0B" w:rsidRPr="00117E0B" w14:paraId="72867512" w14:textId="77777777" w:rsidTr="00117E0B">
        <w:trPr>
          <w:trHeight w:val="300"/>
        </w:trPr>
        <w:tc>
          <w:tcPr>
            <w:tcW w:w="5377" w:type="dxa"/>
            <w:shd w:val="clear" w:color="auto" w:fill="FFFFFF" w:themeFill="background1"/>
            <w:vAlign w:val="center"/>
            <w:hideMark/>
          </w:tcPr>
          <w:p w14:paraId="5A044B6F" w14:textId="77777777" w:rsidR="00117E0B" w:rsidRPr="00117E0B" w:rsidRDefault="00117E0B" w:rsidP="00117E0B">
            <w:pPr>
              <w:rPr>
                <w:rFonts w:ascii="Inherit" w:hAnsi="Inherit" w:cs="Calibri"/>
                <w:color w:val="222222"/>
                <w:sz w:val="22"/>
                <w:szCs w:val="22"/>
                <w:lang w:val="uk-UA"/>
              </w:rPr>
            </w:pPr>
            <w:r w:rsidRPr="00117E0B">
              <w:rPr>
                <w:rFonts w:ascii="Inherit" w:hAnsi="Inherit" w:cs="Calibri"/>
                <w:color w:val="222222"/>
                <w:sz w:val="22"/>
                <w:szCs w:val="22"/>
                <w:lang w:val="uk-UA"/>
              </w:rPr>
              <w:t>Потужність повна, В · А:</w:t>
            </w:r>
          </w:p>
        </w:tc>
        <w:tc>
          <w:tcPr>
            <w:tcW w:w="2608" w:type="dxa"/>
            <w:shd w:val="clear" w:color="auto" w:fill="FFFFFF" w:themeFill="background1"/>
            <w:vAlign w:val="center"/>
            <w:hideMark/>
          </w:tcPr>
          <w:p w14:paraId="71CECF51" w14:textId="77777777" w:rsidR="00117E0B" w:rsidRPr="00117E0B" w:rsidRDefault="00117E0B" w:rsidP="00117E0B">
            <w:pPr>
              <w:rPr>
                <w:rFonts w:ascii="Inherit" w:hAnsi="Inherit" w:cs="Calibri"/>
                <w:color w:val="222222"/>
                <w:sz w:val="22"/>
                <w:szCs w:val="22"/>
                <w:lang w:val="uk-UA"/>
              </w:rPr>
            </w:pPr>
            <w:r w:rsidRPr="00117E0B">
              <w:rPr>
                <w:rFonts w:ascii="Inherit" w:hAnsi="Inherit" w:cs="Calibri"/>
                <w:color w:val="222222"/>
                <w:sz w:val="22"/>
                <w:szCs w:val="22"/>
                <w:lang w:val="uk-UA"/>
              </w:rPr>
              <w:t>не менше 1500</w:t>
            </w:r>
          </w:p>
        </w:tc>
        <w:tc>
          <w:tcPr>
            <w:tcW w:w="1361" w:type="dxa"/>
            <w:vMerge/>
            <w:shd w:val="clear" w:color="auto" w:fill="FFFFFF" w:themeFill="background1"/>
            <w:noWrap/>
            <w:vAlign w:val="bottom"/>
            <w:hideMark/>
          </w:tcPr>
          <w:p w14:paraId="27A6C784" w14:textId="5BBB69AA" w:rsidR="00117E0B" w:rsidRPr="00117E0B" w:rsidRDefault="00117E0B" w:rsidP="00117E0B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117E0B" w:rsidRPr="00117E0B" w14:paraId="3D9E6DA0" w14:textId="77777777" w:rsidTr="00117E0B">
        <w:trPr>
          <w:trHeight w:val="300"/>
        </w:trPr>
        <w:tc>
          <w:tcPr>
            <w:tcW w:w="5377" w:type="dxa"/>
            <w:shd w:val="clear" w:color="auto" w:fill="FFFFFF" w:themeFill="background1"/>
            <w:vAlign w:val="center"/>
            <w:hideMark/>
          </w:tcPr>
          <w:p w14:paraId="3FF6A94A" w14:textId="77777777" w:rsidR="00117E0B" w:rsidRPr="00117E0B" w:rsidRDefault="00117E0B" w:rsidP="00117E0B">
            <w:pPr>
              <w:rPr>
                <w:rFonts w:ascii="Inherit" w:hAnsi="Inherit" w:cs="Calibri"/>
                <w:color w:val="222222"/>
                <w:sz w:val="22"/>
                <w:szCs w:val="22"/>
                <w:lang w:val="uk-UA"/>
              </w:rPr>
            </w:pPr>
            <w:r w:rsidRPr="00117E0B">
              <w:rPr>
                <w:rFonts w:ascii="Inherit" w:hAnsi="Inherit" w:cs="Calibri"/>
                <w:color w:val="222222"/>
                <w:sz w:val="22"/>
                <w:szCs w:val="22"/>
                <w:lang w:val="uk-UA"/>
              </w:rPr>
              <w:t>Потужність активна, Вт:</w:t>
            </w:r>
          </w:p>
        </w:tc>
        <w:tc>
          <w:tcPr>
            <w:tcW w:w="2608" w:type="dxa"/>
            <w:shd w:val="clear" w:color="auto" w:fill="FFFFFF" w:themeFill="background1"/>
            <w:vAlign w:val="center"/>
            <w:hideMark/>
          </w:tcPr>
          <w:p w14:paraId="74C955F2" w14:textId="77777777" w:rsidR="00117E0B" w:rsidRPr="00117E0B" w:rsidRDefault="00117E0B" w:rsidP="00117E0B">
            <w:pPr>
              <w:rPr>
                <w:rFonts w:ascii="Inherit" w:hAnsi="Inherit" w:cs="Calibri"/>
                <w:color w:val="222222"/>
                <w:sz w:val="22"/>
                <w:szCs w:val="22"/>
                <w:lang w:val="uk-UA"/>
              </w:rPr>
            </w:pPr>
            <w:r w:rsidRPr="00117E0B">
              <w:rPr>
                <w:rFonts w:ascii="Inherit" w:hAnsi="Inherit" w:cs="Calibri"/>
                <w:color w:val="222222"/>
                <w:sz w:val="22"/>
                <w:szCs w:val="22"/>
                <w:lang w:val="uk-UA"/>
              </w:rPr>
              <w:t>не менше 1000</w:t>
            </w:r>
          </w:p>
        </w:tc>
        <w:tc>
          <w:tcPr>
            <w:tcW w:w="1361" w:type="dxa"/>
            <w:vMerge/>
            <w:shd w:val="clear" w:color="auto" w:fill="FFFFFF" w:themeFill="background1"/>
            <w:noWrap/>
            <w:vAlign w:val="bottom"/>
            <w:hideMark/>
          </w:tcPr>
          <w:p w14:paraId="090CADE1" w14:textId="47CC8380" w:rsidR="00117E0B" w:rsidRPr="00117E0B" w:rsidRDefault="00117E0B" w:rsidP="00117E0B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117E0B" w:rsidRPr="00117E0B" w14:paraId="13646ABE" w14:textId="77777777" w:rsidTr="00117E0B">
        <w:trPr>
          <w:trHeight w:val="855"/>
        </w:trPr>
        <w:tc>
          <w:tcPr>
            <w:tcW w:w="5377" w:type="dxa"/>
            <w:shd w:val="clear" w:color="auto" w:fill="FFFFFF" w:themeFill="background1"/>
            <w:vAlign w:val="center"/>
            <w:hideMark/>
          </w:tcPr>
          <w:p w14:paraId="1BBDDA84" w14:textId="77777777" w:rsidR="00117E0B" w:rsidRPr="00117E0B" w:rsidRDefault="00117E0B" w:rsidP="00117E0B">
            <w:pPr>
              <w:rPr>
                <w:rFonts w:ascii="Inherit" w:hAnsi="Inherit" w:cs="Calibri"/>
                <w:color w:val="222222"/>
                <w:sz w:val="22"/>
                <w:szCs w:val="22"/>
                <w:lang w:val="uk-UA"/>
              </w:rPr>
            </w:pPr>
            <w:r w:rsidRPr="00117E0B">
              <w:rPr>
                <w:rFonts w:ascii="Inherit" w:hAnsi="Inherit" w:cs="Calibri"/>
                <w:color w:val="222222"/>
                <w:sz w:val="22"/>
                <w:szCs w:val="22"/>
                <w:lang w:val="uk-UA"/>
              </w:rPr>
              <w:t>Мінімальна вхідна напруга без переходу на батарею, В:</w:t>
            </w:r>
          </w:p>
        </w:tc>
        <w:tc>
          <w:tcPr>
            <w:tcW w:w="2608" w:type="dxa"/>
            <w:shd w:val="clear" w:color="auto" w:fill="FFFFFF" w:themeFill="background1"/>
            <w:vAlign w:val="center"/>
            <w:hideMark/>
          </w:tcPr>
          <w:p w14:paraId="5D74AC75" w14:textId="77777777" w:rsidR="00117E0B" w:rsidRPr="00117E0B" w:rsidRDefault="00117E0B" w:rsidP="00117E0B">
            <w:pPr>
              <w:rPr>
                <w:rFonts w:ascii="Inherit" w:hAnsi="Inherit" w:cs="Calibri"/>
                <w:color w:val="222222"/>
                <w:sz w:val="22"/>
                <w:szCs w:val="22"/>
                <w:lang w:val="uk-UA"/>
              </w:rPr>
            </w:pPr>
            <w:r w:rsidRPr="00117E0B">
              <w:rPr>
                <w:rFonts w:ascii="Inherit" w:hAnsi="Inherit" w:cs="Calibri"/>
                <w:color w:val="222222"/>
                <w:sz w:val="22"/>
                <w:szCs w:val="22"/>
                <w:lang w:val="uk-UA"/>
              </w:rPr>
              <w:t>165</w:t>
            </w:r>
          </w:p>
        </w:tc>
        <w:tc>
          <w:tcPr>
            <w:tcW w:w="1361" w:type="dxa"/>
            <w:vMerge/>
            <w:shd w:val="clear" w:color="auto" w:fill="FFFFFF" w:themeFill="background1"/>
            <w:noWrap/>
            <w:vAlign w:val="bottom"/>
            <w:hideMark/>
          </w:tcPr>
          <w:p w14:paraId="4F6C05F5" w14:textId="57F80C0C" w:rsidR="00117E0B" w:rsidRPr="00117E0B" w:rsidRDefault="00117E0B" w:rsidP="00117E0B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117E0B" w:rsidRPr="00117E0B" w14:paraId="17029C40" w14:textId="77777777" w:rsidTr="00117E0B">
        <w:trPr>
          <w:trHeight w:val="855"/>
        </w:trPr>
        <w:tc>
          <w:tcPr>
            <w:tcW w:w="5377" w:type="dxa"/>
            <w:shd w:val="clear" w:color="auto" w:fill="FFFFFF" w:themeFill="background1"/>
            <w:vAlign w:val="center"/>
            <w:hideMark/>
          </w:tcPr>
          <w:p w14:paraId="072C3C62" w14:textId="77777777" w:rsidR="00117E0B" w:rsidRPr="00117E0B" w:rsidRDefault="00117E0B" w:rsidP="00117E0B">
            <w:pPr>
              <w:rPr>
                <w:rFonts w:ascii="Inherit" w:hAnsi="Inherit" w:cs="Calibri"/>
                <w:color w:val="222222"/>
                <w:sz w:val="22"/>
                <w:szCs w:val="22"/>
                <w:lang w:val="uk-UA"/>
              </w:rPr>
            </w:pPr>
            <w:r w:rsidRPr="00117E0B">
              <w:rPr>
                <w:rFonts w:ascii="Inherit" w:hAnsi="Inherit" w:cs="Calibri"/>
                <w:color w:val="222222"/>
                <w:sz w:val="22"/>
                <w:szCs w:val="22"/>
                <w:lang w:val="uk-UA"/>
              </w:rPr>
              <w:t>Максимальна вхідна напруга без переходу на батарею, В:</w:t>
            </w:r>
          </w:p>
        </w:tc>
        <w:tc>
          <w:tcPr>
            <w:tcW w:w="2608" w:type="dxa"/>
            <w:shd w:val="clear" w:color="auto" w:fill="FFFFFF" w:themeFill="background1"/>
            <w:vAlign w:val="center"/>
            <w:hideMark/>
          </w:tcPr>
          <w:p w14:paraId="4715349F" w14:textId="77777777" w:rsidR="00117E0B" w:rsidRPr="00117E0B" w:rsidRDefault="00117E0B" w:rsidP="00117E0B">
            <w:pPr>
              <w:rPr>
                <w:rFonts w:ascii="Inherit" w:hAnsi="Inherit" w:cs="Calibri"/>
                <w:color w:val="222222"/>
                <w:sz w:val="22"/>
                <w:szCs w:val="22"/>
                <w:lang w:val="uk-UA"/>
              </w:rPr>
            </w:pPr>
            <w:r w:rsidRPr="00117E0B">
              <w:rPr>
                <w:rFonts w:ascii="Inherit" w:hAnsi="Inherit" w:cs="Calibri"/>
                <w:color w:val="222222"/>
                <w:sz w:val="22"/>
                <w:szCs w:val="22"/>
                <w:lang w:val="uk-UA"/>
              </w:rPr>
              <w:t>275</w:t>
            </w:r>
          </w:p>
        </w:tc>
        <w:tc>
          <w:tcPr>
            <w:tcW w:w="1361" w:type="dxa"/>
            <w:vMerge/>
            <w:shd w:val="clear" w:color="auto" w:fill="FFFFFF" w:themeFill="background1"/>
            <w:noWrap/>
            <w:vAlign w:val="bottom"/>
            <w:hideMark/>
          </w:tcPr>
          <w:p w14:paraId="2D7EE37D" w14:textId="6E115CC0" w:rsidR="00117E0B" w:rsidRPr="00117E0B" w:rsidRDefault="00117E0B" w:rsidP="00117E0B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117E0B" w:rsidRPr="00117E0B" w14:paraId="521BFDC3" w14:textId="77777777" w:rsidTr="00117E0B">
        <w:trPr>
          <w:trHeight w:val="570"/>
        </w:trPr>
        <w:tc>
          <w:tcPr>
            <w:tcW w:w="5377" w:type="dxa"/>
            <w:shd w:val="clear" w:color="auto" w:fill="FFFFFF" w:themeFill="background1"/>
            <w:vAlign w:val="center"/>
            <w:hideMark/>
          </w:tcPr>
          <w:p w14:paraId="247023FE" w14:textId="77777777" w:rsidR="00117E0B" w:rsidRPr="00117E0B" w:rsidRDefault="00117E0B" w:rsidP="00117E0B">
            <w:pPr>
              <w:rPr>
                <w:rFonts w:ascii="Inherit" w:hAnsi="Inherit" w:cs="Calibri"/>
                <w:color w:val="222222"/>
                <w:sz w:val="22"/>
                <w:szCs w:val="22"/>
                <w:lang w:val="uk-UA"/>
              </w:rPr>
            </w:pPr>
            <w:r w:rsidRPr="00117E0B">
              <w:rPr>
                <w:rFonts w:ascii="Inherit" w:hAnsi="Inherit" w:cs="Calibri"/>
                <w:color w:val="222222"/>
                <w:sz w:val="22"/>
                <w:szCs w:val="22"/>
                <w:lang w:val="uk-UA"/>
              </w:rPr>
              <w:t>Заявлена форма вихідної напруги:</w:t>
            </w:r>
          </w:p>
        </w:tc>
        <w:tc>
          <w:tcPr>
            <w:tcW w:w="2608" w:type="dxa"/>
            <w:shd w:val="clear" w:color="auto" w:fill="FFFFFF" w:themeFill="background1"/>
            <w:vAlign w:val="center"/>
            <w:hideMark/>
          </w:tcPr>
          <w:p w14:paraId="7D219366" w14:textId="77777777" w:rsidR="00117E0B" w:rsidRPr="00117E0B" w:rsidRDefault="00117E0B" w:rsidP="00117E0B">
            <w:pPr>
              <w:rPr>
                <w:rFonts w:ascii="Inherit" w:hAnsi="Inherit" w:cs="Calibri"/>
                <w:color w:val="222222"/>
                <w:sz w:val="22"/>
                <w:szCs w:val="22"/>
                <w:lang w:val="uk-UA"/>
              </w:rPr>
            </w:pPr>
            <w:r w:rsidRPr="00117E0B">
              <w:rPr>
                <w:rFonts w:ascii="Inherit" w:hAnsi="Inherit" w:cs="Calibri"/>
                <w:color w:val="222222"/>
                <w:sz w:val="22"/>
                <w:szCs w:val="22"/>
                <w:lang w:val="uk-UA"/>
              </w:rPr>
              <w:t>чиста синусоїда</w:t>
            </w:r>
          </w:p>
        </w:tc>
        <w:tc>
          <w:tcPr>
            <w:tcW w:w="1361" w:type="dxa"/>
            <w:vMerge/>
            <w:shd w:val="clear" w:color="auto" w:fill="FFFFFF" w:themeFill="background1"/>
            <w:noWrap/>
            <w:vAlign w:val="bottom"/>
            <w:hideMark/>
          </w:tcPr>
          <w:p w14:paraId="5A7BC3BA" w14:textId="473E6168" w:rsidR="00117E0B" w:rsidRPr="00117E0B" w:rsidRDefault="00117E0B" w:rsidP="00117E0B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117E0B" w:rsidRPr="00117E0B" w14:paraId="3CCBE0AC" w14:textId="77777777" w:rsidTr="00117E0B">
        <w:trPr>
          <w:trHeight w:val="570"/>
        </w:trPr>
        <w:tc>
          <w:tcPr>
            <w:tcW w:w="5377" w:type="dxa"/>
            <w:shd w:val="clear" w:color="auto" w:fill="FFFFFF" w:themeFill="background1"/>
            <w:vAlign w:val="center"/>
            <w:hideMark/>
          </w:tcPr>
          <w:p w14:paraId="1F22B9C3" w14:textId="77777777" w:rsidR="00117E0B" w:rsidRPr="00117E0B" w:rsidRDefault="00117E0B" w:rsidP="00117E0B">
            <w:pPr>
              <w:rPr>
                <w:rFonts w:ascii="Inherit" w:hAnsi="Inherit" w:cs="Calibri"/>
                <w:color w:val="222222"/>
                <w:sz w:val="22"/>
                <w:szCs w:val="22"/>
                <w:lang w:val="uk-UA"/>
              </w:rPr>
            </w:pPr>
            <w:r w:rsidRPr="00117E0B">
              <w:rPr>
                <w:rFonts w:ascii="Inherit" w:hAnsi="Inherit" w:cs="Calibri"/>
                <w:color w:val="222222"/>
                <w:sz w:val="22"/>
                <w:szCs w:val="22"/>
                <w:lang w:val="uk-UA"/>
              </w:rPr>
              <w:t>Номінальне значення вихідної напруги, В:</w:t>
            </w:r>
          </w:p>
        </w:tc>
        <w:tc>
          <w:tcPr>
            <w:tcW w:w="2608" w:type="dxa"/>
            <w:shd w:val="clear" w:color="auto" w:fill="FFFFFF" w:themeFill="background1"/>
            <w:vAlign w:val="center"/>
            <w:hideMark/>
          </w:tcPr>
          <w:p w14:paraId="123D2C68" w14:textId="77777777" w:rsidR="00117E0B" w:rsidRPr="00117E0B" w:rsidRDefault="00117E0B" w:rsidP="00117E0B">
            <w:pPr>
              <w:rPr>
                <w:rFonts w:ascii="Inherit" w:hAnsi="Inherit" w:cs="Calibri"/>
                <w:color w:val="222222"/>
                <w:sz w:val="22"/>
                <w:szCs w:val="22"/>
                <w:lang w:val="uk-UA"/>
              </w:rPr>
            </w:pPr>
            <w:r w:rsidRPr="00117E0B">
              <w:rPr>
                <w:rFonts w:ascii="Inherit" w:hAnsi="Inherit" w:cs="Calibri"/>
                <w:color w:val="222222"/>
                <w:sz w:val="22"/>
                <w:szCs w:val="22"/>
                <w:lang w:val="uk-UA"/>
              </w:rPr>
              <w:t>220</w:t>
            </w:r>
          </w:p>
        </w:tc>
        <w:tc>
          <w:tcPr>
            <w:tcW w:w="1361" w:type="dxa"/>
            <w:vMerge/>
            <w:shd w:val="clear" w:color="auto" w:fill="FFFFFF" w:themeFill="background1"/>
            <w:noWrap/>
            <w:vAlign w:val="bottom"/>
            <w:hideMark/>
          </w:tcPr>
          <w:p w14:paraId="7A90BA49" w14:textId="22337D8B" w:rsidR="00117E0B" w:rsidRPr="00117E0B" w:rsidRDefault="00117E0B" w:rsidP="00117E0B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117E0B" w:rsidRPr="00117E0B" w14:paraId="2746BBC0" w14:textId="77777777" w:rsidTr="00117E0B">
        <w:trPr>
          <w:trHeight w:val="570"/>
        </w:trPr>
        <w:tc>
          <w:tcPr>
            <w:tcW w:w="5377" w:type="dxa"/>
            <w:shd w:val="clear" w:color="auto" w:fill="FFFFFF" w:themeFill="background1"/>
            <w:vAlign w:val="center"/>
            <w:hideMark/>
          </w:tcPr>
          <w:p w14:paraId="110CE797" w14:textId="77777777" w:rsidR="00117E0B" w:rsidRPr="00117E0B" w:rsidRDefault="00117E0B" w:rsidP="00117E0B">
            <w:pPr>
              <w:rPr>
                <w:rFonts w:ascii="Inherit" w:hAnsi="Inherit" w:cs="Calibri"/>
                <w:color w:val="222222"/>
                <w:sz w:val="22"/>
                <w:szCs w:val="22"/>
                <w:lang w:val="uk-UA"/>
              </w:rPr>
            </w:pPr>
            <w:r w:rsidRPr="00117E0B">
              <w:rPr>
                <w:rFonts w:ascii="Inherit" w:hAnsi="Inherit" w:cs="Calibri"/>
                <w:color w:val="222222"/>
                <w:sz w:val="22"/>
                <w:szCs w:val="22"/>
                <w:lang w:val="uk-UA"/>
              </w:rPr>
              <w:t>Час переходу на батарею, мс:</w:t>
            </w:r>
          </w:p>
        </w:tc>
        <w:tc>
          <w:tcPr>
            <w:tcW w:w="2608" w:type="dxa"/>
            <w:shd w:val="clear" w:color="auto" w:fill="FFFFFF" w:themeFill="background1"/>
            <w:vAlign w:val="center"/>
            <w:hideMark/>
          </w:tcPr>
          <w:p w14:paraId="371D4D1E" w14:textId="77777777" w:rsidR="00117E0B" w:rsidRPr="00117E0B" w:rsidRDefault="00117E0B" w:rsidP="00117E0B">
            <w:pPr>
              <w:rPr>
                <w:rFonts w:ascii="Inherit" w:hAnsi="Inherit" w:cs="Calibri"/>
                <w:color w:val="222222"/>
                <w:sz w:val="22"/>
                <w:szCs w:val="22"/>
                <w:lang w:val="uk-UA"/>
              </w:rPr>
            </w:pPr>
            <w:r w:rsidRPr="00117E0B">
              <w:rPr>
                <w:rFonts w:ascii="Inherit" w:hAnsi="Inherit" w:cs="Calibri"/>
                <w:color w:val="222222"/>
                <w:sz w:val="22"/>
                <w:szCs w:val="22"/>
                <w:lang w:val="uk-UA"/>
              </w:rPr>
              <w:t>не більше 10</w:t>
            </w:r>
          </w:p>
        </w:tc>
        <w:tc>
          <w:tcPr>
            <w:tcW w:w="1361" w:type="dxa"/>
            <w:vMerge/>
            <w:shd w:val="clear" w:color="auto" w:fill="FFFFFF" w:themeFill="background1"/>
            <w:noWrap/>
            <w:vAlign w:val="bottom"/>
            <w:hideMark/>
          </w:tcPr>
          <w:p w14:paraId="5F94237E" w14:textId="5F9C8144" w:rsidR="00117E0B" w:rsidRPr="00117E0B" w:rsidRDefault="00117E0B" w:rsidP="00117E0B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117E0B" w:rsidRPr="00117E0B" w14:paraId="59FF15CB" w14:textId="77777777" w:rsidTr="00117E0B">
        <w:trPr>
          <w:trHeight w:val="570"/>
        </w:trPr>
        <w:tc>
          <w:tcPr>
            <w:tcW w:w="5377" w:type="dxa"/>
            <w:shd w:val="clear" w:color="auto" w:fill="FFFFFF" w:themeFill="background1"/>
            <w:vAlign w:val="center"/>
            <w:hideMark/>
          </w:tcPr>
          <w:p w14:paraId="38072476" w14:textId="77777777" w:rsidR="00117E0B" w:rsidRPr="00117E0B" w:rsidRDefault="00117E0B" w:rsidP="00117E0B">
            <w:pPr>
              <w:rPr>
                <w:rFonts w:ascii="Inherit" w:hAnsi="Inherit" w:cs="Calibri"/>
                <w:color w:val="222222"/>
                <w:sz w:val="22"/>
                <w:szCs w:val="22"/>
                <w:lang w:val="uk-UA"/>
              </w:rPr>
            </w:pPr>
            <w:r w:rsidRPr="00117E0B">
              <w:rPr>
                <w:rFonts w:ascii="Inherit" w:hAnsi="Inherit" w:cs="Calibri"/>
                <w:color w:val="222222"/>
                <w:sz w:val="22"/>
                <w:szCs w:val="22"/>
                <w:lang w:val="uk-UA"/>
              </w:rPr>
              <w:t>Кількість виходів (навантаження/фільтр):</w:t>
            </w:r>
          </w:p>
        </w:tc>
        <w:tc>
          <w:tcPr>
            <w:tcW w:w="2608" w:type="dxa"/>
            <w:shd w:val="clear" w:color="auto" w:fill="FFFFFF" w:themeFill="background1"/>
            <w:vAlign w:val="center"/>
            <w:hideMark/>
          </w:tcPr>
          <w:p w14:paraId="050EA40E" w14:textId="77777777" w:rsidR="00117E0B" w:rsidRPr="00117E0B" w:rsidRDefault="00117E0B" w:rsidP="00117E0B">
            <w:pPr>
              <w:rPr>
                <w:rFonts w:ascii="Inherit" w:hAnsi="Inherit" w:cs="Calibri"/>
                <w:color w:val="222222"/>
                <w:sz w:val="22"/>
                <w:szCs w:val="22"/>
                <w:lang w:val="uk-UA"/>
              </w:rPr>
            </w:pPr>
            <w:r w:rsidRPr="00117E0B">
              <w:rPr>
                <w:rFonts w:ascii="Inherit" w:hAnsi="Inherit" w:cs="Calibri"/>
                <w:color w:val="222222"/>
                <w:sz w:val="22"/>
                <w:szCs w:val="22"/>
                <w:lang w:val="uk-UA"/>
              </w:rPr>
              <w:t>не менше 4</w:t>
            </w:r>
          </w:p>
        </w:tc>
        <w:tc>
          <w:tcPr>
            <w:tcW w:w="1361" w:type="dxa"/>
            <w:vMerge/>
            <w:shd w:val="clear" w:color="auto" w:fill="FFFFFF" w:themeFill="background1"/>
            <w:noWrap/>
            <w:vAlign w:val="bottom"/>
            <w:hideMark/>
          </w:tcPr>
          <w:p w14:paraId="42FEC146" w14:textId="14398902" w:rsidR="00117E0B" w:rsidRPr="00117E0B" w:rsidRDefault="00117E0B" w:rsidP="00117E0B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117E0B" w:rsidRPr="00117E0B" w14:paraId="4192ED1E" w14:textId="77777777" w:rsidTr="00117E0B">
        <w:trPr>
          <w:trHeight w:val="585"/>
        </w:trPr>
        <w:tc>
          <w:tcPr>
            <w:tcW w:w="5377" w:type="dxa"/>
            <w:shd w:val="clear" w:color="auto" w:fill="FFFFFF" w:themeFill="background1"/>
            <w:vAlign w:val="center"/>
            <w:hideMark/>
          </w:tcPr>
          <w:p w14:paraId="0C3E018A" w14:textId="77777777" w:rsidR="00117E0B" w:rsidRPr="00117E0B" w:rsidRDefault="00117E0B" w:rsidP="00117E0B">
            <w:pPr>
              <w:rPr>
                <w:rFonts w:ascii="Inherit" w:hAnsi="Inherit" w:cs="Calibri"/>
                <w:color w:val="222222"/>
                <w:sz w:val="22"/>
                <w:szCs w:val="22"/>
                <w:lang w:val="uk-UA"/>
              </w:rPr>
            </w:pPr>
            <w:r w:rsidRPr="00117E0B">
              <w:rPr>
                <w:rFonts w:ascii="Inherit" w:hAnsi="Inherit" w:cs="Calibri"/>
                <w:color w:val="222222"/>
                <w:sz w:val="22"/>
                <w:szCs w:val="22"/>
                <w:lang w:val="uk-UA"/>
              </w:rPr>
              <w:t>Тип виходів (навантаження/фільтр):</w:t>
            </w:r>
          </w:p>
        </w:tc>
        <w:tc>
          <w:tcPr>
            <w:tcW w:w="2608" w:type="dxa"/>
            <w:shd w:val="clear" w:color="auto" w:fill="FFFFFF" w:themeFill="background1"/>
            <w:vAlign w:val="center"/>
            <w:hideMark/>
          </w:tcPr>
          <w:p w14:paraId="41CDC2E1" w14:textId="77777777" w:rsidR="00117E0B" w:rsidRPr="00117E0B" w:rsidRDefault="00117E0B" w:rsidP="00117E0B">
            <w:pPr>
              <w:rPr>
                <w:rFonts w:ascii="Inherit" w:hAnsi="Inherit" w:cs="Calibri"/>
                <w:color w:val="222222"/>
                <w:sz w:val="22"/>
                <w:szCs w:val="22"/>
                <w:lang w:val="uk-UA"/>
              </w:rPr>
            </w:pPr>
            <w:r w:rsidRPr="00117E0B">
              <w:rPr>
                <w:rFonts w:ascii="Inherit" w:hAnsi="Inherit" w:cs="Calibri"/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17E0B">
              <w:rPr>
                <w:rFonts w:ascii="Inherit" w:hAnsi="Inherit" w:cs="Calibri"/>
                <w:color w:val="222222"/>
                <w:sz w:val="22"/>
                <w:szCs w:val="22"/>
                <w:lang w:val="uk-UA"/>
              </w:rPr>
              <w:t>Schuko</w:t>
            </w:r>
            <w:proofErr w:type="spellEnd"/>
          </w:p>
        </w:tc>
        <w:tc>
          <w:tcPr>
            <w:tcW w:w="1361" w:type="dxa"/>
            <w:vMerge/>
            <w:shd w:val="clear" w:color="auto" w:fill="FFFFFF" w:themeFill="background1"/>
            <w:noWrap/>
            <w:vAlign w:val="bottom"/>
            <w:hideMark/>
          </w:tcPr>
          <w:p w14:paraId="3629F520" w14:textId="60A6C2CF" w:rsidR="00117E0B" w:rsidRPr="00117E0B" w:rsidRDefault="00117E0B" w:rsidP="00117E0B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</w:tr>
    </w:tbl>
    <w:p w14:paraId="6B490EED" w14:textId="77777777" w:rsidR="00522FAC" w:rsidRPr="00117E0B" w:rsidRDefault="00522FAC" w:rsidP="00522FAC">
      <w:pPr>
        <w:pStyle w:val="a3"/>
        <w:rPr>
          <w:b/>
          <w:i/>
          <w:u w:val="single"/>
          <w:lang w:val="uk-UA"/>
        </w:rPr>
      </w:pPr>
    </w:p>
    <w:p w14:paraId="43972808" w14:textId="1A0BF2D2" w:rsidR="00117E0B" w:rsidRPr="00117E0B" w:rsidRDefault="00117E0B" w:rsidP="00117E0B">
      <w:pPr>
        <w:jc w:val="both"/>
        <w:rPr>
          <w:iCs/>
          <w:lang w:val="uk-UA"/>
        </w:rPr>
      </w:pPr>
      <w:r w:rsidRPr="00117E0B">
        <w:rPr>
          <w:iCs/>
          <w:lang w:val="uk-UA"/>
        </w:rPr>
        <w:t>Якість предмету закупівлі повинна відповідати наступним технічним вимогам:</w:t>
      </w:r>
    </w:p>
    <w:p w14:paraId="082DEA75" w14:textId="576F18C3" w:rsidR="00117E0B" w:rsidRPr="00117E0B" w:rsidRDefault="00117E0B" w:rsidP="00117E0B">
      <w:pPr>
        <w:jc w:val="both"/>
        <w:rPr>
          <w:iCs/>
          <w:lang w:val="uk-UA"/>
        </w:rPr>
      </w:pPr>
      <w:r w:rsidRPr="00117E0B">
        <w:rPr>
          <w:iCs/>
          <w:lang w:val="uk-UA"/>
        </w:rPr>
        <w:t>- рік виготовлення: 2022 – 2023 рік;</w:t>
      </w:r>
    </w:p>
    <w:p w14:paraId="5AC70BF5" w14:textId="5C15CCB3" w:rsidR="00117E0B" w:rsidRPr="00117E0B" w:rsidRDefault="00117E0B" w:rsidP="00117E0B">
      <w:pPr>
        <w:jc w:val="both"/>
        <w:rPr>
          <w:iCs/>
          <w:lang w:val="uk-UA"/>
        </w:rPr>
      </w:pPr>
      <w:r w:rsidRPr="00117E0B">
        <w:rPr>
          <w:iCs/>
          <w:lang w:val="uk-UA"/>
        </w:rPr>
        <w:t>- предмет закупівлі (товар) повинен бути новий, що раніше не використовувався;</w:t>
      </w:r>
    </w:p>
    <w:p w14:paraId="46905C28" w14:textId="4B5AE364" w:rsidR="00117E0B" w:rsidRPr="00117E0B" w:rsidRDefault="00117E0B" w:rsidP="00117E0B">
      <w:pPr>
        <w:jc w:val="both"/>
        <w:rPr>
          <w:iCs/>
          <w:lang w:val="uk-UA"/>
        </w:rPr>
      </w:pPr>
      <w:r w:rsidRPr="00117E0B">
        <w:rPr>
          <w:iCs/>
          <w:lang w:val="uk-UA"/>
        </w:rPr>
        <w:t>- предмет закупівлі (товар) повинен мати необхідне маркування (етикетки);</w:t>
      </w:r>
    </w:p>
    <w:p w14:paraId="5D5BB5C4" w14:textId="78D25089" w:rsidR="00117E0B" w:rsidRPr="00117E0B" w:rsidRDefault="00117E0B" w:rsidP="00117E0B">
      <w:pPr>
        <w:jc w:val="both"/>
        <w:rPr>
          <w:iCs/>
          <w:lang w:val="uk-UA"/>
        </w:rPr>
      </w:pPr>
      <w:r w:rsidRPr="00117E0B">
        <w:rPr>
          <w:iCs/>
          <w:lang w:val="uk-UA"/>
        </w:rPr>
        <w:t>- гарантія на продукцію повинна відповідати гарантії виробника;</w:t>
      </w:r>
    </w:p>
    <w:p w14:paraId="4E5FDCEC" w14:textId="37689679" w:rsidR="00117E0B" w:rsidRPr="00117E0B" w:rsidRDefault="00117E0B" w:rsidP="00117E0B">
      <w:pPr>
        <w:jc w:val="both"/>
        <w:rPr>
          <w:iCs/>
          <w:lang w:val="uk-UA"/>
        </w:rPr>
      </w:pPr>
      <w:r w:rsidRPr="00117E0B">
        <w:rPr>
          <w:iCs/>
          <w:lang w:val="uk-UA"/>
        </w:rPr>
        <w:t>- гарантійна заміна здійснюється протягом гарантійного строку служби;</w:t>
      </w:r>
    </w:p>
    <w:p w14:paraId="63295619" w14:textId="73EAA045" w:rsidR="00522FAC" w:rsidRDefault="00117E0B" w:rsidP="00117E0B">
      <w:pPr>
        <w:jc w:val="both"/>
        <w:rPr>
          <w:iCs/>
          <w:lang w:val="uk-UA"/>
        </w:rPr>
      </w:pPr>
      <w:r w:rsidRPr="00117E0B">
        <w:rPr>
          <w:iCs/>
          <w:lang w:val="uk-UA"/>
        </w:rPr>
        <w:t xml:space="preserve">- предмет закупівлі (товар) повинен відповідати заявленим Замовником в Оголошенні для проведення спрощеної закупівлі в системі електронних </w:t>
      </w:r>
      <w:proofErr w:type="spellStart"/>
      <w:r w:rsidRPr="00117E0B">
        <w:rPr>
          <w:iCs/>
          <w:lang w:val="uk-UA"/>
        </w:rPr>
        <w:t>закупівель</w:t>
      </w:r>
      <w:proofErr w:type="spellEnd"/>
      <w:r w:rsidRPr="00117E0B">
        <w:rPr>
          <w:iCs/>
          <w:lang w:val="uk-UA"/>
        </w:rPr>
        <w:t xml:space="preserve"> технічним, якісним та іншим характеристикам предмета закупівлі (товару), у тому числі ДСТУ, ГСТУ, ТУУ та іншим но</w:t>
      </w:r>
      <w:r>
        <w:rPr>
          <w:iCs/>
          <w:lang w:val="uk-UA"/>
        </w:rPr>
        <w:t>рмативним документам.</w:t>
      </w:r>
    </w:p>
    <w:p w14:paraId="3BD5F45A" w14:textId="77777777" w:rsidR="00117E0B" w:rsidRPr="00117E0B" w:rsidRDefault="00117E0B" w:rsidP="00117E0B">
      <w:pPr>
        <w:jc w:val="both"/>
        <w:rPr>
          <w:iCs/>
          <w:lang w:val="uk-UA"/>
        </w:rPr>
      </w:pPr>
    </w:p>
    <w:p w14:paraId="43D8EFF2" w14:textId="77777777" w:rsidR="00522FAC" w:rsidRPr="00117E0B" w:rsidRDefault="00522FAC" w:rsidP="00522FAC">
      <w:pPr>
        <w:jc w:val="both"/>
        <w:rPr>
          <w:iCs/>
          <w:lang w:val="uk-UA"/>
        </w:rPr>
      </w:pPr>
      <w:r w:rsidRPr="00117E0B">
        <w:rPr>
          <w:iCs/>
          <w:lang w:val="uk-UA"/>
        </w:rPr>
        <w:t>Технічні, якісні характеристики Товару за предметом закупівлі повинні відповідати встановленим/зареєстрованим діючим нормативним актам діючого законодавства (державним стандартам (технічним умовам), які передбачають застосування заходів із захисту довкілля. Учасник в складі тендерної пропозиції надає інформацію, складену у довільній формі про те, що технічні, якісні характеристики предмета закупівлі передбачають застосування заходів із захисту довкілля.</w:t>
      </w:r>
    </w:p>
    <w:p w14:paraId="747A0235" w14:textId="77777777" w:rsidR="00522FAC" w:rsidRPr="00117E0B" w:rsidRDefault="00522FAC" w:rsidP="00522FAC">
      <w:pPr>
        <w:widowControl w:val="0"/>
        <w:shd w:val="clear" w:color="auto" w:fill="FFFFFF"/>
        <w:tabs>
          <w:tab w:val="num" w:pos="0"/>
        </w:tabs>
        <w:ind w:right="59"/>
        <w:contextualSpacing/>
        <w:jc w:val="both"/>
        <w:rPr>
          <w:b/>
          <w:lang w:val="uk-UA"/>
        </w:rPr>
      </w:pPr>
      <w:r w:rsidRPr="00117E0B">
        <w:rPr>
          <w:lang w:val="uk-UA" w:eastAsia="uk-UA"/>
        </w:rPr>
        <w:tab/>
      </w:r>
      <w:r w:rsidRPr="00117E0B">
        <w:rPr>
          <w:b/>
          <w:lang w:val="uk-UA"/>
        </w:rPr>
        <w:t xml:space="preserve">Невиконання вимог цього розділу ТД у тендерній пропозиції </w:t>
      </w:r>
    </w:p>
    <w:p w14:paraId="07B3AFA8" w14:textId="77777777" w:rsidR="00522FAC" w:rsidRPr="00117E0B" w:rsidRDefault="00522FAC" w:rsidP="0070505B">
      <w:pPr>
        <w:tabs>
          <w:tab w:val="left" w:pos="0"/>
          <w:tab w:val="center" w:pos="9781"/>
        </w:tabs>
        <w:ind w:firstLine="142"/>
        <w:jc w:val="center"/>
        <w:rPr>
          <w:b/>
          <w:lang w:val="uk-UA"/>
        </w:rPr>
      </w:pPr>
      <w:r w:rsidRPr="00117E0B">
        <w:rPr>
          <w:b/>
          <w:lang w:val="uk-UA"/>
        </w:rPr>
        <w:t>Учасника призводить до її відхилення.</w:t>
      </w:r>
    </w:p>
    <w:p w14:paraId="13667203" w14:textId="77777777" w:rsidR="00522FAC" w:rsidRPr="00117E0B" w:rsidRDefault="00522FAC" w:rsidP="00522FAC">
      <w:pPr>
        <w:ind w:left="60"/>
        <w:rPr>
          <w:lang w:val="uk-UA"/>
        </w:rPr>
      </w:pPr>
    </w:p>
    <w:p w14:paraId="5C30967C" w14:textId="77777777" w:rsidR="00522FAC" w:rsidRPr="00117E0B" w:rsidRDefault="00522FAC" w:rsidP="00522FAC">
      <w:pPr>
        <w:ind w:left="60"/>
        <w:rPr>
          <w:b/>
          <w:u w:val="single"/>
          <w:lang w:val="uk-UA"/>
        </w:rPr>
      </w:pPr>
      <w:r w:rsidRPr="00117E0B">
        <w:rPr>
          <w:b/>
          <w:lang w:val="uk-UA"/>
        </w:rPr>
        <w:t xml:space="preserve">Ми,    </w:t>
      </w:r>
      <w:r w:rsidRPr="00117E0B">
        <w:rPr>
          <w:b/>
          <w:u w:val="single"/>
          <w:lang w:val="uk-UA"/>
        </w:rPr>
        <w:t xml:space="preserve">(назва Учасника)  ____________________                  </w:t>
      </w:r>
    </w:p>
    <w:p w14:paraId="4F09F221" w14:textId="77777777" w:rsidR="00522FAC" w:rsidRPr="00117E0B" w:rsidRDefault="00522FAC" w:rsidP="00522FAC">
      <w:pPr>
        <w:ind w:left="60"/>
        <w:rPr>
          <w:b/>
          <w:i/>
          <w:lang w:val="uk-UA"/>
        </w:rPr>
      </w:pPr>
      <w:r w:rsidRPr="00117E0B">
        <w:rPr>
          <w:b/>
          <w:lang w:val="uk-UA"/>
        </w:rPr>
        <w:t xml:space="preserve">З умовами технічного завдання ознайомлені, з вимогами до постачання погоджуємось та </w:t>
      </w:r>
      <w:r w:rsidRPr="00117E0B">
        <w:rPr>
          <w:b/>
          <w:lang w:val="uk-UA"/>
        </w:rPr>
        <w:tab/>
        <w:t xml:space="preserve"> підтверджуємо свою можливість і готовність виконувати усі Технічні вимоги Замовника, зазначені у цьому технічному завданні.</w:t>
      </w:r>
    </w:p>
    <w:p w14:paraId="4B9AC915" w14:textId="77777777" w:rsidR="00522FAC" w:rsidRPr="00117E0B" w:rsidRDefault="00522FAC" w:rsidP="00522FAC">
      <w:pPr>
        <w:ind w:left="60"/>
        <w:rPr>
          <w:b/>
          <w:i/>
          <w:sz w:val="20"/>
          <w:szCs w:val="20"/>
          <w:lang w:val="uk-UA"/>
        </w:rPr>
      </w:pPr>
      <w:r w:rsidRPr="00117E0B">
        <w:rPr>
          <w:b/>
          <w:i/>
          <w:sz w:val="20"/>
          <w:szCs w:val="20"/>
          <w:lang w:val="uk-UA"/>
        </w:rPr>
        <w:t xml:space="preserve"> ______________                             __________________                     ___________________</w:t>
      </w:r>
    </w:p>
    <w:p w14:paraId="0C211674" w14:textId="77777777" w:rsidR="00522FAC" w:rsidRPr="00117E0B" w:rsidRDefault="00522FAC" w:rsidP="00522FAC">
      <w:pPr>
        <w:ind w:left="60"/>
        <w:rPr>
          <w:b/>
          <w:i/>
          <w:sz w:val="20"/>
          <w:szCs w:val="20"/>
          <w:lang w:val="uk-UA"/>
        </w:rPr>
      </w:pPr>
      <w:r w:rsidRPr="00117E0B">
        <w:rPr>
          <w:b/>
          <w:i/>
          <w:sz w:val="20"/>
          <w:szCs w:val="20"/>
          <w:lang w:val="uk-UA"/>
        </w:rPr>
        <w:t xml:space="preserve"> (посада)                                             (підпис)                           </w:t>
      </w:r>
      <w:r w:rsidRPr="00117E0B">
        <w:rPr>
          <w:b/>
          <w:i/>
          <w:sz w:val="20"/>
          <w:szCs w:val="20"/>
          <w:lang w:val="uk-UA"/>
        </w:rPr>
        <w:tab/>
        <w:t xml:space="preserve">   (</w:t>
      </w:r>
      <w:proofErr w:type="spellStart"/>
      <w:r w:rsidRPr="00117E0B">
        <w:rPr>
          <w:b/>
          <w:i/>
          <w:sz w:val="20"/>
          <w:szCs w:val="20"/>
          <w:lang w:val="uk-UA"/>
        </w:rPr>
        <w:t>Прізвище,Ініціали</w:t>
      </w:r>
      <w:proofErr w:type="spellEnd"/>
      <w:r w:rsidRPr="00117E0B">
        <w:rPr>
          <w:b/>
          <w:i/>
          <w:sz w:val="20"/>
          <w:szCs w:val="20"/>
          <w:lang w:val="uk-UA"/>
        </w:rPr>
        <w:t>)</w:t>
      </w:r>
    </w:p>
    <w:p w14:paraId="6C67223A" w14:textId="77777777" w:rsidR="00522FAC" w:rsidRPr="00117E0B" w:rsidRDefault="00522FAC" w:rsidP="00522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  <w:lang w:val="uk-UA"/>
        </w:rPr>
      </w:pPr>
    </w:p>
    <w:p w14:paraId="4B98ECDA" w14:textId="77777777" w:rsidR="00522FAC" w:rsidRPr="00117E0B" w:rsidRDefault="00522FAC" w:rsidP="00522FAC">
      <w:pPr>
        <w:widowControl w:val="0"/>
        <w:tabs>
          <w:tab w:val="left" w:pos="387"/>
          <w:tab w:val="num" w:pos="756"/>
        </w:tabs>
        <w:ind w:left="84" w:right="146"/>
        <w:contextualSpacing/>
        <w:jc w:val="both"/>
        <w:rPr>
          <w:b/>
          <w:bCs/>
          <w:sz w:val="20"/>
          <w:szCs w:val="20"/>
          <w:lang w:val="uk-UA" w:eastAsia="uk-UA"/>
        </w:rPr>
      </w:pPr>
      <w:r w:rsidRPr="00117E0B">
        <w:rPr>
          <w:b/>
          <w:bCs/>
          <w:sz w:val="20"/>
          <w:szCs w:val="20"/>
          <w:lang w:val="uk-UA" w:eastAsia="uk-UA"/>
        </w:rPr>
        <w:t>*У разі зазначення будь-якої недостовірної інформації або не зазначення інфор</w:t>
      </w:r>
      <w:r w:rsidR="00F92C85" w:rsidRPr="00117E0B">
        <w:rPr>
          <w:b/>
          <w:bCs/>
          <w:sz w:val="20"/>
          <w:szCs w:val="20"/>
          <w:lang w:val="uk-UA" w:eastAsia="uk-UA"/>
        </w:rPr>
        <w:t>мації яка вимагається Додатком 1</w:t>
      </w:r>
      <w:r w:rsidRPr="00117E0B">
        <w:rPr>
          <w:b/>
          <w:bCs/>
          <w:sz w:val="20"/>
          <w:szCs w:val="20"/>
          <w:lang w:val="uk-UA" w:eastAsia="uk-UA"/>
        </w:rPr>
        <w:t>,  пропозиція такого учасника відхиляється, як така, що не відповідає умовам технічної специфікації та іншим вимогам щодо предмета закупівлі тендерної документації.</w:t>
      </w:r>
    </w:p>
    <w:p w14:paraId="44C342AF" w14:textId="77777777" w:rsidR="00522FAC" w:rsidRPr="00117E0B" w:rsidRDefault="00522FAC" w:rsidP="00522FAC">
      <w:pPr>
        <w:widowControl w:val="0"/>
        <w:tabs>
          <w:tab w:val="left" w:pos="387"/>
          <w:tab w:val="num" w:pos="756"/>
        </w:tabs>
        <w:ind w:left="84" w:right="146"/>
        <w:contextualSpacing/>
        <w:jc w:val="both"/>
        <w:rPr>
          <w:bCs/>
          <w:sz w:val="20"/>
          <w:szCs w:val="20"/>
          <w:lang w:val="uk-UA" w:eastAsia="uk-UA"/>
        </w:rPr>
      </w:pPr>
      <w:r w:rsidRPr="00117E0B">
        <w:rPr>
          <w:bCs/>
          <w:sz w:val="20"/>
          <w:szCs w:val="20"/>
          <w:lang w:val="uk-UA" w:eastAsia="uk-UA"/>
        </w:rPr>
        <w:t xml:space="preserve">Примітка.  </w:t>
      </w:r>
    </w:p>
    <w:p w14:paraId="11E20519" w14:textId="77777777" w:rsidR="00522FAC" w:rsidRPr="00117E0B" w:rsidRDefault="00522FAC" w:rsidP="00522FAC">
      <w:pPr>
        <w:widowControl w:val="0"/>
        <w:tabs>
          <w:tab w:val="left" w:pos="387"/>
          <w:tab w:val="num" w:pos="756"/>
        </w:tabs>
        <w:ind w:left="84" w:right="146"/>
        <w:contextualSpacing/>
        <w:jc w:val="both"/>
        <w:rPr>
          <w:bCs/>
          <w:sz w:val="20"/>
          <w:szCs w:val="20"/>
          <w:lang w:val="uk-UA" w:eastAsia="uk-UA"/>
        </w:rPr>
      </w:pPr>
      <w:r w:rsidRPr="00117E0B">
        <w:rPr>
          <w:bCs/>
          <w:sz w:val="20"/>
          <w:szCs w:val="20"/>
          <w:lang w:val="uk-UA" w:eastAsia="uk-UA"/>
        </w:rPr>
        <w:t>а) якщо Замовником вимагається надання копії документу, то кожна із сторінок копії має бути завірена власноручним  підписом уповноваженої особи Учасника;</w:t>
      </w:r>
    </w:p>
    <w:p w14:paraId="26EA5B89" w14:textId="77777777" w:rsidR="00522FAC" w:rsidRPr="00117E0B" w:rsidRDefault="00522FAC" w:rsidP="00522FAC">
      <w:pPr>
        <w:widowControl w:val="0"/>
        <w:tabs>
          <w:tab w:val="left" w:pos="387"/>
          <w:tab w:val="num" w:pos="756"/>
        </w:tabs>
        <w:ind w:left="84" w:right="146"/>
        <w:contextualSpacing/>
        <w:jc w:val="both"/>
        <w:rPr>
          <w:bCs/>
          <w:sz w:val="20"/>
          <w:szCs w:val="20"/>
          <w:lang w:val="uk-UA" w:eastAsia="uk-UA"/>
        </w:rPr>
      </w:pPr>
      <w:r w:rsidRPr="00117E0B">
        <w:rPr>
          <w:bCs/>
          <w:sz w:val="20"/>
          <w:szCs w:val="20"/>
          <w:lang w:val="uk-UA" w:eastAsia="uk-UA"/>
        </w:rPr>
        <w:t>б) ненадання Учасником будь-якого з документів, є підставою для відхилення тендерної пропозиції Учасника;</w:t>
      </w:r>
    </w:p>
    <w:p w14:paraId="07C66D3E" w14:textId="77777777" w:rsidR="00BF6DF3" w:rsidRPr="00117E0B" w:rsidRDefault="00522FAC" w:rsidP="00522FAC">
      <w:pPr>
        <w:widowControl w:val="0"/>
        <w:tabs>
          <w:tab w:val="left" w:pos="387"/>
          <w:tab w:val="num" w:pos="756"/>
        </w:tabs>
        <w:ind w:left="84" w:right="146"/>
        <w:contextualSpacing/>
        <w:jc w:val="both"/>
        <w:rPr>
          <w:b/>
          <w:lang w:val="uk-UA"/>
        </w:rPr>
      </w:pPr>
      <w:r w:rsidRPr="00117E0B">
        <w:rPr>
          <w:bCs/>
          <w:sz w:val="20"/>
          <w:szCs w:val="20"/>
          <w:lang w:val="uk-UA" w:eastAsia="uk-UA"/>
        </w:rPr>
        <w:t>в) за відсутності  документу,  який вимагається тендерною документацією, Учасник повинен  надати  лист - роз’яснення із зазначенням підстав його не надання.</w:t>
      </w:r>
    </w:p>
    <w:sectPr w:rsidR="00BF6DF3" w:rsidRPr="0011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409"/>
    <w:rsid w:val="00117E0B"/>
    <w:rsid w:val="00522FAC"/>
    <w:rsid w:val="00587BC1"/>
    <w:rsid w:val="005C36E5"/>
    <w:rsid w:val="0070505B"/>
    <w:rsid w:val="007B5737"/>
    <w:rsid w:val="00B16E9B"/>
    <w:rsid w:val="00BF6DF3"/>
    <w:rsid w:val="00DA2409"/>
    <w:rsid w:val="00F9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8648"/>
  <w15:docId w15:val="{826FC5CB-F175-4731-BA15-32147E6C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Char"/>
    <w:basedOn w:val="a"/>
    <w:link w:val="a4"/>
    <w:uiPriority w:val="99"/>
    <w:rsid w:val="00522F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ader Char Знак"/>
    <w:basedOn w:val="a0"/>
    <w:link w:val="a3"/>
    <w:uiPriority w:val="99"/>
    <w:rsid w:val="00522F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7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Районо</dc:creator>
  <cp:keywords/>
  <dc:description/>
  <cp:lastModifiedBy>HVOZDIK Mykyta</cp:lastModifiedBy>
  <cp:revision>7</cp:revision>
  <cp:lastPrinted>2021-09-17T05:16:00Z</cp:lastPrinted>
  <dcterms:created xsi:type="dcterms:W3CDTF">2021-09-17T05:06:00Z</dcterms:created>
  <dcterms:modified xsi:type="dcterms:W3CDTF">2023-05-06T15:44:00Z</dcterms:modified>
</cp:coreProperties>
</file>