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A6" w:rsidRPr="00CC25A6" w:rsidRDefault="00CC25A6" w:rsidP="00CC25A6">
      <w:pPr>
        <w:rPr>
          <w:b/>
          <w:lang w:val="uk-UA" w:eastAsia="ar-SA"/>
        </w:rPr>
      </w:pPr>
    </w:p>
    <w:p w:rsidR="00CC25A6" w:rsidRPr="00CC25A6" w:rsidRDefault="00CC25A6" w:rsidP="00CC25A6">
      <w:pPr>
        <w:jc w:val="center"/>
        <w:rPr>
          <w:b/>
          <w:lang w:val="uk-UA" w:eastAsia="ar-SA"/>
        </w:rPr>
      </w:pPr>
    </w:p>
    <w:p w:rsidR="00CC25A6" w:rsidRPr="00402CC1" w:rsidRDefault="00CC25A6" w:rsidP="00402CC1">
      <w:pPr>
        <w:jc w:val="center"/>
        <w:rPr>
          <w:b/>
          <w:lang w:val="uk-UA" w:eastAsia="ar-SA"/>
        </w:rPr>
      </w:pPr>
      <w:r w:rsidRPr="00CC25A6">
        <w:rPr>
          <w:b/>
          <w:lang w:val="uk-UA" w:eastAsia="ar-SA"/>
        </w:rPr>
        <w:t xml:space="preserve">ДОГОВІР ПРО ЗАКУПІВЛЮ № </w:t>
      </w:r>
      <w:r w:rsidR="00676C68">
        <w:rPr>
          <w:b/>
          <w:lang w:val="uk-UA" w:eastAsia="ar-SA"/>
        </w:rPr>
        <w:t>_________</w:t>
      </w:r>
    </w:p>
    <w:p w:rsidR="00CC25A6" w:rsidRPr="00CC25A6" w:rsidRDefault="00CC25A6" w:rsidP="00CC25A6">
      <w:pPr>
        <w:jc w:val="center"/>
        <w:rPr>
          <w:b/>
          <w:lang w:val="uk-UA" w:eastAsia="ar-SA"/>
        </w:rPr>
      </w:pPr>
    </w:p>
    <w:p w:rsidR="00CC25A6" w:rsidRPr="00CC25A6" w:rsidRDefault="00CC25A6" w:rsidP="00CC25A6">
      <w:pPr>
        <w:jc w:val="both"/>
        <w:rPr>
          <w:sz w:val="21"/>
          <w:szCs w:val="21"/>
          <w:lang w:val="uk-UA" w:eastAsia="ar-SA"/>
        </w:rPr>
      </w:pPr>
      <w:r w:rsidRPr="00CC25A6">
        <w:rPr>
          <w:sz w:val="21"/>
          <w:szCs w:val="21"/>
          <w:lang w:val="uk-UA" w:eastAsia="ar-SA"/>
        </w:rPr>
        <w:t xml:space="preserve">м. Запоріжжя </w:t>
      </w:r>
      <w:r w:rsidRPr="00CC25A6">
        <w:rPr>
          <w:sz w:val="21"/>
          <w:szCs w:val="21"/>
          <w:lang w:val="uk-UA" w:eastAsia="ar-SA"/>
        </w:rPr>
        <w:tab/>
      </w:r>
      <w:r w:rsidRPr="00CC25A6">
        <w:rPr>
          <w:sz w:val="21"/>
          <w:szCs w:val="21"/>
          <w:lang w:val="uk-UA" w:eastAsia="ar-SA"/>
        </w:rPr>
        <w:tab/>
      </w:r>
      <w:r w:rsidRPr="00CC25A6">
        <w:rPr>
          <w:sz w:val="21"/>
          <w:szCs w:val="21"/>
          <w:lang w:val="uk-UA" w:eastAsia="ar-SA"/>
        </w:rPr>
        <w:tab/>
      </w:r>
      <w:r w:rsidRPr="00CC25A6">
        <w:rPr>
          <w:sz w:val="21"/>
          <w:szCs w:val="21"/>
          <w:lang w:val="uk-UA" w:eastAsia="ar-SA"/>
        </w:rPr>
        <w:tab/>
      </w:r>
      <w:r w:rsidRPr="00CC25A6">
        <w:rPr>
          <w:sz w:val="21"/>
          <w:szCs w:val="21"/>
          <w:lang w:val="uk-UA" w:eastAsia="ar-SA"/>
        </w:rPr>
        <w:tab/>
      </w:r>
      <w:r w:rsidRPr="00CC25A6">
        <w:rPr>
          <w:sz w:val="21"/>
          <w:szCs w:val="21"/>
          <w:lang w:val="uk-UA" w:eastAsia="ar-SA"/>
        </w:rPr>
        <w:tab/>
      </w:r>
      <w:r w:rsidR="00402CC1">
        <w:rPr>
          <w:sz w:val="21"/>
          <w:szCs w:val="21"/>
          <w:lang w:val="uk-UA" w:eastAsia="ar-SA"/>
        </w:rPr>
        <w:t xml:space="preserve">                   </w:t>
      </w:r>
      <w:r w:rsidR="000F34C0">
        <w:rPr>
          <w:sz w:val="21"/>
          <w:szCs w:val="21"/>
          <w:lang w:val="uk-UA" w:eastAsia="ar-SA"/>
        </w:rPr>
        <w:t xml:space="preserve">             </w:t>
      </w:r>
      <w:r w:rsidRPr="00CC25A6">
        <w:rPr>
          <w:sz w:val="21"/>
          <w:szCs w:val="21"/>
          <w:lang w:val="uk-UA" w:eastAsia="ar-SA"/>
        </w:rPr>
        <w:t>"____"    ___________ 202</w:t>
      </w:r>
      <w:r w:rsidR="00676C68">
        <w:rPr>
          <w:sz w:val="21"/>
          <w:szCs w:val="21"/>
          <w:lang w:val="uk-UA" w:eastAsia="ar-SA"/>
        </w:rPr>
        <w:t>3</w:t>
      </w:r>
      <w:r w:rsidRPr="00CC25A6">
        <w:rPr>
          <w:sz w:val="21"/>
          <w:szCs w:val="21"/>
          <w:lang w:val="uk-UA" w:eastAsia="ar-SA"/>
        </w:rPr>
        <w:t>р.</w:t>
      </w:r>
    </w:p>
    <w:p w:rsidR="00CC25A6" w:rsidRPr="00CC25A6" w:rsidRDefault="00CC25A6" w:rsidP="00CC25A6">
      <w:pPr>
        <w:jc w:val="both"/>
        <w:rPr>
          <w:sz w:val="21"/>
          <w:szCs w:val="21"/>
          <w:lang w:val="uk-UA" w:eastAsia="ar-SA"/>
        </w:rPr>
      </w:pPr>
    </w:p>
    <w:p w:rsidR="00CC25A6" w:rsidRPr="00CC25A6" w:rsidRDefault="00CC25A6" w:rsidP="00CC25A6">
      <w:pPr>
        <w:jc w:val="both"/>
        <w:rPr>
          <w:sz w:val="21"/>
          <w:szCs w:val="21"/>
          <w:lang w:val="uk-UA" w:eastAsia="ar-SA"/>
        </w:rPr>
      </w:pPr>
    </w:p>
    <w:p w:rsidR="00CC25A6" w:rsidRPr="00402CC1" w:rsidRDefault="00CC25A6" w:rsidP="00402CC1">
      <w:pPr>
        <w:suppressAutoHyphens/>
        <w:jc w:val="both"/>
        <w:rPr>
          <w:b/>
          <w:lang w:val="uk-UA" w:eastAsia="ar-SA"/>
        </w:rPr>
      </w:pPr>
      <w:r w:rsidRPr="00CC25A6">
        <w:rPr>
          <w:b/>
          <w:lang w:val="uk-UA"/>
        </w:rPr>
        <w:t>Комунальне некомерційне підприємство «Обласний перинатальний центр» Запорізької обласної ради  (далі - Замовник)</w:t>
      </w:r>
      <w:r w:rsidRPr="00CC25A6">
        <w:rPr>
          <w:lang w:val="uk-UA"/>
        </w:rPr>
        <w:t xml:space="preserve"> в особі</w:t>
      </w:r>
      <w:r w:rsidR="00FD0FA7">
        <w:rPr>
          <w:b/>
          <w:lang w:val="uk-UA"/>
        </w:rPr>
        <w:t>_____________________________________________</w:t>
      </w:r>
      <w:r w:rsidR="000F34C0">
        <w:rPr>
          <w:lang w:val="uk-UA"/>
        </w:rPr>
        <w:t xml:space="preserve">, що діє на підставі </w:t>
      </w:r>
      <w:r w:rsidR="00FD0FA7">
        <w:rPr>
          <w:lang w:val="uk-UA"/>
        </w:rPr>
        <w:t>____________</w:t>
      </w:r>
      <w:r w:rsidRPr="00CC25A6">
        <w:rPr>
          <w:lang w:val="uk-UA"/>
        </w:rPr>
        <w:t xml:space="preserve">, з однієї сторони та </w:t>
      </w:r>
      <w:r w:rsidR="00676C68">
        <w:rPr>
          <w:b/>
          <w:lang w:val="uk-UA"/>
        </w:rPr>
        <w:t>___________________________________________________________________</w:t>
      </w:r>
      <w:r w:rsidR="00402CC1">
        <w:rPr>
          <w:b/>
          <w:lang w:val="uk-UA"/>
        </w:rPr>
        <w:t xml:space="preserve"> </w:t>
      </w:r>
      <w:r w:rsidRPr="00CC25A6">
        <w:rPr>
          <w:lang w:val="uk-UA"/>
        </w:rPr>
        <w:t>(далі - Постачальник) в особі</w:t>
      </w:r>
      <w:r w:rsidR="00402CC1">
        <w:rPr>
          <w:lang w:val="uk-UA"/>
        </w:rPr>
        <w:t xml:space="preserve"> </w:t>
      </w:r>
      <w:r w:rsidR="00676C68">
        <w:rPr>
          <w:b/>
          <w:lang w:val="uk-UA"/>
        </w:rPr>
        <w:t>_______________________________</w:t>
      </w:r>
      <w:r w:rsidR="00402CC1" w:rsidRPr="001F16B2">
        <w:rPr>
          <w:b/>
          <w:lang w:val="uk-UA"/>
        </w:rPr>
        <w:t xml:space="preserve">, </w:t>
      </w:r>
      <w:r w:rsidR="00402CC1" w:rsidRPr="000F34C0">
        <w:rPr>
          <w:lang w:val="uk-UA"/>
        </w:rPr>
        <w:t xml:space="preserve">що діє на підставі </w:t>
      </w:r>
      <w:r w:rsidR="00676C68">
        <w:rPr>
          <w:lang w:val="uk-UA"/>
        </w:rPr>
        <w:t>________________</w:t>
      </w:r>
      <w:r w:rsidR="00402CC1">
        <w:rPr>
          <w:b/>
          <w:lang w:val="uk-UA"/>
        </w:rPr>
        <w:t xml:space="preserve"> </w:t>
      </w:r>
      <w:r w:rsidRPr="00CC25A6">
        <w:rPr>
          <w:lang w:val="uk-UA"/>
        </w:rPr>
        <w:t>з іншої сторони</w:t>
      </w:r>
      <w:r w:rsidRPr="00CC25A6">
        <w:rPr>
          <w:sz w:val="23"/>
          <w:szCs w:val="23"/>
          <w:lang w:val="uk-UA" w:eastAsia="ar-SA"/>
        </w:rPr>
        <w:t xml:space="preserve">, а в подальшому разом іменуються Сторони, а кожна окремо – Сторона,  керуючись Цивільним та Господарським кодексами України, </w:t>
      </w:r>
      <w:r w:rsidR="00676C68">
        <w:rPr>
          <w:sz w:val="23"/>
          <w:szCs w:val="23"/>
          <w:lang w:val="uk-UA" w:eastAsia="ar-SA"/>
        </w:rPr>
        <w:t xml:space="preserve">п.3-7, 3-8 розділу Х «Прикінцеві та перехідні положення» </w:t>
      </w:r>
      <w:r w:rsidRPr="00CC25A6">
        <w:rPr>
          <w:sz w:val="23"/>
          <w:szCs w:val="23"/>
          <w:lang w:val="uk-UA" w:eastAsia="ar-SA"/>
        </w:rPr>
        <w:t>закон</w:t>
      </w:r>
      <w:r w:rsidR="00676C68">
        <w:rPr>
          <w:sz w:val="23"/>
          <w:szCs w:val="23"/>
          <w:lang w:val="uk-UA" w:eastAsia="ar-SA"/>
        </w:rPr>
        <w:t>у</w:t>
      </w:r>
      <w:r w:rsidRPr="00CC25A6">
        <w:rPr>
          <w:sz w:val="23"/>
          <w:szCs w:val="23"/>
          <w:lang w:val="uk-UA" w:eastAsia="ar-SA"/>
        </w:rPr>
        <w:t xml:space="preserve"> України «Про публічні закупівлі», постановою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="00E93FBA">
        <w:rPr>
          <w:sz w:val="23"/>
          <w:szCs w:val="23"/>
          <w:lang w:val="uk-UA" w:eastAsia="ar-SA"/>
        </w:rPr>
        <w:t xml:space="preserve"> </w:t>
      </w:r>
      <w:r w:rsidR="00E93FBA" w:rsidRPr="00E93FBA">
        <w:rPr>
          <w:sz w:val="23"/>
          <w:szCs w:val="23"/>
          <w:lang w:val="uk-UA" w:eastAsia="ar-SA"/>
        </w:rPr>
        <w:t>та Порядком формування та використання електронного каталогу, затвердженого Постановою Кабінету Міністрів України від 14.09.2020 року № 822, уклали цей Договір про наступне</w:t>
      </w:r>
      <w:r w:rsidRPr="00CC25A6">
        <w:rPr>
          <w:sz w:val="23"/>
          <w:szCs w:val="23"/>
          <w:lang w:val="uk-UA" w:eastAsia="ar-SA"/>
        </w:rPr>
        <w:t>:</w:t>
      </w:r>
    </w:p>
    <w:p w:rsidR="00CC25A6" w:rsidRPr="00CC25A6" w:rsidRDefault="00CC25A6" w:rsidP="00CC25A6">
      <w:pPr>
        <w:ind w:firstLine="708"/>
        <w:jc w:val="both"/>
        <w:rPr>
          <w:sz w:val="23"/>
          <w:szCs w:val="23"/>
          <w:lang w:val="uk-UA" w:eastAsia="ar-SA"/>
        </w:rPr>
      </w:pPr>
    </w:p>
    <w:p w:rsidR="00CC25A6" w:rsidRPr="00CC25A6" w:rsidRDefault="00CC25A6" w:rsidP="00CC25A6">
      <w:pPr>
        <w:numPr>
          <w:ilvl w:val="0"/>
          <w:numId w:val="9"/>
        </w:numPr>
        <w:jc w:val="center"/>
        <w:rPr>
          <w:b/>
          <w:sz w:val="23"/>
          <w:szCs w:val="23"/>
          <w:lang w:val="uk-UA" w:eastAsia="ar-SA"/>
        </w:rPr>
      </w:pPr>
      <w:r w:rsidRPr="00CC25A6">
        <w:rPr>
          <w:b/>
          <w:sz w:val="23"/>
          <w:szCs w:val="23"/>
          <w:lang w:val="uk-UA" w:eastAsia="ar-SA"/>
        </w:rPr>
        <w:t>Предмет договору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1.1. У порядку і на умовах, передбачених цим Договором, Постачальник зобов’язується передати у власність Замовника Товар, що визначені в асортименті, кількості та за ціною погодженими Сторонами  відповідно до  Специфікації (</w:t>
      </w:r>
      <w:r w:rsidRPr="00CC25A6">
        <w:rPr>
          <w:i/>
          <w:sz w:val="23"/>
          <w:szCs w:val="23"/>
          <w:lang w:val="uk-UA" w:eastAsia="ar-SA"/>
        </w:rPr>
        <w:t>Додаток 1</w:t>
      </w:r>
      <w:r w:rsidRPr="00CC25A6">
        <w:rPr>
          <w:sz w:val="23"/>
          <w:szCs w:val="23"/>
          <w:lang w:val="uk-UA" w:eastAsia="ar-SA"/>
        </w:rPr>
        <w:t>), що є невід’ємною частиною до цього Договору.</w:t>
      </w:r>
    </w:p>
    <w:p w:rsidR="00A74D9D" w:rsidRPr="00FD0FA7" w:rsidRDefault="00CC25A6" w:rsidP="00A74D9D">
      <w:pPr>
        <w:jc w:val="both"/>
        <w:rPr>
          <w:lang w:val="uk-UA"/>
        </w:rPr>
      </w:pPr>
      <w:r w:rsidRPr="00FD0FA7">
        <w:rPr>
          <w:lang w:val="uk-UA"/>
        </w:rPr>
        <w:t xml:space="preserve">1.2. Предметом постачання є Товар за кодом  </w:t>
      </w:r>
      <w:r w:rsidRPr="00FD0FA7">
        <w:rPr>
          <w:b/>
          <w:lang w:val="uk-UA"/>
        </w:rPr>
        <w:t>ДК 021:2015:</w:t>
      </w:r>
      <w:r w:rsidR="00676C68" w:rsidRPr="00FD0FA7">
        <w:rPr>
          <w:b/>
          <w:lang w:val="uk-UA"/>
        </w:rPr>
        <w:t xml:space="preserve"> </w:t>
      </w:r>
      <w:r w:rsidR="00A74D9D" w:rsidRPr="00FD0FA7">
        <w:rPr>
          <w:b/>
          <w:lang w:val="uk-UA"/>
        </w:rPr>
        <w:t xml:space="preserve">33600000-6 - Фармацевтична продукція (МНН: </w:t>
      </w:r>
      <w:r w:rsidR="00A74D9D" w:rsidRPr="00A74D9D">
        <w:rPr>
          <w:b/>
        </w:rPr>
        <w:t>Dexamethasone</w:t>
      </w:r>
      <w:r w:rsidR="00A74D9D" w:rsidRPr="00FD0FA7">
        <w:rPr>
          <w:b/>
          <w:lang w:val="uk-UA"/>
        </w:rPr>
        <w:t xml:space="preserve">, </w:t>
      </w:r>
      <w:r w:rsidR="00A74D9D" w:rsidRPr="00A74D9D">
        <w:rPr>
          <w:b/>
        </w:rPr>
        <w:t>Ampicillin</w:t>
      </w:r>
      <w:r w:rsidR="00A74D9D" w:rsidRPr="00FD0FA7">
        <w:rPr>
          <w:b/>
          <w:lang w:val="uk-UA"/>
        </w:rPr>
        <w:t xml:space="preserve"> </w:t>
      </w:r>
      <w:r w:rsidR="00A74D9D" w:rsidRPr="00A74D9D">
        <w:rPr>
          <w:b/>
        </w:rPr>
        <w:t>and</w:t>
      </w:r>
      <w:r w:rsidR="00A74D9D" w:rsidRPr="00FD0FA7">
        <w:rPr>
          <w:b/>
          <w:lang w:val="uk-UA"/>
        </w:rPr>
        <w:t xml:space="preserve"> </w:t>
      </w:r>
      <w:r w:rsidR="00A74D9D" w:rsidRPr="00A74D9D">
        <w:rPr>
          <w:b/>
        </w:rPr>
        <w:t>beta</w:t>
      </w:r>
      <w:r w:rsidR="00A74D9D" w:rsidRPr="00FD0FA7">
        <w:rPr>
          <w:b/>
          <w:lang w:val="uk-UA"/>
        </w:rPr>
        <w:t>-</w:t>
      </w:r>
      <w:r w:rsidR="00A74D9D" w:rsidRPr="00A74D9D">
        <w:rPr>
          <w:b/>
        </w:rPr>
        <w:t>lactamase</w:t>
      </w:r>
      <w:r w:rsidR="00A74D9D" w:rsidRPr="00FD0FA7">
        <w:rPr>
          <w:b/>
          <w:lang w:val="uk-UA"/>
        </w:rPr>
        <w:t xml:space="preserve"> </w:t>
      </w:r>
      <w:r w:rsidR="00A74D9D" w:rsidRPr="00A74D9D">
        <w:rPr>
          <w:b/>
        </w:rPr>
        <w:t>inhibitor</w:t>
      </w:r>
      <w:r w:rsidR="00A74D9D" w:rsidRPr="00FD0FA7">
        <w:rPr>
          <w:b/>
          <w:lang w:val="uk-UA"/>
        </w:rPr>
        <w:t xml:space="preserve">, </w:t>
      </w:r>
      <w:r w:rsidR="00A74D9D" w:rsidRPr="00A74D9D">
        <w:rPr>
          <w:b/>
        </w:rPr>
        <w:t>Ondansetron</w:t>
      </w:r>
      <w:r w:rsidR="00A74D9D" w:rsidRPr="00FD0FA7">
        <w:rPr>
          <w:b/>
          <w:lang w:val="uk-UA"/>
        </w:rPr>
        <w:t xml:space="preserve">, </w:t>
      </w:r>
      <w:r w:rsidR="00A74D9D" w:rsidRPr="00A74D9D">
        <w:rPr>
          <w:b/>
        </w:rPr>
        <w:t>Glucose</w:t>
      </w:r>
      <w:r w:rsidR="00A74D9D" w:rsidRPr="00FD0FA7">
        <w:rPr>
          <w:b/>
          <w:lang w:val="uk-UA"/>
        </w:rPr>
        <w:t xml:space="preserve">, </w:t>
      </w:r>
      <w:r w:rsidR="00A74D9D" w:rsidRPr="00A74D9D">
        <w:rPr>
          <w:b/>
        </w:rPr>
        <w:t>Glucose</w:t>
      </w:r>
      <w:r w:rsidR="00A74D9D" w:rsidRPr="00FD0FA7">
        <w:rPr>
          <w:b/>
          <w:lang w:val="uk-UA"/>
        </w:rPr>
        <w:t xml:space="preserve">, </w:t>
      </w:r>
      <w:r w:rsidR="00A74D9D" w:rsidRPr="00A74D9D">
        <w:rPr>
          <w:b/>
        </w:rPr>
        <w:t>Glucose</w:t>
      </w:r>
      <w:r w:rsidR="00A74D9D" w:rsidRPr="00FD0FA7">
        <w:rPr>
          <w:b/>
          <w:lang w:val="uk-UA"/>
        </w:rPr>
        <w:t xml:space="preserve">, </w:t>
      </w:r>
      <w:r w:rsidR="00A74D9D" w:rsidRPr="00A74D9D">
        <w:rPr>
          <w:b/>
        </w:rPr>
        <w:t>Glucose</w:t>
      </w:r>
      <w:r w:rsidR="00A74D9D" w:rsidRPr="00FD0FA7">
        <w:rPr>
          <w:b/>
          <w:lang w:val="uk-UA"/>
        </w:rPr>
        <w:t xml:space="preserve">, </w:t>
      </w:r>
      <w:r w:rsidR="00A74D9D" w:rsidRPr="00A74D9D">
        <w:rPr>
          <w:b/>
        </w:rPr>
        <w:t>Potassium</w:t>
      </w:r>
      <w:r w:rsidR="00A74D9D" w:rsidRPr="00FD0FA7">
        <w:rPr>
          <w:b/>
          <w:lang w:val="uk-UA"/>
        </w:rPr>
        <w:t xml:space="preserve"> </w:t>
      </w:r>
      <w:r w:rsidR="00A74D9D" w:rsidRPr="00A74D9D">
        <w:rPr>
          <w:b/>
        </w:rPr>
        <w:t>chloride</w:t>
      </w:r>
      <w:r w:rsidR="00A74D9D" w:rsidRPr="00FD0FA7">
        <w:rPr>
          <w:b/>
          <w:lang w:val="uk-UA"/>
        </w:rPr>
        <w:t xml:space="preserve">, </w:t>
      </w:r>
      <w:r w:rsidR="00A74D9D" w:rsidRPr="00A74D9D">
        <w:rPr>
          <w:b/>
        </w:rPr>
        <w:t>Levofloxacin</w:t>
      </w:r>
      <w:r w:rsidR="00A74D9D" w:rsidRPr="00FD0FA7">
        <w:rPr>
          <w:b/>
          <w:lang w:val="uk-UA"/>
        </w:rPr>
        <w:t xml:space="preserve">, </w:t>
      </w:r>
      <w:r w:rsidR="00A74D9D" w:rsidRPr="00A74D9D">
        <w:rPr>
          <w:b/>
        </w:rPr>
        <w:t>Bupivacaine</w:t>
      </w:r>
      <w:r w:rsidR="00A74D9D" w:rsidRPr="00FD0FA7">
        <w:rPr>
          <w:b/>
          <w:lang w:val="uk-UA"/>
        </w:rPr>
        <w:t xml:space="preserve">, </w:t>
      </w:r>
      <w:r w:rsidR="00A74D9D" w:rsidRPr="00A74D9D">
        <w:rPr>
          <w:b/>
        </w:rPr>
        <w:t>Metronidazole</w:t>
      </w:r>
      <w:r w:rsidR="00A74D9D" w:rsidRPr="00FD0FA7">
        <w:rPr>
          <w:b/>
          <w:lang w:val="uk-UA"/>
        </w:rPr>
        <w:t xml:space="preserve">, </w:t>
      </w:r>
      <w:r w:rsidR="00A74D9D" w:rsidRPr="00A74D9D">
        <w:rPr>
          <w:b/>
        </w:rPr>
        <w:t>Sodium</w:t>
      </w:r>
      <w:r w:rsidR="00A74D9D" w:rsidRPr="00FD0FA7">
        <w:rPr>
          <w:b/>
          <w:lang w:val="uk-UA"/>
        </w:rPr>
        <w:t xml:space="preserve"> </w:t>
      </w:r>
      <w:r w:rsidR="00A74D9D" w:rsidRPr="00A74D9D">
        <w:rPr>
          <w:b/>
        </w:rPr>
        <w:t>chloride</w:t>
      </w:r>
      <w:r w:rsidR="00A74D9D" w:rsidRPr="00FD0FA7">
        <w:rPr>
          <w:b/>
          <w:lang w:val="uk-UA"/>
        </w:rPr>
        <w:t xml:space="preserve">, </w:t>
      </w:r>
      <w:r w:rsidR="00A74D9D" w:rsidRPr="00A74D9D">
        <w:rPr>
          <w:b/>
        </w:rPr>
        <w:t>Sodium</w:t>
      </w:r>
      <w:r w:rsidR="00A74D9D" w:rsidRPr="00FD0FA7">
        <w:rPr>
          <w:b/>
          <w:lang w:val="uk-UA"/>
        </w:rPr>
        <w:t xml:space="preserve"> </w:t>
      </w:r>
      <w:r w:rsidR="00A74D9D" w:rsidRPr="00A74D9D">
        <w:rPr>
          <w:b/>
        </w:rPr>
        <w:t>chloride</w:t>
      </w:r>
      <w:r w:rsidR="00A74D9D" w:rsidRPr="00FD0FA7">
        <w:rPr>
          <w:b/>
          <w:lang w:val="uk-UA"/>
        </w:rPr>
        <w:t xml:space="preserve">, </w:t>
      </w:r>
      <w:r w:rsidR="00A74D9D" w:rsidRPr="00A74D9D">
        <w:rPr>
          <w:b/>
        </w:rPr>
        <w:t>Sodium</w:t>
      </w:r>
      <w:r w:rsidR="00A74D9D" w:rsidRPr="00FD0FA7">
        <w:rPr>
          <w:b/>
          <w:lang w:val="uk-UA"/>
        </w:rPr>
        <w:t xml:space="preserve"> </w:t>
      </w:r>
      <w:r w:rsidR="00A74D9D" w:rsidRPr="00A74D9D">
        <w:rPr>
          <w:b/>
        </w:rPr>
        <w:t>chloride</w:t>
      </w:r>
      <w:r w:rsidR="00A74D9D" w:rsidRPr="00FD0FA7">
        <w:rPr>
          <w:b/>
          <w:lang w:val="uk-UA"/>
        </w:rPr>
        <w:t xml:space="preserve">, </w:t>
      </w:r>
      <w:r w:rsidR="00A74D9D" w:rsidRPr="00A74D9D">
        <w:rPr>
          <w:b/>
        </w:rPr>
        <w:t>Tranexamic</w:t>
      </w:r>
      <w:r w:rsidR="00A74D9D" w:rsidRPr="00FD0FA7">
        <w:rPr>
          <w:b/>
          <w:lang w:val="uk-UA"/>
        </w:rPr>
        <w:t xml:space="preserve"> </w:t>
      </w:r>
      <w:r w:rsidR="00A74D9D" w:rsidRPr="00A74D9D">
        <w:rPr>
          <w:b/>
        </w:rPr>
        <w:t>acid</w:t>
      </w:r>
      <w:r w:rsidR="00A74D9D" w:rsidRPr="00FD0FA7">
        <w:rPr>
          <w:b/>
          <w:lang w:val="uk-UA"/>
        </w:rPr>
        <w:t xml:space="preserve">, </w:t>
      </w:r>
      <w:r w:rsidR="00A74D9D" w:rsidRPr="00A74D9D">
        <w:rPr>
          <w:b/>
        </w:rPr>
        <w:t>Amikacin</w:t>
      </w:r>
      <w:r w:rsidR="00A74D9D" w:rsidRPr="00FD0FA7">
        <w:rPr>
          <w:b/>
          <w:lang w:val="uk-UA"/>
        </w:rPr>
        <w:t xml:space="preserve">, </w:t>
      </w:r>
      <w:r w:rsidR="00A74D9D" w:rsidRPr="00A74D9D">
        <w:rPr>
          <w:b/>
        </w:rPr>
        <w:t>Oxytocin</w:t>
      </w:r>
      <w:r w:rsidR="00A74D9D" w:rsidRPr="00FD0FA7">
        <w:rPr>
          <w:b/>
          <w:lang w:val="uk-UA"/>
        </w:rPr>
        <w:t xml:space="preserve">, </w:t>
      </w:r>
      <w:r w:rsidR="00A74D9D" w:rsidRPr="00A74D9D">
        <w:rPr>
          <w:b/>
        </w:rPr>
        <w:t>Platyphylline</w:t>
      </w:r>
      <w:r w:rsidR="00A74D9D" w:rsidRPr="00FD0FA7">
        <w:rPr>
          <w:b/>
          <w:lang w:val="uk-UA"/>
        </w:rPr>
        <w:t xml:space="preserve">, </w:t>
      </w:r>
      <w:r w:rsidR="00A74D9D" w:rsidRPr="00A74D9D">
        <w:rPr>
          <w:b/>
        </w:rPr>
        <w:t>Calcium</w:t>
      </w:r>
      <w:r w:rsidR="00A74D9D" w:rsidRPr="00FD0FA7">
        <w:rPr>
          <w:b/>
          <w:lang w:val="uk-UA"/>
        </w:rPr>
        <w:t xml:space="preserve"> </w:t>
      </w:r>
      <w:r w:rsidR="00A74D9D" w:rsidRPr="00A74D9D">
        <w:rPr>
          <w:b/>
        </w:rPr>
        <w:t>gluconate</w:t>
      </w:r>
      <w:r w:rsidR="00A74D9D" w:rsidRPr="00FD0FA7">
        <w:rPr>
          <w:b/>
          <w:lang w:val="uk-UA"/>
        </w:rPr>
        <w:t xml:space="preserve">, </w:t>
      </w:r>
      <w:r w:rsidR="00A74D9D" w:rsidRPr="00A74D9D">
        <w:rPr>
          <w:b/>
        </w:rPr>
        <w:t>Neostigmine</w:t>
      </w:r>
      <w:r w:rsidR="00A74D9D" w:rsidRPr="00FD0FA7">
        <w:rPr>
          <w:b/>
          <w:lang w:val="uk-UA"/>
        </w:rPr>
        <w:t xml:space="preserve">, </w:t>
      </w:r>
      <w:r w:rsidR="00A74D9D" w:rsidRPr="00A74D9D">
        <w:rPr>
          <w:b/>
        </w:rPr>
        <w:t>Papaverine</w:t>
      </w:r>
      <w:r w:rsidR="00A74D9D" w:rsidRPr="00FD0FA7">
        <w:rPr>
          <w:b/>
          <w:lang w:val="uk-UA"/>
        </w:rPr>
        <w:t xml:space="preserve">, </w:t>
      </w:r>
      <w:r w:rsidR="00A74D9D" w:rsidRPr="00A74D9D">
        <w:rPr>
          <w:b/>
        </w:rPr>
        <w:t>Nalbuphine</w:t>
      </w:r>
      <w:r w:rsidR="00A74D9D" w:rsidRPr="00FD0FA7">
        <w:rPr>
          <w:b/>
          <w:lang w:val="uk-UA"/>
        </w:rPr>
        <w:t xml:space="preserve">, </w:t>
      </w:r>
      <w:r w:rsidR="00A74D9D" w:rsidRPr="00A74D9D">
        <w:rPr>
          <w:b/>
        </w:rPr>
        <w:t>Dexketoprofen</w:t>
      </w:r>
      <w:r w:rsidR="00A74D9D" w:rsidRPr="00FD0FA7">
        <w:rPr>
          <w:b/>
          <w:lang w:val="uk-UA"/>
        </w:rPr>
        <w:t xml:space="preserve">, </w:t>
      </w:r>
      <w:r w:rsidR="00A74D9D" w:rsidRPr="00A74D9D">
        <w:rPr>
          <w:b/>
        </w:rPr>
        <w:t>Decamethoxine</w:t>
      </w:r>
      <w:r w:rsidR="00A74D9D" w:rsidRPr="00FD0FA7">
        <w:rPr>
          <w:b/>
          <w:lang w:val="uk-UA"/>
        </w:rPr>
        <w:t xml:space="preserve">, </w:t>
      </w:r>
      <w:r w:rsidR="00A74D9D" w:rsidRPr="00A74D9D">
        <w:rPr>
          <w:b/>
        </w:rPr>
        <w:t>Vancomycin</w:t>
      </w:r>
      <w:r w:rsidR="00A74D9D" w:rsidRPr="00FD0FA7">
        <w:rPr>
          <w:b/>
          <w:lang w:val="uk-UA"/>
        </w:rPr>
        <w:t xml:space="preserve">, </w:t>
      </w:r>
      <w:r w:rsidR="00A74D9D" w:rsidRPr="00A74D9D">
        <w:rPr>
          <w:b/>
        </w:rPr>
        <w:t>Diclofenac</w:t>
      </w:r>
      <w:r w:rsidR="00A74D9D" w:rsidRPr="00FD0FA7">
        <w:rPr>
          <w:b/>
          <w:lang w:val="uk-UA"/>
        </w:rPr>
        <w:t xml:space="preserve">, </w:t>
      </w:r>
      <w:r w:rsidR="00A74D9D" w:rsidRPr="00A74D9D">
        <w:rPr>
          <w:b/>
        </w:rPr>
        <w:t>Ibuprofen</w:t>
      </w:r>
      <w:r w:rsidR="00A74D9D" w:rsidRPr="00FD0FA7">
        <w:rPr>
          <w:b/>
          <w:lang w:val="uk-UA"/>
        </w:rPr>
        <w:t xml:space="preserve">, </w:t>
      </w:r>
      <w:r w:rsidR="00A74D9D" w:rsidRPr="00A74D9D">
        <w:rPr>
          <w:b/>
        </w:rPr>
        <w:t>Diphenhydramine</w:t>
      </w:r>
      <w:r w:rsidR="00A74D9D" w:rsidRPr="00FD0FA7">
        <w:rPr>
          <w:b/>
          <w:lang w:val="uk-UA"/>
        </w:rPr>
        <w:t xml:space="preserve">, </w:t>
      </w:r>
      <w:r w:rsidR="00A74D9D" w:rsidRPr="00A74D9D">
        <w:rPr>
          <w:b/>
        </w:rPr>
        <w:t>Metamizole</w:t>
      </w:r>
      <w:r w:rsidR="00A74D9D" w:rsidRPr="00FD0FA7">
        <w:rPr>
          <w:b/>
          <w:lang w:val="uk-UA"/>
        </w:rPr>
        <w:t xml:space="preserve"> </w:t>
      </w:r>
      <w:r w:rsidR="00A74D9D" w:rsidRPr="00A74D9D">
        <w:rPr>
          <w:b/>
        </w:rPr>
        <w:t>sodium</w:t>
      </w:r>
      <w:r w:rsidR="00A74D9D" w:rsidRPr="00FD0FA7">
        <w:rPr>
          <w:b/>
          <w:lang w:val="uk-UA"/>
        </w:rPr>
        <w:t xml:space="preserve">, </w:t>
      </w:r>
      <w:r w:rsidR="00A74D9D" w:rsidRPr="00A74D9D">
        <w:rPr>
          <w:b/>
        </w:rPr>
        <w:t>Atropine</w:t>
      </w:r>
      <w:r w:rsidR="00A74D9D" w:rsidRPr="00FD0FA7">
        <w:rPr>
          <w:b/>
          <w:lang w:val="uk-UA"/>
        </w:rPr>
        <w:t xml:space="preserve">, </w:t>
      </w:r>
      <w:r w:rsidR="00A74D9D" w:rsidRPr="00A74D9D">
        <w:rPr>
          <w:b/>
        </w:rPr>
        <w:t>Phenylephrine</w:t>
      </w:r>
      <w:r w:rsidR="00A74D9D" w:rsidRPr="00FD0FA7">
        <w:rPr>
          <w:b/>
          <w:lang w:val="uk-UA"/>
        </w:rPr>
        <w:t xml:space="preserve">, </w:t>
      </w:r>
      <w:r w:rsidR="00A74D9D" w:rsidRPr="00A74D9D">
        <w:rPr>
          <w:b/>
        </w:rPr>
        <w:t>Ceftriaxone</w:t>
      </w:r>
      <w:r w:rsidR="00A74D9D" w:rsidRPr="00FD0FA7">
        <w:rPr>
          <w:b/>
          <w:lang w:val="uk-UA"/>
        </w:rPr>
        <w:t xml:space="preserve">, </w:t>
      </w:r>
      <w:r w:rsidR="00A74D9D" w:rsidRPr="00A74D9D">
        <w:rPr>
          <w:b/>
        </w:rPr>
        <w:t>Cefazolin</w:t>
      </w:r>
      <w:r w:rsidR="00A74D9D" w:rsidRPr="00FD0FA7">
        <w:rPr>
          <w:b/>
          <w:lang w:val="uk-UA"/>
        </w:rPr>
        <w:t xml:space="preserve">, </w:t>
      </w:r>
      <w:r w:rsidR="00A74D9D" w:rsidRPr="00A74D9D">
        <w:rPr>
          <w:b/>
        </w:rPr>
        <w:t>Nikethamide</w:t>
      </w:r>
      <w:r w:rsidR="00A74D9D" w:rsidRPr="00FD0FA7">
        <w:rPr>
          <w:b/>
          <w:lang w:val="uk-UA"/>
        </w:rPr>
        <w:t xml:space="preserve">, </w:t>
      </w:r>
      <w:r w:rsidR="00A74D9D" w:rsidRPr="00A74D9D">
        <w:rPr>
          <w:b/>
        </w:rPr>
        <w:t>Colistin</w:t>
      </w:r>
      <w:r w:rsidR="00A74D9D" w:rsidRPr="00FD0FA7">
        <w:rPr>
          <w:b/>
          <w:lang w:val="uk-UA"/>
        </w:rPr>
        <w:t>,</w:t>
      </w:r>
      <w:r w:rsidR="00A74D9D" w:rsidRPr="00A74D9D">
        <w:rPr>
          <w:b/>
        </w:rPr>
        <w:t>Fluconazole</w:t>
      </w:r>
      <w:r w:rsidR="00A74D9D" w:rsidRPr="00FD0FA7">
        <w:rPr>
          <w:b/>
          <w:lang w:val="uk-UA"/>
        </w:rPr>
        <w:t>)</w:t>
      </w:r>
    </w:p>
    <w:p w:rsidR="00CC25A6" w:rsidRPr="00CC25A6" w:rsidRDefault="00E93FBA" w:rsidP="00CC25A6">
      <w:pPr>
        <w:ind w:right="-2"/>
        <w:jc w:val="both"/>
        <w:rPr>
          <w:sz w:val="23"/>
          <w:szCs w:val="23"/>
          <w:lang w:val="uk-UA" w:eastAsia="ar-SA"/>
        </w:rPr>
      </w:pPr>
      <w:r>
        <w:rPr>
          <w:b/>
          <w:sz w:val="23"/>
          <w:szCs w:val="23"/>
          <w:u w:val="single"/>
          <w:lang w:val="uk-UA" w:eastAsia="ar-SA"/>
        </w:rPr>
        <w:t xml:space="preserve"> </w:t>
      </w:r>
      <w:r w:rsidR="00CC25A6" w:rsidRPr="00CC25A6">
        <w:rPr>
          <w:sz w:val="23"/>
          <w:szCs w:val="23"/>
          <w:lang w:val="uk-UA" w:eastAsia="ar-SA"/>
        </w:rPr>
        <w:t>Єдиного закупівельного словника, зазначений у Додатку 1 до Договору (</w:t>
      </w:r>
      <w:r w:rsidR="00CC25A6" w:rsidRPr="00CC25A6">
        <w:rPr>
          <w:i/>
          <w:sz w:val="23"/>
          <w:szCs w:val="23"/>
          <w:lang w:val="uk-UA" w:eastAsia="ar-SA"/>
        </w:rPr>
        <w:t>Специфікації</w:t>
      </w:r>
      <w:r w:rsidR="00CC25A6" w:rsidRPr="00CC25A6">
        <w:rPr>
          <w:sz w:val="23"/>
          <w:szCs w:val="23"/>
          <w:lang w:val="uk-UA" w:eastAsia="ar-SA"/>
        </w:rPr>
        <w:t>).</w:t>
      </w:r>
    </w:p>
    <w:p w:rsidR="00CC25A6" w:rsidRPr="00CC25A6" w:rsidRDefault="00CC25A6" w:rsidP="00CC25A6">
      <w:pPr>
        <w:jc w:val="both"/>
        <w:rPr>
          <w:color w:val="000000"/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1.3. Замовник зобов’язується прийняти і оплатити Товар, що поставляється у його власність, відповідно до умов цього Договору.</w:t>
      </w:r>
    </w:p>
    <w:p w:rsidR="00CC25A6" w:rsidRPr="00CC25A6" w:rsidRDefault="00CC25A6" w:rsidP="00CC25A6">
      <w:pPr>
        <w:tabs>
          <w:tab w:val="left" w:pos="851"/>
          <w:tab w:val="left" w:pos="993"/>
        </w:tabs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1.4. Обсяги закупівлі Товару можуть бути змінені в залежності від реального фінансування видатків Замовника. Замовник має право змінювати обсяг закупівлі Товару залежно від реальних потреб.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1.5. Товар поставляється окремими партіями на підставі заявки Замовника. Заявка передається в письмовій формі по факсу, електронною поштою або через представника Постачальника по телефону</w:t>
      </w:r>
    </w:p>
    <w:p w:rsidR="00CC25A6" w:rsidRPr="00CC25A6" w:rsidRDefault="00CC25A6" w:rsidP="00CC25A6">
      <w:pPr>
        <w:ind w:firstLine="709"/>
        <w:jc w:val="center"/>
        <w:rPr>
          <w:b/>
          <w:sz w:val="23"/>
          <w:szCs w:val="23"/>
          <w:lang w:val="uk-UA" w:eastAsia="ar-SA"/>
        </w:rPr>
      </w:pPr>
      <w:r w:rsidRPr="00CC25A6">
        <w:rPr>
          <w:b/>
          <w:sz w:val="23"/>
          <w:szCs w:val="23"/>
          <w:lang w:val="uk-UA" w:eastAsia="ar-SA"/>
        </w:rPr>
        <w:t>2. Якість товару, пакування і маркування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2.1.Постачальник гарантує якість Товару, що постачається. Товар, що постачається, повинен відповідати рівню, нормам і стандартам, законодавчо встановленим на території  України.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2.2. Товар повинен відповідати медико-технічним та якісним характеристикам</w:t>
      </w:r>
      <w:r w:rsidR="005A3A12">
        <w:rPr>
          <w:sz w:val="23"/>
          <w:szCs w:val="23"/>
          <w:lang w:val="uk-UA" w:eastAsia="ar-SA"/>
        </w:rPr>
        <w:t xml:space="preserve"> для товарів даного типу.</w:t>
      </w:r>
    </w:p>
    <w:p w:rsidR="00CC25A6" w:rsidRPr="00CC25A6" w:rsidRDefault="00CC25A6" w:rsidP="00CC25A6">
      <w:pPr>
        <w:autoSpaceDE w:val="0"/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 xml:space="preserve">2.3. Товар, що постачається, повинен супроводжуватися документами щодо кількості, терміну придатності, найменування, виробника. Кожна серія повинна супроводжуватися сертифікатом якості, виданим виробником. </w:t>
      </w:r>
    </w:p>
    <w:p w:rsidR="00CC25A6" w:rsidRPr="00CC25A6" w:rsidRDefault="00CC25A6" w:rsidP="00CC25A6">
      <w:pPr>
        <w:autoSpaceDE w:val="0"/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2.4.  Якщо протягом терміну придатності Товар виявиться дефектним або таким, що не відповідає умовам Договору, Постачальник зобов’язаний замінити дефектний Товар. Усі витрати, пов’язані із заміною Товару неналежної якості, несе Постачальник.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lastRenderedPageBreak/>
        <w:t>2.5. Упаковка повинна забезпечити повне зберігання Товару від усякого роду пошкоджень і псування при перевезені. Пакування та маркування повинно бути у відповідності до стандартів та бути таким що забезпечує можливість  завантаження, розвантаження,  приймання та зберігання.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2.6. У разі поставки Товару у зворотній тарі, Покупець зобов’язаний повернути Постачальнику зворотню тару у день отримання Товару.</w:t>
      </w:r>
    </w:p>
    <w:p w:rsidR="00CC25A6" w:rsidRPr="00CC25A6" w:rsidRDefault="00CC25A6" w:rsidP="00CC25A6">
      <w:pPr>
        <w:rPr>
          <w:sz w:val="21"/>
          <w:szCs w:val="21"/>
          <w:lang w:val="uk-UA" w:eastAsia="ar-SA"/>
        </w:rPr>
      </w:pPr>
    </w:p>
    <w:p w:rsidR="00CC25A6" w:rsidRPr="00CC25A6" w:rsidRDefault="00CC25A6" w:rsidP="00CC25A6">
      <w:pPr>
        <w:numPr>
          <w:ilvl w:val="0"/>
          <w:numId w:val="10"/>
        </w:numPr>
        <w:jc w:val="center"/>
        <w:rPr>
          <w:b/>
          <w:sz w:val="23"/>
          <w:szCs w:val="23"/>
          <w:lang w:val="uk-UA" w:eastAsia="ar-SA"/>
        </w:rPr>
      </w:pPr>
      <w:r w:rsidRPr="00CC25A6">
        <w:rPr>
          <w:b/>
          <w:sz w:val="23"/>
          <w:szCs w:val="23"/>
          <w:lang w:val="uk-UA" w:eastAsia="ar-SA"/>
        </w:rPr>
        <w:t>Термін придатності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3.1. Товар повинен відвантажуватись Постачальником з таким розрахунком, щоб на момент його постачання залишалося не менше ніж 75% (сімдесяти п’яти  відсотків) від його загального терміну придатності.</w:t>
      </w:r>
    </w:p>
    <w:p w:rsidR="000F34C0" w:rsidRDefault="000F34C0" w:rsidP="00CC25A6">
      <w:pPr>
        <w:shd w:val="clear" w:color="auto" w:fill="FFFFFF"/>
        <w:jc w:val="center"/>
        <w:rPr>
          <w:b/>
          <w:sz w:val="23"/>
          <w:szCs w:val="23"/>
          <w:shd w:val="clear" w:color="auto" w:fill="FFFFFF"/>
          <w:lang w:val="uk-UA" w:eastAsia="ar-SA"/>
        </w:rPr>
      </w:pPr>
    </w:p>
    <w:p w:rsidR="00CC25A6" w:rsidRPr="00CC25A6" w:rsidRDefault="00CC25A6" w:rsidP="00CC25A6">
      <w:pPr>
        <w:shd w:val="clear" w:color="auto" w:fill="FFFFFF"/>
        <w:jc w:val="center"/>
        <w:rPr>
          <w:b/>
          <w:sz w:val="23"/>
          <w:szCs w:val="23"/>
          <w:lang w:val="uk-UA" w:eastAsia="ar-SA"/>
        </w:rPr>
      </w:pPr>
      <w:r w:rsidRPr="00CC25A6">
        <w:rPr>
          <w:b/>
          <w:sz w:val="23"/>
          <w:szCs w:val="23"/>
          <w:shd w:val="clear" w:color="auto" w:fill="FFFFFF"/>
          <w:lang w:val="uk-UA" w:eastAsia="ar-SA"/>
        </w:rPr>
        <w:t>4. Терміни та умови поставки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4.1. Поставка Товару здійснюється партіями згідно заявки  та /або замовлення.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4.2. Термін по</w:t>
      </w:r>
      <w:r w:rsidR="005A3A12">
        <w:rPr>
          <w:sz w:val="23"/>
          <w:szCs w:val="23"/>
          <w:lang w:val="uk-UA" w:eastAsia="ar-SA"/>
        </w:rPr>
        <w:t>ставки товару: до 31 грудня 2023</w:t>
      </w:r>
      <w:r w:rsidRPr="00CC25A6">
        <w:rPr>
          <w:sz w:val="23"/>
          <w:szCs w:val="23"/>
          <w:lang w:val="uk-UA" w:eastAsia="ar-SA"/>
        </w:rPr>
        <w:t xml:space="preserve"> року.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4.3. Місце поставки товару: м. Запоріжжя, вул. Південноукраїнська 17А, адміністративний корпус, кімната зберігання лікарських засобів.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 xml:space="preserve">4.4. Заявки (замовлення) подаються за допомогою інтерактивного способу зв’язку (електрона пошта, факс) та/або загальним поштовим зв’язком (поштове відправлення), і являють собою письмові вираження волі Замовника.     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 xml:space="preserve">4.5. Постачальник повинен розглянути заявку Замовника у строк не більше 24 (двадцяти чотирьох) годин з моменту її отримання. Якщо Постачальник не має можливості виконати поставку на умовах викладених у заявці (замовленні), Постачальник повинен письмово відмовити у заявці (з викладом причин такої відмови).                           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4.6. Строк (термін) поставки товару Постачальником протягом 5 (п’яти) календарних днів  з моменту надання заявки Замовником.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 xml:space="preserve">4.7. Приймання-передача Товару по кількості проводиться відповідно до товаросупровідних документів, а по якості відповідно до документів, що засвідчують його якість. 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4.8. Приймання-передача Товару оформлюється видатковою накладною Постачальника, яка підписується матеріально-відповідальною особою Постачальника на ту кількість Товару, яка відповідає вимогам Договору.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4.9. У разі виявлення:</w:t>
      </w:r>
    </w:p>
    <w:p w:rsidR="00CC25A6" w:rsidRPr="00CC25A6" w:rsidRDefault="00CC25A6" w:rsidP="00CC25A6">
      <w:pPr>
        <w:ind w:firstLine="709"/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- недостачі Товару складається акт за підписами уповноважених осіб, які здійснювали приймання-передачу Товару;</w:t>
      </w:r>
    </w:p>
    <w:p w:rsidR="00CC25A6" w:rsidRPr="00CC25A6" w:rsidRDefault="00CC25A6" w:rsidP="00CC25A6">
      <w:pPr>
        <w:ind w:firstLine="709"/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- некомплектності Товару та невідповідності Товару назві, виду, марці, формі випуску або фасуванню, вказаних у Специфікації або товаросупровідних документах до Товару – складається акт за підписами уповноважених осіб, які здійснювали приймання-передачу Товару, який є підставою для повернення даної партії Товару Постачальнику;</w:t>
      </w:r>
    </w:p>
    <w:p w:rsidR="00CC25A6" w:rsidRPr="00CC25A6" w:rsidRDefault="00CC25A6" w:rsidP="00CC25A6">
      <w:pPr>
        <w:ind w:firstLine="709"/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- Товару, якість якого не відповідає вимогам Договору або документам, що засвідчують якість, Замовником складається акт про виявлені невідповідності за підписами уповноважених осіб, які здійснювали приймання-передачу Товару і є підставою для повернення  даної партії Товару Постачальнику.</w:t>
      </w:r>
    </w:p>
    <w:p w:rsidR="00CC25A6" w:rsidRPr="00CC25A6" w:rsidRDefault="00CC25A6" w:rsidP="00CC25A6">
      <w:pPr>
        <w:ind w:firstLine="708"/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- у випадку виявлення бою, дефектів, Замовник зобов’язаний повідомити про це Постачальника не пізніше 24 (двадцяти чотирьох) годин після приймання Товару, складається акт за підписами уповноважених осіб, які здійснювали приймання-передачу Товару, з наступним оформленням претензії в 3-денний строк.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4.10. Якщо Товар, що постачається виявиться дефективним, неякісним робиться його заміна, у разі недостачі або бою Товар доукомплектовується за рахунок Постачальника на протязі 3-ох календарних днів з моменту отримання претензії. У разі неможливості заміни на аналогічного Товару Постачальником повертається Замовнику вартість даного Товару.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4.11. Підтвердженням факту виконання зобов’язань згідно з Договором є підписання Постачальником і Замовником накладної про поставку (передачу) Товару.</w:t>
      </w:r>
    </w:p>
    <w:p w:rsidR="00CC25A6" w:rsidRPr="00CC25A6" w:rsidRDefault="00CC25A6" w:rsidP="00CC25A6">
      <w:pPr>
        <w:rPr>
          <w:b/>
          <w:sz w:val="23"/>
          <w:szCs w:val="23"/>
          <w:lang w:val="uk-UA" w:eastAsia="ar-SA"/>
        </w:rPr>
      </w:pPr>
    </w:p>
    <w:p w:rsidR="00CC25A6" w:rsidRPr="00CC25A6" w:rsidRDefault="00CC25A6" w:rsidP="00CC25A6">
      <w:pPr>
        <w:jc w:val="center"/>
        <w:rPr>
          <w:b/>
          <w:sz w:val="23"/>
          <w:szCs w:val="23"/>
          <w:lang w:val="uk-UA" w:eastAsia="ar-SA"/>
        </w:rPr>
      </w:pPr>
      <w:r w:rsidRPr="00CC25A6">
        <w:rPr>
          <w:b/>
          <w:sz w:val="23"/>
          <w:szCs w:val="23"/>
          <w:lang w:val="uk-UA" w:eastAsia="ar-SA"/>
        </w:rPr>
        <w:t>5. Ціна та порядок здійснення оплати</w:t>
      </w:r>
    </w:p>
    <w:p w:rsidR="00CC25A6" w:rsidRPr="00CC25A6" w:rsidRDefault="00CC25A6" w:rsidP="00CC25A6">
      <w:pPr>
        <w:spacing w:after="200" w:line="276" w:lineRule="auto"/>
        <w:contextualSpacing/>
        <w:jc w:val="both"/>
        <w:rPr>
          <w:rFonts w:eastAsia="Calibri"/>
          <w:kern w:val="1"/>
          <w:sz w:val="23"/>
          <w:szCs w:val="23"/>
          <w:lang w:val="uk-UA" w:eastAsia="ar-SA"/>
        </w:rPr>
      </w:pPr>
      <w:r w:rsidRPr="00CC25A6">
        <w:rPr>
          <w:rFonts w:eastAsia="Calibri"/>
          <w:kern w:val="1"/>
          <w:sz w:val="23"/>
          <w:szCs w:val="23"/>
          <w:lang w:val="uk-UA" w:eastAsia="ar-SA"/>
        </w:rPr>
        <w:t xml:space="preserve">5.1. Ціна на Товар встановлюється в національній валюті України – гривні </w:t>
      </w:r>
    </w:p>
    <w:p w:rsidR="00CC25A6" w:rsidRPr="00CC25A6" w:rsidRDefault="00CC25A6" w:rsidP="00CC25A6">
      <w:pPr>
        <w:contextualSpacing/>
        <w:jc w:val="both"/>
        <w:rPr>
          <w:rFonts w:eastAsia="Calibri"/>
          <w:i/>
          <w:kern w:val="1"/>
          <w:sz w:val="18"/>
          <w:szCs w:val="18"/>
          <w:lang w:val="uk-UA" w:eastAsia="ar-SA"/>
        </w:rPr>
      </w:pPr>
      <w:r w:rsidRPr="00CC25A6">
        <w:rPr>
          <w:rFonts w:eastAsia="Calibri"/>
          <w:kern w:val="1"/>
          <w:sz w:val="23"/>
          <w:szCs w:val="23"/>
          <w:lang w:val="uk-UA" w:eastAsia="ar-SA"/>
        </w:rPr>
        <w:t>5.2. Сума цього Договору становить</w:t>
      </w:r>
      <w:r w:rsidR="00402CC1">
        <w:rPr>
          <w:rFonts w:eastAsia="Calibri"/>
          <w:kern w:val="1"/>
          <w:sz w:val="23"/>
          <w:szCs w:val="23"/>
          <w:lang w:val="uk-UA" w:eastAsia="ar-SA"/>
        </w:rPr>
        <w:t xml:space="preserve">: </w:t>
      </w:r>
      <w:r w:rsidR="00E93FBA">
        <w:rPr>
          <w:b/>
          <w:bCs/>
          <w:sz w:val="22"/>
          <w:szCs w:val="22"/>
          <w:lang w:val="uk-UA"/>
        </w:rPr>
        <w:t>________________________________________________</w:t>
      </w:r>
      <w:r w:rsidR="00402CC1" w:rsidRPr="00402CC1">
        <w:rPr>
          <w:b/>
          <w:bCs/>
          <w:sz w:val="22"/>
          <w:szCs w:val="22"/>
          <w:lang w:val="uk-UA"/>
        </w:rPr>
        <w:t xml:space="preserve">грн </w:t>
      </w:r>
      <w:r w:rsidRPr="00402CC1">
        <w:rPr>
          <w:rFonts w:eastAsia="Calibri"/>
          <w:b/>
          <w:bCs/>
          <w:kern w:val="1"/>
          <w:sz w:val="23"/>
          <w:szCs w:val="23"/>
          <w:lang w:val="uk-UA" w:eastAsia="ar-SA"/>
        </w:rPr>
        <w:t xml:space="preserve"> </w:t>
      </w:r>
      <w:r w:rsidR="00402CC1" w:rsidRPr="00402CC1">
        <w:rPr>
          <w:rFonts w:eastAsia="Calibri"/>
          <w:b/>
          <w:bCs/>
          <w:kern w:val="1"/>
          <w:sz w:val="23"/>
          <w:szCs w:val="23"/>
          <w:lang w:val="uk-UA" w:eastAsia="ar-SA"/>
        </w:rPr>
        <w:t>(</w:t>
      </w:r>
      <w:r w:rsidR="00E93FBA" w:rsidRPr="00E93FBA">
        <w:rPr>
          <w:rStyle w:val="Hyperlink2"/>
          <w:b/>
          <w:bCs/>
          <w:i/>
          <w:iCs/>
          <w:sz w:val="22"/>
          <w:szCs w:val="22"/>
          <w:lang w:val="uk-UA"/>
        </w:rPr>
        <w:t>сума прописом</w:t>
      </w:r>
      <w:r w:rsidR="00E93FBA" w:rsidRPr="00E93FBA">
        <w:rPr>
          <w:rStyle w:val="Hyperlink2"/>
          <w:b/>
          <w:bCs/>
          <w:sz w:val="22"/>
          <w:szCs w:val="22"/>
          <w:lang w:val="uk-UA"/>
        </w:rPr>
        <w:t xml:space="preserve">) </w:t>
      </w:r>
      <w:r w:rsidR="005A3A12" w:rsidRPr="00E93FBA">
        <w:rPr>
          <w:rStyle w:val="Hyperlink2"/>
          <w:b/>
          <w:bCs/>
          <w:sz w:val="22"/>
          <w:szCs w:val="22"/>
          <w:lang w:val="uk-UA"/>
        </w:rPr>
        <w:t>з/без</w:t>
      </w:r>
      <w:r w:rsidR="00402CC1" w:rsidRPr="00E93FBA">
        <w:rPr>
          <w:rStyle w:val="Hyperlink2"/>
          <w:b/>
          <w:bCs/>
          <w:sz w:val="22"/>
          <w:szCs w:val="22"/>
          <w:lang w:val="uk-UA"/>
        </w:rPr>
        <w:t xml:space="preserve"> ПДВ</w:t>
      </w:r>
      <w:r w:rsidR="005A3A12" w:rsidRPr="00E93FBA">
        <w:rPr>
          <w:rStyle w:val="Hyperlink2"/>
          <w:b/>
          <w:bCs/>
          <w:sz w:val="22"/>
          <w:szCs w:val="22"/>
          <w:lang w:val="uk-UA"/>
        </w:rPr>
        <w:t>.</w:t>
      </w:r>
      <w:r w:rsidR="008111CF">
        <w:rPr>
          <w:rStyle w:val="Hyperlink2"/>
          <w:b/>
          <w:bCs/>
          <w:sz w:val="22"/>
          <w:szCs w:val="22"/>
          <w:lang w:val="uk-UA"/>
        </w:rPr>
        <w:t xml:space="preserve"> (%)</w:t>
      </w:r>
    </w:p>
    <w:p w:rsidR="00CC25A6" w:rsidRPr="00CC25A6" w:rsidRDefault="00CC25A6" w:rsidP="00CC25A6">
      <w:pPr>
        <w:tabs>
          <w:tab w:val="left" w:pos="3261"/>
          <w:tab w:val="right" w:pos="9615"/>
        </w:tabs>
        <w:ind w:right="117"/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lastRenderedPageBreak/>
        <w:t xml:space="preserve">5.3. </w:t>
      </w:r>
      <w:r w:rsidRPr="00CC25A6">
        <w:rPr>
          <w:bCs/>
          <w:sz w:val="23"/>
          <w:szCs w:val="23"/>
          <w:lang w:val="uk-UA" w:eastAsia="ar-SA"/>
        </w:rPr>
        <w:t>Розрахунки за Договором проводяться на підставі рахунку та видаткових накладних шляхом перерахування грошових коштів на розрахунковий рахунок Постачальника</w:t>
      </w:r>
      <w:r w:rsidRPr="00CC25A6">
        <w:rPr>
          <w:sz w:val="23"/>
          <w:szCs w:val="23"/>
          <w:lang w:val="uk-UA" w:eastAsia="ar-SA"/>
        </w:rPr>
        <w:t xml:space="preserve"> протягом 7 (семи) банківських днів.</w:t>
      </w:r>
      <w:r w:rsidRPr="00CC25A6">
        <w:rPr>
          <w:lang w:val="uk-UA"/>
        </w:rPr>
        <w:t xml:space="preserve"> </w:t>
      </w:r>
      <w:r w:rsidRPr="00CC25A6">
        <w:rPr>
          <w:sz w:val="23"/>
          <w:szCs w:val="23"/>
          <w:lang w:val="uk-UA" w:eastAsia="ar-SA"/>
        </w:rPr>
        <w:t>Замовник не несе відповідальності за несвоєчасно проведені розрахунки в разі відсутності своєчасного фінансування або з інших причин, що сталися не з вини Замовника.</w:t>
      </w:r>
    </w:p>
    <w:p w:rsidR="00CC25A6" w:rsidRPr="00CC25A6" w:rsidRDefault="00CC25A6" w:rsidP="00CC25A6">
      <w:pPr>
        <w:tabs>
          <w:tab w:val="left" w:pos="3261"/>
          <w:tab w:val="right" w:pos="9615"/>
        </w:tabs>
        <w:ind w:right="117"/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5.4. Спосіб оплати – безготівковий. При здійсненні платежу Замовник  повинен вказувати у платіжному дорученні номер та дату цього Договору та номер рахунку, вказаного Постачальником на поставлений Товар.</w:t>
      </w:r>
    </w:p>
    <w:p w:rsidR="00CC25A6" w:rsidRPr="00CC25A6" w:rsidRDefault="00CC25A6" w:rsidP="00CC25A6">
      <w:pPr>
        <w:contextualSpacing/>
        <w:jc w:val="both"/>
        <w:rPr>
          <w:rFonts w:eastAsia="Calibri"/>
          <w:color w:val="000000"/>
          <w:kern w:val="1"/>
          <w:sz w:val="23"/>
          <w:szCs w:val="23"/>
          <w:lang w:val="uk-UA" w:eastAsia="ar-SA"/>
        </w:rPr>
      </w:pPr>
      <w:r w:rsidRPr="00CC25A6">
        <w:rPr>
          <w:rFonts w:eastAsia="Calibri"/>
          <w:kern w:val="1"/>
          <w:sz w:val="23"/>
          <w:szCs w:val="23"/>
          <w:lang w:val="uk-UA" w:eastAsia="ar-SA"/>
        </w:rPr>
        <w:t>5.5. Ціна на Товар протягом усього терміну дії Договору є незмінною, тобто такою, що зафіксована у Специфікації, окрім випадку зміни істотних умов, що впливають на ціну Товару. Ціни підлягають коригуванню тільки після попереднього узгодження між Сторонами договору.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5.6. Зміна ціни на Товар Постачальником без попереднього погодження із Замовником є підставою для розірвання договору Замовником в односторонньому порядку.</w:t>
      </w:r>
    </w:p>
    <w:p w:rsidR="00CC25A6" w:rsidRPr="00CC25A6" w:rsidRDefault="00CC25A6" w:rsidP="00CC25A6">
      <w:pPr>
        <w:rPr>
          <w:b/>
          <w:sz w:val="21"/>
          <w:szCs w:val="21"/>
          <w:lang w:val="uk-UA" w:eastAsia="ar-SA"/>
        </w:rPr>
      </w:pPr>
    </w:p>
    <w:p w:rsidR="00CC25A6" w:rsidRPr="00CC25A6" w:rsidRDefault="00CC25A6" w:rsidP="00CC25A6">
      <w:pPr>
        <w:jc w:val="center"/>
        <w:rPr>
          <w:b/>
          <w:sz w:val="23"/>
          <w:szCs w:val="23"/>
          <w:lang w:val="uk-UA" w:eastAsia="ar-SA"/>
        </w:rPr>
      </w:pPr>
      <w:r w:rsidRPr="00CC25A6">
        <w:rPr>
          <w:b/>
          <w:sz w:val="23"/>
          <w:szCs w:val="23"/>
          <w:lang w:val="uk-UA" w:eastAsia="ar-SA"/>
        </w:rPr>
        <w:t>6. Права та обов’язки сторін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6.1. Замовник зобов’язаний: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6.1.1. Приймати поставлений Товар.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6.1.2. Своєчасно та в повному обсязі сплачувати за поставлений Товар.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6.2. Замовник має право:</w:t>
      </w:r>
    </w:p>
    <w:p w:rsidR="00CC25A6" w:rsidRPr="00CC25A6" w:rsidRDefault="00CC25A6" w:rsidP="00CC25A6">
      <w:pPr>
        <w:jc w:val="both"/>
        <w:rPr>
          <w:color w:val="000000"/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 xml:space="preserve">6.2.1. Достроково розірвати цей Договір у разі невиконання зобов’язань Постачальником, повідомивши про це його у 30 (тридцяти денний) строк </w:t>
      </w:r>
      <w:r w:rsidRPr="00CC25A6">
        <w:rPr>
          <w:color w:val="000000"/>
          <w:sz w:val="23"/>
          <w:szCs w:val="23"/>
          <w:lang w:val="uk-UA" w:eastAsia="ar-SA"/>
        </w:rPr>
        <w:t>з моменту виявлення невиконання зобов’язань за цим Договором</w:t>
      </w:r>
      <w:r w:rsidRPr="00CC25A6">
        <w:rPr>
          <w:sz w:val="23"/>
          <w:szCs w:val="23"/>
          <w:lang w:val="uk-UA" w:eastAsia="ar-SA"/>
        </w:rPr>
        <w:t>;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6.2.2. Контролювати поставку Товару у строки, встановлені цим Договором;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6.2.3. Зменшувати обсяг закупівлі Товару та загальну вартість цього Договору залежно від реального фінансування видатків, уклавши при цьому додаткову угоду з Постачальником.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6.2.4. Повернути рахунок Постачальнику без здійснення оплати в разі неналежного оформлення накладних (відсутність печатки, підписів тощо);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6.3. Постачальник зобов’язаний: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6.3.1. Забезпечити поставку Товару у строки, встановлені цим Договором;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6.3.2. Забезпечити поставку Товару, якість якого відповідає умовам, установленим розділом 2 цього Договору;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6.4. Постачальник має право: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6.4.1. Своєчасно та в повному обсязі отримувати плату за поставлений Товар;</w:t>
      </w:r>
    </w:p>
    <w:p w:rsidR="00CC25A6" w:rsidRPr="00CC25A6" w:rsidRDefault="00CC25A6" w:rsidP="00CC25A6">
      <w:pPr>
        <w:jc w:val="both"/>
        <w:rPr>
          <w:color w:val="000000"/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 xml:space="preserve">6.4.2. </w:t>
      </w:r>
      <w:r w:rsidRPr="00CC25A6">
        <w:rPr>
          <w:color w:val="000000"/>
          <w:sz w:val="23"/>
          <w:szCs w:val="23"/>
          <w:lang w:val="uk-UA" w:eastAsia="ar-SA"/>
        </w:rPr>
        <w:t xml:space="preserve">У разі невиконання зобов’язань Замовником Постачальник має право достроково розірвати цей Договір, повідомивши про це його у </w:t>
      </w:r>
      <w:r w:rsidRPr="00CC25A6">
        <w:rPr>
          <w:sz w:val="23"/>
          <w:szCs w:val="23"/>
          <w:lang w:val="uk-UA" w:eastAsia="ar-SA"/>
        </w:rPr>
        <w:t>30 (тридцяти денний)</w:t>
      </w:r>
      <w:r w:rsidRPr="00CC25A6">
        <w:rPr>
          <w:color w:val="000000"/>
          <w:sz w:val="23"/>
          <w:szCs w:val="23"/>
          <w:lang w:val="uk-UA" w:eastAsia="ar-SA"/>
        </w:rPr>
        <w:t xml:space="preserve"> строк з моменту виявлення невиконання зобов’язань за цим Договором, крім випадків відсутності фінансування Замовника.</w:t>
      </w:r>
    </w:p>
    <w:p w:rsidR="00CC25A6" w:rsidRPr="00CC25A6" w:rsidRDefault="00CC25A6" w:rsidP="00CC25A6">
      <w:pPr>
        <w:rPr>
          <w:b/>
          <w:sz w:val="23"/>
          <w:szCs w:val="23"/>
          <w:lang w:val="uk-UA" w:eastAsia="ar-SA"/>
        </w:rPr>
      </w:pPr>
    </w:p>
    <w:p w:rsidR="00CC25A6" w:rsidRPr="00CC25A6" w:rsidRDefault="00CC25A6" w:rsidP="00CC25A6">
      <w:pPr>
        <w:jc w:val="center"/>
        <w:rPr>
          <w:b/>
          <w:sz w:val="23"/>
          <w:szCs w:val="23"/>
          <w:lang w:val="uk-UA" w:eastAsia="ar-SA"/>
        </w:rPr>
      </w:pPr>
      <w:r w:rsidRPr="00CC25A6">
        <w:rPr>
          <w:b/>
          <w:sz w:val="23"/>
          <w:szCs w:val="23"/>
          <w:lang w:val="uk-UA" w:eastAsia="ar-SA"/>
        </w:rPr>
        <w:t>7. Відповідальність сторін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 xml:space="preserve">7.1. 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цим Договором. 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 xml:space="preserve">7.2. У разі прострочення виконання грошових зобов’язань з оплати поставленої партії Товару Замовник сплачує Постачальникові пеню у розмірі подвійної облікової ставки НБУ за кожний день прострочення від суми простроченого зобов'язання. 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7.3. У разі прострочення строків поставки Товару згідно умов Договору Постачальник сплачує Замовникові пеню у розмірі подвійної облікової ставки НБУ від вартості Товару, щодо яких є прострочення, за кожен день прострочення.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7.4. У випадку відсутності або припинення бюджетного фінансування та фінансування програми Замовник не несе ніякої майнової та фінансової відповідальності перед Постачальником.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7.5. Закінчення строку дії Договору не звільняє Сторони від обов’язку виконати всі свої зобов’язання за цим Договором.</w:t>
      </w:r>
    </w:p>
    <w:p w:rsidR="00CC25A6" w:rsidRPr="00CC25A6" w:rsidRDefault="00CC25A6" w:rsidP="00CC25A6">
      <w:pPr>
        <w:rPr>
          <w:b/>
          <w:sz w:val="23"/>
          <w:szCs w:val="23"/>
          <w:lang w:val="uk-UA" w:eastAsia="ar-SA"/>
        </w:rPr>
      </w:pPr>
    </w:p>
    <w:p w:rsidR="00CC25A6" w:rsidRPr="00CC25A6" w:rsidRDefault="00CC25A6" w:rsidP="00CC25A6">
      <w:pPr>
        <w:jc w:val="center"/>
        <w:rPr>
          <w:b/>
          <w:sz w:val="23"/>
          <w:szCs w:val="23"/>
          <w:lang w:val="uk-UA" w:eastAsia="ar-SA"/>
        </w:rPr>
      </w:pPr>
      <w:r w:rsidRPr="00CC25A6">
        <w:rPr>
          <w:b/>
          <w:sz w:val="23"/>
          <w:szCs w:val="23"/>
          <w:lang w:val="uk-UA" w:eastAsia="ar-SA"/>
        </w:rPr>
        <w:t>8. Обставини непереборної сили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8.1.Сторони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lastRenderedPageBreak/>
        <w:t>8.2. Сторона, що не може виконувати зобов’язання за цим Договором у наслідок дії обставин непереборної сили, повинна не пізніше ніж протягом 5 днів з моменту їх виникнення повідомити про це іншу Сторону у письмовій формі.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8.3. Доказом виникнення обставин непереборної сили та строку їх дії є відповідні документи, які видаються Торгово-промисловою палатою України та інших відповідних державних органів, які наділені відповідною компетенцією.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8.4. У разі коли строк дії обставин непереборної сили продовжується більше ніж 90 днів, кожна із Сторін в установленому порядку має право розірвати цей Договір.</w:t>
      </w:r>
    </w:p>
    <w:p w:rsidR="00CC25A6" w:rsidRPr="00CC25A6" w:rsidRDefault="00CC25A6" w:rsidP="00CC25A6">
      <w:pPr>
        <w:rPr>
          <w:b/>
          <w:sz w:val="23"/>
          <w:szCs w:val="23"/>
          <w:lang w:val="uk-UA" w:eastAsia="ar-SA"/>
        </w:rPr>
      </w:pPr>
    </w:p>
    <w:p w:rsidR="00CC25A6" w:rsidRPr="00CC25A6" w:rsidRDefault="00CC25A6" w:rsidP="00CC25A6">
      <w:pPr>
        <w:jc w:val="center"/>
        <w:rPr>
          <w:b/>
          <w:sz w:val="23"/>
          <w:szCs w:val="23"/>
          <w:lang w:val="uk-UA" w:eastAsia="ar-SA"/>
        </w:rPr>
      </w:pPr>
      <w:r w:rsidRPr="00CC25A6">
        <w:rPr>
          <w:b/>
          <w:sz w:val="23"/>
          <w:szCs w:val="23"/>
          <w:lang w:val="uk-UA" w:eastAsia="ar-SA"/>
        </w:rPr>
        <w:t>9. Вирішення спорів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CC25A6" w:rsidRPr="00CC25A6" w:rsidRDefault="00CC25A6" w:rsidP="00CC25A6">
      <w:pPr>
        <w:jc w:val="both"/>
        <w:rPr>
          <w:sz w:val="23"/>
          <w:szCs w:val="23"/>
          <w:shd w:val="clear" w:color="auto" w:fill="FFFFFF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 xml:space="preserve">9.2. </w:t>
      </w:r>
      <w:r w:rsidRPr="00CC25A6">
        <w:rPr>
          <w:sz w:val="23"/>
          <w:szCs w:val="23"/>
          <w:shd w:val="clear" w:color="auto" w:fill="FFFFFF"/>
          <w:lang w:val="uk-UA" w:eastAsia="ar-SA"/>
        </w:rPr>
        <w:t xml:space="preserve">У разі необхідності відшкодування збитків або застосування інших санкцій Сторони  з метою безпосереднього врегулювання спору з порушником своїх прав або інтересів мають право звернутися один до одного з </w:t>
      </w:r>
      <w:r w:rsidRPr="00CC25A6">
        <w:rPr>
          <w:bCs/>
          <w:sz w:val="23"/>
          <w:szCs w:val="23"/>
          <w:shd w:val="clear" w:color="auto" w:fill="FFFFFF"/>
          <w:lang w:val="uk-UA" w:eastAsia="ar-SA"/>
        </w:rPr>
        <w:t>письмовою претензією</w:t>
      </w:r>
      <w:r w:rsidRPr="00CC25A6">
        <w:rPr>
          <w:sz w:val="23"/>
          <w:szCs w:val="23"/>
          <w:shd w:val="clear" w:color="auto" w:fill="FFFFFF"/>
          <w:lang w:val="uk-UA" w:eastAsia="ar-SA"/>
        </w:rPr>
        <w:t>.</w:t>
      </w:r>
    </w:p>
    <w:p w:rsidR="00CC25A6" w:rsidRPr="00CC25A6" w:rsidRDefault="00CC25A6" w:rsidP="00CC25A6">
      <w:pPr>
        <w:jc w:val="both"/>
        <w:rPr>
          <w:sz w:val="23"/>
          <w:szCs w:val="23"/>
          <w:shd w:val="clear" w:color="auto" w:fill="FFFFFF"/>
          <w:lang w:val="uk-UA" w:eastAsia="ar-SA"/>
        </w:rPr>
      </w:pPr>
      <w:r w:rsidRPr="00CC25A6">
        <w:rPr>
          <w:sz w:val="23"/>
          <w:szCs w:val="23"/>
          <w:shd w:val="clear" w:color="auto" w:fill="FFFFFF"/>
          <w:lang w:val="uk-UA" w:eastAsia="ar-SA"/>
        </w:rPr>
        <w:t>9.3. Термін розгляду претензії становить 7 (сім) календарних днів з дня її одержання.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shd w:val="clear" w:color="auto" w:fill="FFFFFF"/>
          <w:lang w:val="uk-UA" w:eastAsia="ar-SA"/>
        </w:rPr>
        <w:t>9.4. Про результати розгляду претензії Сторона, що її заявила, повинна бути повідомлена в письмовому вигляді.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9.5. У разі недосягнення Сторонами згоди спори (розбіжності) вирішуються у Господарському суді  за місцем знаходження "Відповідача".</w:t>
      </w:r>
    </w:p>
    <w:p w:rsidR="00CC25A6" w:rsidRPr="00CC25A6" w:rsidRDefault="00CC25A6" w:rsidP="00CC25A6">
      <w:pPr>
        <w:rPr>
          <w:b/>
          <w:sz w:val="23"/>
          <w:szCs w:val="23"/>
          <w:lang w:val="uk-UA" w:eastAsia="ar-SA"/>
        </w:rPr>
      </w:pPr>
    </w:p>
    <w:p w:rsidR="00CC25A6" w:rsidRPr="00CC25A6" w:rsidRDefault="00CC25A6" w:rsidP="00CC25A6">
      <w:pPr>
        <w:jc w:val="center"/>
        <w:rPr>
          <w:b/>
          <w:sz w:val="23"/>
          <w:szCs w:val="23"/>
          <w:lang w:val="uk-UA" w:eastAsia="ar-SA"/>
        </w:rPr>
      </w:pPr>
      <w:r w:rsidRPr="00CC25A6">
        <w:rPr>
          <w:b/>
          <w:sz w:val="23"/>
          <w:szCs w:val="23"/>
          <w:lang w:val="uk-UA" w:eastAsia="ar-SA"/>
        </w:rPr>
        <w:t>10. Строк дії договору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 xml:space="preserve">10.1. Договір набирає чинності з моменту його підписання, скріплення печатками та діє </w:t>
      </w:r>
      <w:r w:rsidRPr="00CC25A6">
        <w:rPr>
          <w:b/>
          <w:sz w:val="23"/>
          <w:szCs w:val="23"/>
          <w:lang w:val="uk-UA" w:eastAsia="ar-SA"/>
        </w:rPr>
        <w:t>до 31 грудня 202</w:t>
      </w:r>
      <w:r w:rsidR="005A3A12">
        <w:rPr>
          <w:b/>
          <w:sz w:val="23"/>
          <w:szCs w:val="23"/>
          <w:lang w:val="uk-UA" w:eastAsia="ar-SA"/>
        </w:rPr>
        <w:t xml:space="preserve">3 </w:t>
      </w:r>
      <w:r w:rsidRPr="00CC25A6">
        <w:rPr>
          <w:b/>
          <w:sz w:val="23"/>
          <w:szCs w:val="23"/>
          <w:lang w:val="uk-UA" w:eastAsia="ar-SA"/>
        </w:rPr>
        <w:t>року</w:t>
      </w:r>
      <w:r w:rsidRPr="00CC25A6">
        <w:rPr>
          <w:sz w:val="23"/>
          <w:szCs w:val="23"/>
          <w:lang w:val="uk-UA" w:eastAsia="ar-SA"/>
        </w:rPr>
        <w:t>, але в будь-якому випадку до повного виконання Сторонами своїх зобов’язань.</w:t>
      </w:r>
    </w:p>
    <w:p w:rsidR="00CC25A6" w:rsidRPr="00CC25A6" w:rsidRDefault="00CC25A6" w:rsidP="00CC25A6">
      <w:pPr>
        <w:jc w:val="both"/>
        <w:rPr>
          <w:b/>
          <w:sz w:val="23"/>
          <w:szCs w:val="23"/>
          <w:lang w:val="uk-UA" w:eastAsia="ar-SA"/>
        </w:rPr>
      </w:pPr>
    </w:p>
    <w:p w:rsidR="00CC25A6" w:rsidRPr="00CC25A6" w:rsidRDefault="00CC25A6" w:rsidP="00CC25A6">
      <w:pPr>
        <w:jc w:val="center"/>
        <w:rPr>
          <w:b/>
          <w:sz w:val="23"/>
          <w:szCs w:val="23"/>
          <w:lang w:val="uk-UA" w:eastAsia="ar-SA"/>
        </w:rPr>
      </w:pPr>
      <w:r w:rsidRPr="00CC25A6">
        <w:rPr>
          <w:b/>
          <w:sz w:val="23"/>
          <w:szCs w:val="23"/>
          <w:lang w:val="uk-UA" w:eastAsia="ar-SA"/>
        </w:rPr>
        <w:t>11. Інші умови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11.1. Будь-які фінансові зобов’язання Замовника щодо виконання даного Договору виникають виключно у випадку відповідних фінансових асигнувань.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11.2. Жодна із Сторін не має права передавати свої зобов’язання за цим Договором іншій особі  без отримання письмової згоди інших Сторін.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11.3. Цей Договір укладається і підписується у 2 (двох) примірниках, що мають однакову юридичну силу. Всі зміни та доповнення до даного Договору дійсні лише за умови, якщо вони виконанні в письмовій формі при взаємному погодженні Сторін у вигляді додаткових угод та додатків. Додаткові угоди та додатки до цього Договору є його невід'ємними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11.4. Сторони зобов’язуються повідомляти одна одну про зміну своїх платіжних реквізитів, фактичне місцезнаходження та поштовий адрес, номерів телефонів, факсів та електронної пошти не пізніше ніж у 5 (п’яти) денний термін з моменту їх зміни. У випадку невиконання вимог даного пункту винна Сторона несе усі негативні наслідки, що виникли внаслідок цього.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 xml:space="preserve">11.5. Сторона договору, яка вважає за необхідне змінити або розірвати договір, повинна надіслати пропозиції про це другій Cтороні за договором шляхом направлення відповідного листа (лист може бути направлено у вигляді електронного документу оформленого відповідно до умов чинного законодавства України) на електронну адресу замовника: </w:t>
      </w:r>
      <w:r w:rsidR="000F34C0" w:rsidRPr="000F34C0">
        <w:rPr>
          <w:sz w:val="23"/>
          <w:szCs w:val="23"/>
          <w:lang w:val="uk-UA" w:eastAsia="ar-SA"/>
        </w:rPr>
        <w:t>rdom5@i.ua</w:t>
      </w:r>
      <w:r w:rsidRPr="00CC25A6">
        <w:rPr>
          <w:sz w:val="23"/>
          <w:szCs w:val="23"/>
          <w:lang w:val="uk-UA" w:eastAsia="ar-SA"/>
        </w:rPr>
        <w:t xml:space="preserve"> або постачальника: </w:t>
      </w:r>
      <w:r w:rsidR="005A3A12" w:rsidRPr="00E93FBA">
        <w:rPr>
          <w:sz w:val="23"/>
          <w:szCs w:val="23"/>
          <w:lang w:val="uk-UA" w:eastAsia="ar-SA"/>
        </w:rPr>
        <w:t>_______________________</w:t>
      </w:r>
      <w:r w:rsidRPr="00E93FBA">
        <w:rPr>
          <w:sz w:val="23"/>
          <w:szCs w:val="23"/>
          <w:lang w:val="uk-UA" w:eastAsia="ar-SA"/>
        </w:rPr>
        <w:t>)</w:t>
      </w:r>
      <w:r w:rsidRPr="00CC25A6">
        <w:rPr>
          <w:sz w:val="23"/>
          <w:szCs w:val="23"/>
          <w:lang w:val="uk-UA" w:eastAsia="ar-SA"/>
        </w:rPr>
        <w:t xml:space="preserve"> або на поштову адресу Замовника або Постачальника, визначену у реквізитах цього Договору, з описом відправлення та повідомленням про отримання. 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11.6. Сторона договору, яка одержала пропозицію про зміну чи розірвання договору, у двадцятиденний строк після одержання пропозиції повідомляє другу сторону про результати її розгляду. Днем одержання пропозиції вважається день отримання на електрону адресу визначену пунктом 13  Договору або дата отримання визначена у повідомлені про отримання.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 xml:space="preserve">11.7. У разі якщо Сторони не досягли згоди щодо зміни (розірвання) договору або у разі неодержання відповіді у встановлений строк з урахуванням часу поштового обігу, заінтересована сторона має право передати спір на вирішення суду. 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11.8. Якщо судовим рішенням договір змінено або розірвано, договір вважається зміненим або розірваним з дня набрання чинності даним рішенням, якщо іншого строку набрання чинності не встановлено за рішенням суду.</w:t>
      </w:r>
    </w:p>
    <w:p w:rsidR="00CC25A6" w:rsidRDefault="00CC25A6" w:rsidP="00E93FBA">
      <w:pPr>
        <w:contextualSpacing/>
        <w:jc w:val="both"/>
        <w:rPr>
          <w:rFonts w:eastAsia="Arial" w:cs="Arial"/>
          <w:color w:val="000000"/>
          <w:sz w:val="23"/>
          <w:szCs w:val="23"/>
          <w:lang w:val="uk-UA"/>
        </w:rPr>
      </w:pPr>
      <w:r w:rsidRPr="00CC25A6">
        <w:rPr>
          <w:color w:val="000000"/>
          <w:sz w:val="23"/>
          <w:szCs w:val="23"/>
          <w:lang w:val="uk-UA"/>
        </w:rPr>
        <w:lastRenderedPageBreak/>
        <w:t xml:space="preserve">11.9. </w:t>
      </w:r>
      <w:r w:rsidRPr="00CC25A6">
        <w:rPr>
          <w:rFonts w:eastAsia="Arial"/>
          <w:snapToGrid w:val="0"/>
          <w:color w:val="000000"/>
          <w:sz w:val="23"/>
          <w:szCs w:val="23"/>
          <w:lang w:val="uk-UA"/>
        </w:rPr>
        <w:t xml:space="preserve">Умови цього Договору не повинні відрізнятися від змісту тендерної пропозиції. </w:t>
      </w:r>
      <w:r w:rsidRPr="00CC25A6">
        <w:rPr>
          <w:rFonts w:eastAsia="Arial" w:cs="Arial"/>
          <w:color w:val="000000"/>
          <w:sz w:val="23"/>
          <w:szCs w:val="23"/>
          <w:lang w:val="uk-UA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</w:t>
      </w:r>
      <w:r w:rsidR="00E93FBA">
        <w:rPr>
          <w:rFonts w:eastAsia="Arial" w:cs="Arial"/>
          <w:color w:val="000000"/>
          <w:sz w:val="23"/>
          <w:szCs w:val="23"/>
          <w:lang w:val="uk-UA"/>
        </w:rPr>
        <w:t>, визначених п.19</w:t>
      </w:r>
      <w:r w:rsidR="00E93FBA" w:rsidRPr="00E93FBA">
        <w:rPr>
          <w:lang w:val="uk-UA"/>
        </w:rPr>
        <w:t xml:space="preserve"> </w:t>
      </w:r>
      <w:r w:rsidR="00E93FBA">
        <w:rPr>
          <w:lang w:val="uk-UA"/>
        </w:rPr>
        <w:t xml:space="preserve">Особливостей </w:t>
      </w:r>
      <w:r w:rsidR="00E93FBA" w:rsidRPr="00E93FBA">
        <w:rPr>
          <w:rFonts w:eastAsia="Arial" w:cs="Arial"/>
          <w:color w:val="000000"/>
          <w:sz w:val="23"/>
          <w:szCs w:val="23"/>
          <w:lang w:val="uk-UA"/>
        </w:rPr>
        <w:t>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E93FBA">
        <w:rPr>
          <w:rFonts w:eastAsia="Arial" w:cs="Arial"/>
          <w:color w:val="000000"/>
          <w:sz w:val="23"/>
          <w:szCs w:val="23"/>
          <w:lang w:val="uk-UA"/>
        </w:rPr>
        <w:t xml:space="preserve">, затверджених </w:t>
      </w:r>
      <w:r w:rsidR="00E93FBA" w:rsidRPr="00E93FBA">
        <w:rPr>
          <w:rFonts w:eastAsia="Arial" w:cs="Arial"/>
          <w:color w:val="000000"/>
          <w:sz w:val="23"/>
          <w:szCs w:val="23"/>
          <w:lang w:val="uk-UA"/>
        </w:rPr>
        <w:t>постановою Кабінету Міністрів України</w:t>
      </w:r>
      <w:r w:rsidR="00E93FBA">
        <w:rPr>
          <w:rFonts w:eastAsia="Arial" w:cs="Arial"/>
          <w:color w:val="000000"/>
          <w:sz w:val="23"/>
          <w:szCs w:val="23"/>
          <w:lang w:val="uk-UA"/>
        </w:rPr>
        <w:t xml:space="preserve"> </w:t>
      </w:r>
      <w:r w:rsidR="00E93FBA" w:rsidRPr="00E93FBA">
        <w:rPr>
          <w:rFonts w:eastAsia="Arial" w:cs="Arial"/>
          <w:color w:val="000000"/>
          <w:sz w:val="23"/>
          <w:szCs w:val="23"/>
          <w:lang w:val="uk-UA"/>
        </w:rPr>
        <w:t>від 12 жовтня 2022 р. № 1178</w:t>
      </w:r>
      <w:r w:rsidR="00E93FBA">
        <w:rPr>
          <w:rFonts w:eastAsia="Arial" w:cs="Arial"/>
          <w:color w:val="000000"/>
          <w:sz w:val="23"/>
          <w:szCs w:val="23"/>
          <w:lang w:val="uk-UA"/>
        </w:rPr>
        <w:t xml:space="preserve"> (зі змінами).</w:t>
      </w:r>
    </w:p>
    <w:p w:rsidR="00E93FBA" w:rsidRPr="00E93FBA" w:rsidRDefault="00E93FBA" w:rsidP="00E93FBA">
      <w:pPr>
        <w:contextualSpacing/>
        <w:jc w:val="both"/>
        <w:rPr>
          <w:rFonts w:eastAsia="Arial" w:cs="Arial"/>
          <w:color w:val="000000"/>
          <w:sz w:val="23"/>
          <w:szCs w:val="23"/>
          <w:lang w:val="uk-UA"/>
        </w:rPr>
      </w:pPr>
      <w:r>
        <w:rPr>
          <w:rFonts w:eastAsia="Arial" w:cs="Arial"/>
          <w:color w:val="000000"/>
          <w:sz w:val="23"/>
          <w:szCs w:val="23"/>
          <w:lang w:val="uk-UA"/>
        </w:rPr>
        <w:t xml:space="preserve">11.10. </w:t>
      </w:r>
      <w:r w:rsidR="00F73BBC" w:rsidRPr="00F73BBC">
        <w:rPr>
          <w:rFonts w:eastAsia="Arial" w:cs="Arial"/>
          <w:color w:val="000000"/>
          <w:sz w:val="23"/>
          <w:szCs w:val="23"/>
          <w:lang w:val="uk-UA"/>
        </w:rPr>
        <w:t>Сторони погодили, що персональні дані фізичних осіб, отримані у процесі виконання Сторонами Договору, обробляються Сторонами з метою виконання зобов’язань за Договором, у межах, необхідних для виконання Договору, та з дотриманням чинного законодавства України з питань захисту персональних даних.</w:t>
      </w:r>
    </w:p>
    <w:p w:rsidR="00CC25A6" w:rsidRPr="00CC25A6" w:rsidRDefault="00CC25A6" w:rsidP="00CC25A6">
      <w:pPr>
        <w:ind w:firstLine="709"/>
        <w:jc w:val="both"/>
        <w:rPr>
          <w:rFonts w:cs="Calibri"/>
          <w:lang w:val="uk-UA" w:eastAsia="ar-SA"/>
        </w:rPr>
      </w:pPr>
    </w:p>
    <w:p w:rsidR="00CC25A6" w:rsidRPr="00CC25A6" w:rsidRDefault="00CC25A6" w:rsidP="00CC25A6">
      <w:pPr>
        <w:jc w:val="center"/>
        <w:rPr>
          <w:b/>
          <w:sz w:val="23"/>
          <w:szCs w:val="23"/>
          <w:lang w:val="uk-UA" w:eastAsia="ar-SA"/>
        </w:rPr>
      </w:pPr>
      <w:r w:rsidRPr="00CC25A6">
        <w:rPr>
          <w:b/>
          <w:sz w:val="23"/>
          <w:szCs w:val="23"/>
          <w:lang w:val="uk-UA" w:eastAsia="ar-SA"/>
        </w:rPr>
        <w:t>12. Додатки до договору</w:t>
      </w:r>
    </w:p>
    <w:p w:rsidR="00CC25A6" w:rsidRPr="00CC25A6" w:rsidRDefault="00CC25A6" w:rsidP="00CC25A6">
      <w:pPr>
        <w:widowControl w:val="0"/>
        <w:autoSpaceDE w:val="0"/>
        <w:autoSpaceDN w:val="0"/>
        <w:jc w:val="both"/>
        <w:rPr>
          <w:bCs/>
          <w:sz w:val="23"/>
          <w:szCs w:val="23"/>
          <w:lang w:val="uk-UA" w:eastAsia="ar-SA"/>
        </w:rPr>
      </w:pPr>
      <w:r w:rsidRPr="00CC25A6">
        <w:rPr>
          <w:bCs/>
          <w:sz w:val="23"/>
          <w:szCs w:val="23"/>
          <w:lang w:val="uk-UA" w:eastAsia="ar-SA"/>
        </w:rPr>
        <w:t xml:space="preserve">12.1. </w:t>
      </w:r>
      <w:r w:rsidRPr="00CC25A6">
        <w:rPr>
          <w:color w:val="000000"/>
          <w:sz w:val="23"/>
          <w:szCs w:val="23"/>
          <w:lang w:val="uk-UA" w:eastAsia="ar-SA"/>
        </w:rPr>
        <w:t>Невід'ємною частиною цього Договору є Специфікація  - Додаток 1.</w:t>
      </w:r>
    </w:p>
    <w:p w:rsidR="00CC25A6" w:rsidRPr="00CC25A6" w:rsidRDefault="00CC25A6" w:rsidP="00CC25A6">
      <w:pPr>
        <w:jc w:val="center"/>
        <w:rPr>
          <w:b/>
          <w:bCs/>
          <w:sz w:val="22"/>
          <w:szCs w:val="22"/>
          <w:lang w:val="uk-UA" w:eastAsia="ar-SA"/>
        </w:rPr>
      </w:pPr>
    </w:p>
    <w:p w:rsidR="00CC25A6" w:rsidRPr="00CC25A6" w:rsidRDefault="00CC25A6" w:rsidP="00CC25A6">
      <w:pPr>
        <w:ind w:left="720"/>
        <w:contextualSpacing/>
        <w:jc w:val="center"/>
        <w:rPr>
          <w:rFonts w:cs="Calibri"/>
          <w:b/>
          <w:sz w:val="22"/>
          <w:szCs w:val="22"/>
          <w:lang w:val="uk-UA" w:eastAsia="ar-SA"/>
        </w:rPr>
      </w:pPr>
      <w:r w:rsidRPr="00CC25A6">
        <w:rPr>
          <w:rFonts w:cs="Calibri"/>
          <w:b/>
          <w:sz w:val="22"/>
          <w:szCs w:val="22"/>
          <w:lang w:val="uk-UA" w:eastAsia="ar-SA"/>
        </w:rPr>
        <w:t>13. Місцезнаходження та банківські реквізити сторін</w:t>
      </w:r>
    </w:p>
    <w:p w:rsidR="00CC25A6" w:rsidRPr="00CC25A6" w:rsidRDefault="00CC25A6" w:rsidP="00CC25A6">
      <w:pPr>
        <w:ind w:left="360"/>
        <w:rPr>
          <w:rFonts w:cs="Calibri"/>
          <w:b/>
          <w:sz w:val="22"/>
          <w:szCs w:val="22"/>
          <w:lang w:val="uk-UA" w:eastAsia="ar-SA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5103"/>
      </w:tblGrid>
      <w:tr w:rsidR="00CC25A6" w:rsidRPr="00CC25A6" w:rsidTr="000F34C0">
        <w:trPr>
          <w:trHeight w:val="6877"/>
        </w:trPr>
        <w:tc>
          <w:tcPr>
            <w:tcW w:w="4820" w:type="dxa"/>
            <w:shd w:val="clear" w:color="auto" w:fill="auto"/>
          </w:tcPr>
          <w:p w:rsidR="00CC25A6" w:rsidRPr="00CC25A6" w:rsidRDefault="00CC25A6" w:rsidP="00B711DD">
            <w:pPr>
              <w:snapToGrid w:val="0"/>
              <w:jc w:val="center"/>
              <w:rPr>
                <w:b/>
                <w:u w:val="single"/>
                <w:shd w:val="clear" w:color="auto" w:fill="FFFFFF"/>
                <w:lang w:val="uk-UA" w:eastAsia="ar-SA"/>
              </w:rPr>
            </w:pPr>
            <w:r w:rsidRPr="00CC25A6">
              <w:rPr>
                <w:b/>
                <w:sz w:val="22"/>
                <w:szCs w:val="22"/>
                <w:u w:val="single"/>
                <w:shd w:val="clear" w:color="auto" w:fill="FFFFFF"/>
                <w:lang w:val="uk-UA" w:eastAsia="ar-SA"/>
              </w:rPr>
              <w:t>Замовник</w:t>
            </w:r>
          </w:p>
          <w:p w:rsidR="00CC25A6" w:rsidRPr="00CC25A6" w:rsidRDefault="00CC25A6" w:rsidP="00B711DD">
            <w:pPr>
              <w:rPr>
                <w:b/>
                <w:sz w:val="23"/>
                <w:szCs w:val="23"/>
                <w:lang w:val="uk-UA" w:eastAsia="ar-SA"/>
              </w:rPr>
            </w:pPr>
            <w:r w:rsidRPr="00CC25A6">
              <w:rPr>
                <w:b/>
                <w:sz w:val="23"/>
                <w:szCs w:val="23"/>
                <w:lang w:val="uk-UA" w:eastAsia="ar-SA"/>
              </w:rPr>
              <w:t xml:space="preserve">КОМУНАЛЬНЕ НЕКОМЕРЦІЙНЕ </w:t>
            </w:r>
          </w:p>
          <w:p w:rsidR="00CC25A6" w:rsidRPr="00CC25A6" w:rsidRDefault="00CC25A6" w:rsidP="00B711DD">
            <w:pPr>
              <w:rPr>
                <w:b/>
                <w:sz w:val="23"/>
                <w:szCs w:val="23"/>
                <w:lang w:val="uk-UA" w:eastAsia="ar-SA"/>
              </w:rPr>
            </w:pPr>
            <w:r w:rsidRPr="00CC25A6">
              <w:rPr>
                <w:b/>
                <w:sz w:val="23"/>
                <w:szCs w:val="23"/>
                <w:lang w:val="uk-UA" w:eastAsia="ar-SA"/>
              </w:rPr>
              <w:t>ПІДПРИЄМСТВО «ОБЛАСНИЙ ПЕРИНАТАЛЬНИЙ ЦЕНТР»</w:t>
            </w:r>
          </w:p>
          <w:p w:rsidR="00CC25A6" w:rsidRPr="00CC25A6" w:rsidRDefault="00CC25A6" w:rsidP="00B711DD">
            <w:pPr>
              <w:rPr>
                <w:b/>
                <w:sz w:val="23"/>
                <w:szCs w:val="23"/>
                <w:lang w:val="uk-UA" w:eastAsia="ar-SA"/>
              </w:rPr>
            </w:pPr>
            <w:r w:rsidRPr="00CC25A6">
              <w:rPr>
                <w:b/>
                <w:sz w:val="23"/>
                <w:szCs w:val="23"/>
                <w:lang w:val="uk-UA" w:eastAsia="ar-SA"/>
              </w:rPr>
              <w:t>ЗАПОРІЗЬКОЇ ОБЛАСНОЇ РАДИ</w:t>
            </w:r>
          </w:p>
          <w:p w:rsidR="00CC25A6" w:rsidRPr="00CC25A6" w:rsidRDefault="00CC25A6" w:rsidP="00B711DD">
            <w:pPr>
              <w:rPr>
                <w:sz w:val="23"/>
                <w:szCs w:val="23"/>
                <w:lang w:val="uk-UA" w:eastAsia="ar-SA"/>
              </w:rPr>
            </w:pPr>
            <w:r w:rsidRPr="00CC25A6">
              <w:rPr>
                <w:sz w:val="23"/>
                <w:szCs w:val="23"/>
                <w:lang w:val="uk-UA" w:eastAsia="ar-SA"/>
              </w:rPr>
              <w:t>Адреса: 69035, м. Запоріжжя,</w:t>
            </w:r>
          </w:p>
          <w:p w:rsidR="00CC25A6" w:rsidRPr="00CC25A6" w:rsidRDefault="00CC25A6" w:rsidP="00B711DD">
            <w:pPr>
              <w:rPr>
                <w:sz w:val="23"/>
                <w:szCs w:val="23"/>
                <w:lang w:val="uk-UA" w:eastAsia="ar-SA"/>
              </w:rPr>
            </w:pPr>
            <w:r w:rsidRPr="00CC25A6">
              <w:rPr>
                <w:sz w:val="23"/>
                <w:szCs w:val="23"/>
                <w:lang w:val="uk-UA" w:eastAsia="ar-SA"/>
              </w:rPr>
              <w:t xml:space="preserve">вул. Південноукраїнська,17 А </w:t>
            </w:r>
          </w:p>
          <w:p w:rsidR="00CC25A6" w:rsidRPr="00CC25A6" w:rsidRDefault="00CC25A6" w:rsidP="00B711DD">
            <w:pPr>
              <w:rPr>
                <w:sz w:val="23"/>
                <w:szCs w:val="23"/>
                <w:lang w:val="uk-UA" w:eastAsia="ar-SA"/>
              </w:rPr>
            </w:pPr>
            <w:r w:rsidRPr="00CC25A6">
              <w:rPr>
                <w:sz w:val="23"/>
                <w:szCs w:val="23"/>
                <w:lang w:val="uk-UA" w:eastAsia="ar-SA"/>
              </w:rPr>
              <w:t>код за ЄДР 38732288</w:t>
            </w:r>
          </w:p>
          <w:p w:rsidR="00CC25A6" w:rsidRPr="00CC25A6" w:rsidRDefault="00CC25A6" w:rsidP="00B711DD">
            <w:pPr>
              <w:rPr>
                <w:sz w:val="23"/>
                <w:szCs w:val="23"/>
                <w:lang w:val="uk-UA" w:eastAsia="ar-SA"/>
              </w:rPr>
            </w:pPr>
            <w:r w:rsidRPr="00CC25A6">
              <w:rPr>
                <w:sz w:val="23"/>
                <w:szCs w:val="23"/>
                <w:lang w:val="uk-UA" w:eastAsia="ar-SA"/>
              </w:rPr>
              <w:t>р/р№ UA703133990000026008055749850</w:t>
            </w:r>
          </w:p>
          <w:p w:rsidR="00CC25A6" w:rsidRPr="00CC25A6" w:rsidRDefault="00CC25A6" w:rsidP="00B711DD">
            <w:pPr>
              <w:rPr>
                <w:sz w:val="23"/>
                <w:szCs w:val="23"/>
                <w:lang w:val="uk-UA" w:eastAsia="ar-SA"/>
              </w:rPr>
            </w:pPr>
            <w:r w:rsidRPr="00CC25A6">
              <w:rPr>
                <w:sz w:val="23"/>
                <w:szCs w:val="23"/>
                <w:lang w:val="uk-UA" w:eastAsia="ar-SA"/>
              </w:rPr>
              <w:t>Запорізьке РУ АТ КБ «ПРИВАТБАНК»</w:t>
            </w:r>
          </w:p>
          <w:p w:rsidR="00CC25A6" w:rsidRPr="00CC25A6" w:rsidRDefault="00CC25A6" w:rsidP="00B711DD">
            <w:pPr>
              <w:rPr>
                <w:sz w:val="23"/>
                <w:szCs w:val="23"/>
                <w:lang w:val="uk-UA" w:eastAsia="ar-SA"/>
              </w:rPr>
            </w:pPr>
            <w:r w:rsidRPr="00CC25A6">
              <w:rPr>
                <w:sz w:val="23"/>
                <w:szCs w:val="23"/>
                <w:lang w:val="uk-UA" w:eastAsia="ar-SA"/>
              </w:rPr>
              <w:t>МФО 313399</w:t>
            </w:r>
          </w:p>
          <w:p w:rsidR="00CC25A6" w:rsidRPr="00CC25A6" w:rsidRDefault="00CC25A6" w:rsidP="00B711DD">
            <w:pPr>
              <w:rPr>
                <w:sz w:val="23"/>
                <w:szCs w:val="23"/>
                <w:lang w:val="uk-UA" w:eastAsia="ar-SA"/>
              </w:rPr>
            </w:pPr>
            <w:r w:rsidRPr="00CC25A6">
              <w:rPr>
                <w:sz w:val="23"/>
                <w:szCs w:val="23"/>
                <w:lang w:val="uk-UA" w:eastAsia="ar-SA"/>
              </w:rPr>
              <w:t>ІПН 387322808296</w:t>
            </w:r>
          </w:p>
          <w:p w:rsidR="00CC25A6" w:rsidRPr="00CC25A6" w:rsidRDefault="00CC25A6" w:rsidP="00B711DD">
            <w:pPr>
              <w:rPr>
                <w:sz w:val="23"/>
                <w:szCs w:val="23"/>
                <w:lang w:val="uk-UA" w:eastAsia="ar-SA"/>
              </w:rPr>
            </w:pPr>
            <w:r w:rsidRPr="00CC25A6">
              <w:rPr>
                <w:sz w:val="23"/>
                <w:szCs w:val="23"/>
                <w:lang w:val="uk-UA" w:eastAsia="ar-SA"/>
              </w:rPr>
              <w:t>тел.:  (061) 236-01-64</w:t>
            </w:r>
          </w:p>
          <w:p w:rsidR="00CC25A6" w:rsidRPr="00CC25A6" w:rsidRDefault="00CC25A6" w:rsidP="00B711DD">
            <w:pPr>
              <w:rPr>
                <w:bCs/>
                <w:sz w:val="23"/>
                <w:szCs w:val="23"/>
                <w:lang w:val="uk-UA" w:eastAsia="ar-SA"/>
              </w:rPr>
            </w:pPr>
            <w:r w:rsidRPr="00CC25A6">
              <w:rPr>
                <w:sz w:val="23"/>
                <w:szCs w:val="23"/>
                <w:lang w:val="uk-UA" w:eastAsia="ar-SA"/>
              </w:rPr>
              <w:t xml:space="preserve">e-mail: </w:t>
            </w:r>
            <w:hyperlink r:id="rId8" w:history="1">
              <w:r w:rsidRPr="00CC25A6">
                <w:rPr>
                  <w:rStyle w:val="a7"/>
                  <w:sz w:val="23"/>
                  <w:szCs w:val="23"/>
                  <w:lang w:val="uk-UA" w:eastAsia="ar-SA"/>
                </w:rPr>
                <w:t>rdom5@i.ua</w:t>
              </w:r>
            </w:hyperlink>
          </w:p>
          <w:p w:rsidR="00CC25A6" w:rsidRPr="00CC25A6" w:rsidRDefault="00CC25A6" w:rsidP="00B711DD">
            <w:pPr>
              <w:rPr>
                <w:b/>
                <w:bCs/>
                <w:sz w:val="23"/>
                <w:szCs w:val="23"/>
                <w:lang w:val="uk-UA" w:eastAsia="ar-SA"/>
              </w:rPr>
            </w:pPr>
          </w:p>
          <w:p w:rsidR="005A3A12" w:rsidRPr="005A3A12" w:rsidRDefault="00E93FBA" w:rsidP="005A3A12">
            <w:pPr>
              <w:rPr>
                <w:b/>
                <w:bCs/>
                <w:sz w:val="23"/>
                <w:szCs w:val="23"/>
                <w:lang w:val="uk-UA" w:eastAsia="ar-SA"/>
              </w:rPr>
            </w:pPr>
            <w:r>
              <w:rPr>
                <w:b/>
                <w:bCs/>
                <w:sz w:val="23"/>
                <w:szCs w:val="23"/>
                <w:lang w:val="uk-UA" w:eastAsia="ar-SA"/>
              </w:rPr>
              <w:t>Посада</w:t>
            </w:r>
          </w:p>
          <w:p w:rsidR="005A3A12" w:rsidRPr="005A3A12" w:rsidRDefault="005A3A12" w:rsidP="005A3A12">
            <w:pPr>
              <w:rPr>
                <w:b/>
                <w:bCs/>
                <w:sz w:val="23"/>
                <w:szCs w:val="23"/>
                <w:lang w:val="uk-UA" w:eastAsia="ar-SA"/>
              </w:rPr>
            </w:pPr>
          </w:p>
          <w:p w:rsidR="005A3A12" w:rsidRPr="005A3A12" w:rsidRDefault="005A3A12" w:rsidP="005A3A12">
            <w:pPr>
              <w:rPr>
                <w:b/>
                <w:bCs/>
                <w:sz w:val="23"/>
                <w:szCs w:val="23"/>
                <w:lang w:val="uk-UA" w:eastAsia="ar-SA"/>
              </w:rPr>
            </w:pPr>
          </w:p>
          <w:p w:rsidR="00CC25A6" w:rsidRPr="000F34C0" w:rsidRDefault="005A3A12" w:rsidP="005A3A12">
            <w:pPr>
              <w:rPr>
                <w:b/>
                <w:bCs/>
                <w:sz w:val="23"/>
                <w:szCs w:val="23"/>
                <w:lang w:val="uk-UA" w:eastAsia="ar-SA"/>
              </w:rPr>
            </w:pPr>
            <w:r w:rsidRPr="005A3A12">
              <w:rPr>
                <w:b/>
                <w:bCs/>
                <w:sz w:val="23"/>
                <w:szCs w:val="23"/>
                <w:lang w:val="uk-UA" w:eastAsia="ar-SA"/>
              </w:rPr>
              <w:t xml:space="preserve">___________ </w:t>
            </w:r>
            <w:r w:rsidR="00E93FBA">
              <w:rPr>
                <w:b/>
                <w:bCs/>
                <w:sz w:val="23"/>
                <w:szCs w:val="23"/>
                <w:lang w:val="uk-UA" w:eastAsia="ar-SA"/>
              </w:rPr>
              <w:t>____________________</w:t>
            </w:r>
          </w:p>
          <w:p w:rsidR="00CC25A6" w:rsidRPr="00F73BBC" w:rsidRDefault="00E93FBA" w:rsidP="00B711DD">
            <w:pPr>
              <w:jc w:val="both"/>
              <w:rPr>
                <w:b/>
                <w:bCs/>
                <w:sz w:val="23"/>
                <w:szCs w:val="23"/>
                <w:lang w:val="uk-UA" w:eastAsia="ar-SA"/>
              </w:rPr>
            </w:pPr>
            <w:r>
              <w:rPr>
                <w:b/>
                <w:bCs/>
                <w:sz w:val="23"/>
                <w:szCs w:val="23"/>
                <w:lang w:val="uk-UA" w:eastAsia="ar-SA"/>
              </w:rPr>
              <w:t xml:space="preserve">мп                   </w:t>
            </w:r>
            <w:r w:rsidR="00F73BBC">
              <w:rPr>
                <w:b/>
                <w:bCs/>
                <w:sz w:val="23"/>
                <w:szCs w:val="23"/>
                <w:lang w:val="uk-UA" w:eastAsia="ar-SA"/>
              </w:rPr>
              <w:t>Ім</w:t>
            </w:r>
            <w:r w:rsidR="00F73BBC" w:rsidRPr="00F73BBC">
              <w:rPr>
                <w:b/>
                <w:bCs/>
                <w:sz w:val="23"/>
                <w:szCs w:val="23"/>
                <w:lang w:eastAsia="ar-SA"/>
              </w:rPr>
              <w:t>`</w:t>
            </w:r>
            <w:r w:rsidR="00F73BBC">
              <w:rPr>
                <w:b/>
                <w:bCs/>
                <w:sz w:val="23"/>
                <w:szCs w:val="23"/>
                <w:lang w:eastAsia="ar-SA"/>
              </w:rPr>
              <w:t xml:space="preserve">я </w:t>
            </w:r>
            <w:r w:rsidR="00F73BBC">
              <w:rPr>
                <w:b/>
                <w:bCs/>
                <w:sz w:val="23"/>
                <w:szCs w:val="23"/>
                <w:lang w:val="uk-UA" w:eastAsia="ar-SA"/>
              </w:rPr>
              <w:t>ПРІЗВИЩЕ</w:t>
            </w:r>
          </w:p>
          <w:p w:rsidR="00CC25A6" w:rsidRPr="00CC25A6" w:rsidRDefault="00CC25A6" w:rsidP="00CC25A6">
            <w:pPr>
              <w:rPr>
                <w:lang w:val="uk-UA" w:eastAsia="ar-SA"/>
              </w:rPr>
            </w:pPr>
          </w:p>
          <w:p w:rsidR="00CC25A6" w:rsidRPr="00CC25A6" w:rsidRDefault="00CC25A6" w:rsidP="00CC25A6">
            <w:pPr>
              <w:rPr>
                <w:lang w:val="uk-UA" w:eastAsia="ar-SA"/>
              </w:rPr>
            </w:pPr>
          </w:p>
          <w:p w:rsidR="00CC25A6" w:rsidRPr="00CC25A6" w:rsidRDefault="00CC25A6" w:rsidP="00CC25A6">
            <w:pPr>
              <w:rPr>
                <w:lang w:val="uk-UA"/>
              </w:rPr>
            </w:pPr>
            <w:r w:rsidRPr="00CC25A6">
              <w:rPr>
                <w:b/>
                <w:sz w:val="28"/>
                <w:szCs w:val="28"/>
                <w:lang w:val="uk-UA"/>
              </w:rPr>
              <w:tab/>
            </w:r>
            <w:r w:rsidRPr="00CC25A6">
              <w:rPr>
                <w:b/>
                <w:sz w:val="28"/>
                <w:szCs w:val="28"/>
                <w:lang w:val="uk-UA"/>
              </w:rPr>
              <w:tab/>
              <w:t xml:space="preserve">                                   </w:t>
            </w:r>
          </w:p>
          <w:p w:rsidR="00CC25A6" w:rsidRPr="00CC25A6" w:rsidRDefault="00CC25A6" w:rsidP="00CC25A6">
            <w:pPr>
              <w:rPr>
                <w:lang w:val="uk-UA" w:eastAsia="ar-SA"/>
              </w:rPr>
            </w:pPr>
          </w:p>
          <w:p w:rsidR="00CC25A6" w:rsidRPr="00CC25A6" w:rsidRDefault="00CC25A6" w:rsidP="00CC25A6">
            <w:pPr>
              <w:rPr>
                <w:lang w:val="uk-UA" w:eastAsia="ar-SA"/>
              </w:rPr>
            </w:pPr>
          </w:p>
          <w:p w:rsidR="00CC25A6" w:rsidRPr="00CC25A6" w:rsidRDefault="00CC25A6" w:rsidP="00CC25A6">
            <w:pPr>
              <w:rPr>
                <w:lang w:val="uk-UA" w:eastAsia="ar-SA"/>
              </w:rPr>
            </w:pPr>
          </w:p>
          <w:p w:rsidR="00CC25A6" w:rsidRPr="00CC25A6" w:rsidRDefault="00CC25A6" w:rsidP="00CC25A6">
            <w:pPr>
              <w:jc w:val="center"/>
              <w:rPr>
                <w:lang w:val="uk-UA"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CC25A6" w:rsidRPr="00CC25A6" w:rsidRDefault="00CC25A6" w:rsidP="00B711DD">
            <w:pPr>
              <w:tabs>
                <w:tab w:val="left" w:pos="0"/>
              </w:tabs>
              <w:snapToGrid w:val="0"/>
              <w:jc w:val="center"/>
              <w:rPr>
                <w:b/>
                <w:u w:val="single"/>
                <w:shd w:val="clear" w:color="auto" w:fill="FFFFFF"/>
                <w:lang w:val="uk-UA" w:eastAsia="ar-SA"/>
              </w:rPr>
            </w:pPr>
            <w:r w:rsidRPr="00CC25A6">
              <w:rPr>
                <w:b/>
                <w:sz w:val="22"/>
                <w:szCs w:val="22"/>
                <w:u w:val="single"/>
                <w:shd w:val="clear" w:color="auto" w:fill="FFFFFF"/>
                <w:lang w:val="uk-UA" w:eastAsia="ar-SA"/>
              </w:rPr>
              <w:t>Постачальник</w:t>
            </w:r>
          </w:p>
          <w:p w:rsidR="00CC25A6" w:rsidRPr="00CC25A6" w:rsidRDefault="00CC25A6" w:rsidP="005A3A12">
            <w:pPr>
              <w:pStyle w:val="TableParagraph"/>
              <w:spacing w:before="5" w:line="204" w:lineRule="exact"/>
              <w:ind w:left="32"/>
              <w:jc w:val="center"/>
              <w:rPr>
                <w:b/>
                <w:shd w:val="clear" w:color="auto" w:fill="FFFFFF"/>
                <w:lang w:val="uk-UA" w:eastAsia="ar-SA"/>
              </w:rPr>
            </w:pPr>
            <w:r w:rsidRPr="00CC25A6">
              <w:rPr>
                <w:lang w:val="uk-UA" w:eastAsia="ar-SA"/>
              </w:rPr>
              <w:t xml:space="preserve"> </w:t>
            </w:r>
          </w:p>
          <w:p w:rsidR="00CC25A6" w:rsidRPr="00CC25A6" w:rsidRDefault="00CC25A6" w:rsidP="00B711DD">
            <w:pPr>
              <w:tabs>
                <w:tab w:val="left" w:pos="0"/>
              </w:tabs>
              <w:rPr>
                <w:shd w:val="clear" w:color="auto" w:fill="FFFFFF"/>
                <w:lang w:val="uk-UA" w:eastAsia="ar-SA"/>
              </w:rPr>
            </w:pPr>
          </w:p>
          <w:p w:rsidR="00CC25A6" w:rsidRPr="00CC25A6" w:rsidRDefault="00CC25A6" w:rsidP="00CC25A6">
            <w:pPr>
              <w:rPr>
                <w:lang w:val="uk-UA" w:eastAsia="ar-SA"/>
              </w:rPr>
            </w:pPr>
          </w:p>
          <w:p w:rsidR="00CC25A6" w:rsidRPr="00CC25A6" w:rsidRDefault="00CC25A6" w:rsidP="00CC25A6">
            <w:pPr>
              <w:rPr>
                <w:lang w:val="uk-UA" w:eastAsia="ar-SA"/>
              </w:rPr>
            </w:pPr>
          </w:p>
          <w:p w:rsidR="00CC25A6" w:rsidRPr="00CC25A6" w:rsidRDefault="00CC25A6" w:rsidP="00CC25A6">
            <w:pPr>
              <w:rPr>
                <w:lang w:val="uk-UA" w:eastAsia="ar-SA"/>
              </w:rPr>
            </w:pPr>
          </w:p>
          <w:p w:rsidR="00CC25A6" w:rsidRPr="00CC25A6" w:rsidRDefault="00CC25A6" w:rsidP="00CC25A6">
            <w:pPr>
              <w:rPr>
                <w:lang w:val="uk-UA" w:eastAsia="ar-SA"/>
              </w:rPr>
            </w:pPr>
          </w:p>
          <w:p w:rsidR="00CC25A6" w:rsidRPr="00CC25A6" w:rsidRDefault="00CC25A6" w:rsidP="00CC25A6">
            <w:pPr>
              <w:rPr>
                <w:lang w:val="uk-UA" w:eastAsia="ar-SA"/>
              </w:rPr>
            </w:pPr>
          </w:p>
          <w:p w:rsidR="00CC25A6" w:rsidRPr="00CC25A6" w:rsidRDefault="00CC25A6" w:rsidP="00CC25A6">
            <w:pPr>
              <w:rPr>
                <w:lang w:val="uk-UA" w:eastAsia="ar-SA"/>
              </w:rPr>
            </w:pPr>
          </w:p>
          <w:p w:rsidR="00CC25A6" w:rsidRPr="00CC25A6" w:rsidRDefault="00CC25A6" w:rsidP="00CC25A6">
            <w:pPr>
              <w:rPr>
                <w:lang w:val="uk-UA" w:eastAsia="ar-SA"/>
              </w:rPr>
            </w:pPr>
          </w:p>
          <w:p w:rsidR="00CC25A6" w:rsidRPr="00CC25A6" w:rsidRDefault="00CC25A6" w:rsidP="00CC25A6">
            <w:pPr>
              <w:rPr>
                <w:lang w:val="uk-UA" w:eastAsia="ar-SA"/>
              </w:rPr>
            </w:pPr>
          </w:p>
          <w:p w:rsidR="00CC25A6" w:rsidRPr="00CC25A6" w:rsidRDefault="00CC25A6" w:rsidP="00CC25A6">
            <w:pPr>
              <w:rPr>
                <w:lang w:val="uk-UA" w:eastAsia="ar-SA"/>
              </w:rPr>
            </w:pPr>
          </w:p>
          <w:p w:rsidR="00CC25A6" w:rsidRPr="00CC25A6" w:rsidRDefault="00CC25A6" w:rsidP="000F34C0">
            <w:pPr>
              <w:rPr>
                <w:b/>
                <w:bCs/>
                <w:sz w:val="28"/>
                <w:szCs w:val="28"/>
                <w:lang w:val="uk-UA" w:eastAsia="ar-SA"/>
              </w:rPr>
            </w:pPr>
          </w:p>
        </w:tc>
      </w:tr>
    </w:tbl>
    <w:p w:rsidR="00CC25A6" w:rsidRPr="00CC25A6" w:rsidRDefault="00CC25A6" w:rsidP="00402CC1">
      <w:pPr>
        <w:pageBreakBefore/>
        <w:tabs>
          <w:tab w:val="left" w:pos="3261"/>
        </w:tabs>
        <w:ind w:left="5245"/>
        <w:rPr>
          <w:lang w:val="uk-UA" w:eastAsia="ar-SA"/>
        </w:rPr>
      </w:pPr>
      <w:r w:rsidRPr="00CC25A6">
        <w:rPr>
          <w:lang w:val="uk-UA" w:eastAsia="ar-SA"/>
        </w:rPr>
        <w:lastRenderedPageBreak/>
        <w:t xml:space="preserve">Додаток № 1 </w:t>
      </w:r>
    </w:p>
    <w:p w:rsidR="00CC25A6" w:rsidRPr="00CC25A6" w:rsidRDefault="00CC25A6" w:rsidP="00402CC1">
      <w:pPr>
        <w:tabs>
          <w:tab w:val="left" w:pos="3261"/>
        </w:tabs>
        <w:ind w:left="5245"/>
        <w:rPr>
          <w:lang w:val="uk-UA" w:eastAsia="ar-SA"/>
        </w:rPr>
      </w:pPr>
      <w:r w:rsidRPr="00CC25A6">
        <w:rPr>
          <w:lang w:val="uk-UA" w:eastAsia="ar-SA"/>
        </w:rPr>
        <w:t xml:space="preserve">до Договору про закупівлю № </w:t>
      </w:r>
      <w:r w:rsidR="005A3A12">
        <w:rPr>
          <w:lang w:val="uk-UA" w:eastAsia="ar-SA"/>
        </w:rPr>
        <w:t>__________</w:t>
      </w:r>
    </w:p>
    <w:p w:rsidR="00CC25A6" w:rsidRPr="00CC25A6" w:rsidRDefault="00CC25A6" w:rsidP="00402CC1">
      <w:pPr>
        <w:tabs>
          <w:tab w:val="left" w:pos="3261"/>
        </w:tabs>
        <w:ind w:left="5245"/>
        <w:rPr>
          <w:b/>
          <w:lang w:val="uk-UA" w:eastAsia="ar-SA"/>
        </w:rPr>
      </w:pPr>
      <w:r w:rsidRPr="00CC25A6">
        <w:rPr>
          <w:lang w:val="uk-UA" w:eastAsia="ar-SA"/>
        </w:rPr>
        <w:t>від "____" ___________ 202</w:t>
      </w:r>
      <w:r w:rsidR="005A3A12">
        <w:rPr>
          <w:lang w:val="uk-UA" w:eastAsia="ar-SA"/>
        </w:rPr>
        <w:t>3</w:t>
      </w:r>
      <w:r w:rsidRPr="00CC25A6">
        <w:rPr>
          <w:lang w:val="uk-UA" w:eastAsia="ar-SA"/>
        </w:rPr>
        <w:t xml:space="preserve"> року</w:t>
      </w:r>
    </w:p>
    <w:p w:rsidR="00CC25A6" w:rsidRPr="00CC25A6" w:rsidRDefault="00CC25A6" w:rsidP="00CC25A6">
      <w:pPr>
        <w:tabs>
          <w:tab w:val="left" w:pos="3261"/>
        </w:tabs>
        <w:autoSpaceDE w:val="0"/>
        <w:ind w:right="360"/>
        <w:jc w:val="both"/>
        <w:rPr>
          <w:b/>
          <w:lang w:val="uk-UA" w:eastAsia="ar-SA"/>
        </w:rPr>
      </w:pPr>
    </w:p>
    <w:p w:rsidR="00CC25A6" w:rsidRPr="00CC25A6" w:rsidRDefault="00CC25A6" w:rsidP="00CC25A6">
      <w:pPr>
        <w:tabs>
          <w:tab w:val="left" w:pos="3261"/>
        </w:tabs>
        <w:autoSpaceDE w:val="0"/>
        <w:ind w:right="360"/>
        <w:jc w:val="center"/>
        <w:rPr>
          <w:b/>
          <w:lang w:val="uk-UA" w:eastAsia="ar-SA"/>
        </w:rPr>
      </w:pPr>
    </w:p>
    <w:p w:rsidR="00CC25A6" w:rsidRDefault="00CC25A6" w:rsidP="00CC25A6">
      <w:pPr>
        <w:tabs>
          <w:tab w:val="left" w:pos="3261"/>
        </w:tabs>
        <w:autoSpaceDE w:val="0"/>
        <w:ind w:right="360"/>
        <w:jc w:val="center"/>
        <w:rPr>
          <w:b/>
          <w:sz w:val="22"/>
          <w:szCs w:val="22"/>
          <w:lang w:val="uk-UA" w:eastAsia="ar-SA"/>
        </w:rPr>
      </w:pPr>
      <w:r w:rsidRPr="00CC25A6">
        <w:rPr>
          <w:b/>
          <w:sz w:val="22"/>
          <w:szCs w:val="22"/>
          <w:lang w:val="uk-UA" w:eastAsia="ar-SA"/>
        </w:rPr>
        <w:t xml:space="preserve">СПЕЦИФІКАЦІЯ  </w:t>
      </w:r>
    </w:p>
    <w:p w:rsidR="00402CC1" w:rsidRDefault="00402CC1" w:rsidP="00CC25A6">
      <w:pPr>
        <w:tabs>
          <w:tab w:val="left" w:pos="3261"/>
        </w:tabs>
        <w:autoSpaceDE w:val="0"/>
        <w:ind w:right="360"/>
        <w:jc w:val="center"/>
        <w:rPr>
          <w:b/>
          <w:sz w:val="22"/>
          <w:szCs w:val="22"/>
          <w:lang w:val="uk-UA" w:eastAsia="ar-SA"/>
        </w:rPr>
      </w:pPr>
    </w:p>
    <w:tbl>
      <w:tblPr>
        <w:tblW w:w="0" w:type="auto"/>
        <w:tblInd w:w="-8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2350"/>
        <w:gridCol w:w="1559"/>
        <w:gridCol w:w="1276"/>
        <w:gridCol w:w="1275"/>
        <w:gridCol w:w="1560"/>
        <w:gridCol w:w="1701"/>
      </w:tblGrid>
      <w:tr w:rsidR="00F73BBC" w:rsidRPr="00F73BBC" w:rsidTr="00484C1F">
        <w:trPr>
          <w:trHeight w:val="10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b/>
                <w:bCs/>
                <w:shd w:val="clear" w:color="auto" w:fill="FFFF00"/>
                <w:lang w:val="uk-UA" w:eastAsia="ar-SA"/>
              </w:rPr>
            </w:pPr>
            <w:r w:rsidRPr="00F73BBC">
              <w:rPr>
                <w:b/>
                <w:bCs/>
                <w:lang w:val="uk-UA" w:eastAsia="ar-SA"/>
              </w:rPr>
              <w:t>№ з/п</w:t>
            </w:r>
          </w:p>
          <w:p w:rsidR="00F73BBC" w:rsidRPr="00F73BBC" w:rsidRDefault="00F73BBC" w:rsidP="00F73BBC">
            <w:pPr>
              <w:snapToGrid w:val="0"/>
              <w:jc w:val="center"/>
              <w:rPr>
                <w:b/>
                <w:shd w:val="clear" w:color="auto" w:fill="FFFF00"/>
                <w:lang w:val="uk-UA" w:eastAsia="en-US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snapToGrid w:val="0"/>
              <w:jc w:val="center"/>
              <w:rPr>
                <w:b/>
                <w:lang w:val="uk-UA" w:eastAsia="en-US"/>
              </w:rPr>
            </w:pPr>
            <w:r w:rsidRPr="00F73BBC">
              <w:rPr>
                <w:b/>
                <w:lang w:val="uk-UA"/>
              </w:rPr>
              <w:t>Назва</w:t>
            </w:r>
            <w:r>
              <w:rPr>
                <w:b/>
                <w:lang w:val="uk-UA"/>
              </w:rPr>
              <w:t xml:space="preserve">, </w:t>
            </w:r>
            <w:r w:rsidRPr="00F73BBC">
              <w:rPr>
                <w:b/>
                <w:lang w:val="uk-UA"/>
              </w:rPr>
              <w:t>найменування предмета закупівлі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snapToGrid w:val="0"/>
              <w:jc w:val="center"/>
              <w:rPr>
                <w:b/>
                <w:lang w:val="uk-UA" w:eastAsia="en-US"/>
              </w:rPr>
            </w:pPr>
            <w:r w:rsidRPr="00F73BBC">
              <w:rPr>
                <w:b/>
                <w:lang w:val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snapToGrid w:val="0"/>
              <w:jc w:val="center"/>
              <w:rPr>
                <w:b/>
                <w:lang w:val="uk-UA" w:eastAsia="en-US"/>
              </w:rPr>
            </w:pPr>
            <w:r w:rsidRPr="00F73BBC">
              <w:rPr>
                <w:b/>
                <w:lang w:val="uk-UA"/>
              </w:rPr>
              <w:t>Кількість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snapToGrid w:val="0"/>
              <w:jc w:val="center"/>
              <w:rPr>
                <w:b/>
                <w:lang w:val="uk-UA" w:eastAsia="en-US"/>
              </w:rPr>
            </w:pPr>
            <w:r w:rsidRPr="00F73BBC">
              <w:rPr>
                <w:b/>
                <w:lang w:val="uk-UA"/>
              </w:rPr>
              <w:t>Ціна, грн. без ПДВ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snapToGrid w:val="0"/>
              <w:jc w:val="center"/>
              <w:rPr>
                <w:b/>
                <w:lang w:val="uk-UA" w:eastAsia="en-US"/>
              </w:rPr>
            </w:pPr>
            <w:r w:rsidRPr="00F73BBC">
              <w:rPr>
                <w:b/>
                <w:lang w:val="uk-UA"/>
              </w:rPr>
              <w:t>Ціна, грн. з ПДВ, якщо передбачено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BC" w:rsidRPr="00F73BBC" w:rsidRDefault="00F73BBC" w:rsidP="00F73BBC">
            <w:pPr>
              <w:suppressLineNumbers/>
              <w:suppressAutoHyphens/>
              <w:spacing w:after="200" w:line="276" w:lineRule="auto"/>
              <w:jc w:val="center"/>
              <w:rPr>
                <w:b/>
                <w:bCs/>
                <w:lang w:eastAsia="ar-SA"/>
              </w:rPr>
            </w:pPr>
            <w:r w:rsidRPr="00F73BBC">
              <w:rPr>
                <w:b/>
                <w:bCs/>
                <w:lang w:val="uk-UA" w:eastAsia="ar-SA"/>
              </w:rPr>
              <w:t>Сума, грн. з ПДВ, якщо передбачено</w:t>
            </w:r>
          </w:p>
        </w:tc>
      </w:tr>
      <w:tr w:rsidR="00F73BBC" w:rsidRPr="00F73BBC" w:rsidTr="00484C1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snapToGrid w:val="0"/>
              <w:jc w:val="center"/>
              <w:rPr>
                <w:b/>
                <w:color w:val="000000"/>
                <w:lang w:val="uk-UA" w:eastAsia="en-US"/>
              </w:rPr>
            </w:pPr>
            <w:r w:rsidRPr="00F73BBC">
              <w:rPr>
                <w:b/>
                <w:color w:val="000000"/>
                <w:lang w:val="uk-UA"/>
              </w:rPr>
              <w:t>1.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widowControl w:val="0"/>
              <w:suppressAutoHyphens/>
              <w:autoSpaceDE w:val="0"/>
              <w:snapToGrid w:val="0"/>
              <w:rPr>
                <w:color w:val="000000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snapToGrid w:val="0"/>
              <w:jc w:val="center"/>
              <w:rPr>
                <w:color w:val="00000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color w:val="000000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snapToGrid w:val="0"/>
              <w:jc w:val="center"/>
              <w:rPr>
                <w:b/>
                <w:color w:val="000000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snapToGrid w:val="0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BC" w:rsidRPr="00F73BBC" w:rsidRDefault="00F73BBC" w:rsidP="00F73BBC">
            <w:pPr>
              <w:snapToGrid w:val="0"/>
              <w:jc w:val="center"/>
              <w:rPr>
                <w:b/>
                <w:lang w:val="uk-UA" w:eastAsia="en-US"/>
              </w:rPr>
            </w:pPr>
          </w:p>
        </w:tc>
      </w:tr>
      <w:tr w:rsidR="00F73BBC" w:rsidRPr="00F73BBC" w:rsidTr="00484C1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snapToGrid w:val="0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widowControl w:val="0"/>
              <w:suppressAutoHyphens/>
              <w:autoSpaceDE w:val="0"/>
              <w:snapToGrid w:val="0"/>
              <w:rPr>
                <w:color w:val="000000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snapToGrid w:val="0"/>
              <w:jc w:val="center"/>
              <w:rPr>
                <w:color w:val="00000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color w:val="000000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snapToGrid w:val="0"/>
              <w:jc w:val="center"/>
              <w:rPr>
                <w:b/>
                <w:color w:val="000000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snapToGrid w:val="0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BC" w:rsidRPr="00F73BBC" w:rsidRDefault="00F73BBC" w:rsidP="00F73BBC">
            <w:pPr>
              <w:snapToGrid w:val="0"/>
              <w:jc w:val="center"/>
              <w:rPr>
                <w:b/>
                <w:lang w:val="uk-UA" w:eastAsia="en-US"/>
              </w:rPr>
            </w:pPr>
          </w:p>
        </w:tc>
      </w:tr>
      <w:tr w:rsidR="00F73BBC" w:rsidRPr="00F73BBC" w:rsidTr="00484C1F">
        <w:tc>
          <w:tcPr>
            <w:tcW w:w="1043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BC" w:rsidRPr="00F73BBC" w:rsidRDefault="00F73BBC" w:rsidP="00F73BBC">
            <w:pPr>
              <w:snapToGrid w:val="0"/>
              <w:rPr>
                <w:lang w:val="uk-UA"/>
              </w:rPr>
            </w:pPr>
            <w:r w:rsidRPr="00F73BBC">
              <w:t>Загальна вартість закупівлі без ПДВ</w:t>
            </w:r>
            <w:r w:rsidRPr="00F73BBC">
              <w:rPr>
                <w:lang w:val="uk-UA"/>
              </w:rPr>
              <w:t>, грн.: _________ (_____________________________________)</w:t>
            </w:r>
          </w:p>
          <w:p w:rsidR="00F73BBC" w:rsidRPr="00F73BBC" w:rsidRDefault="00F73BBC" w:rsidP="00F73BBC">
            <w:pPr>
              <w:snapToGrid w:val="0"/>
              <w:jc w:val="both"/>
              <w:rPr>
                <w:lang w:val="uk-UA" w:eastAsia="en-US"/>
              </w:rPr>
            </w:pPr>
          </w:p>
        </w:tc>
      </w:tr>
      <w:tr w:rsidR="00F73BBC" w:rsidRPr="00F73BBC" w:rsidTr="00484C1F">
        <w:tc>
          <w:tcPr>
            <w:tcW w:w="10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BC" w:rsidRPr="00F73BBC" w:rsidRDefault="00F73BBC" w:rsidP="00F73BBC">
            <w:pPr>
              <w:snapToGrid w:val="0"/>
              <w:rPr>
                <w:lang w:val="uk-UA" w:eastAsia="en-US"/>
              </w:rPr>
            </w:pPr>
            <w:r w:rsidRPr="00F73BBC">
              <w:rPr>
                <w:lang w:val="uk-UA"/>
              </w:rPr>
              <w:t>ПДВ: ___% __________, грн. (________________________________________) грн., якщо передбачено</w:t>
            </w:r>
          </w:p>
        </w:tc>
      </w:tr>
      <w:tr w:rsidR="00F73BBC" w:rsidRPr="00F73BBC" w:rsidTr="00484C1F">
        <w:tc>
          <w:tcPr>
            <w:tcW w:w="10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BC" w:rsidRPr="00F73BBC" w:rsidRDefault="00F73BBC" w:rsidP="00F73BBC">
            <w:pPr>
              <w:snapToGrid w:val="0"/>
              <w:jc w:val="both"/>
              <w:rPr>
                <w:b/>
                <w:lang w:val="uk-UA"/>
              </w:rPr>
            </w:pPr>
            <w:r w:rsidRPr="00F73BBC">
              <w:rPr>
                <w:b/>
                <w:lang w:val="uk-UA"/>
              </w:rPr>
              <w:t>Загальна вартість закупівлі, грн. з ПДВ,</w:t>
            </w:r>
            <w:r w:rsidR="008111CF">
              <w:rPr>
                <w:b/>
                <w:lang w:val="uk-UA"/>
              </w:rPr>
              <w:t>(%)</w:t>
            </w:r>
            <w:r w:rsidRPr="00F73BBC">
              <w:rPr>
                <w:b/>
                <w:lang w:val="uk-UA"/>
              </w:rPr>
              <w:t xml:space="preserve"> якщо передбачено: _________________. (_________________________________________________________________________________)</w:t>
            </w:r>
          </w:p>
          <w:p w:rsidR="00F73BBC" w:rsidRPr="00F73BBC" w:rsidRDefault="00F73BBC" w:rsidP="00F73BBC">
            <w:pPr>
              <w:snapToGrid w:val="0"/>
              <w:jc w:val="both"/>
              <w:rPr>
                <w:b/>
                <w:lang w:val="uk-UA" w:eastAsia="en-US"/>
              </w:rPr>
            </w:pPr>
          </w:p>
        </w:tc>
      </w:tr>
    </w:tbl>
    <w:p w:rsidR="00402CC1" w:rsidRPr="00CC25A6" w:rsidRDefault="00402CC1" w:rsidP="00CC25A6">
      <w:pPr>
        <w:tabs>
          <w:tab w:val="left" w:pos="3261"/>
        </w:tabs>
        <w:autoSpaceDE w:val="0"/>
        <w:ind w:right="360"/>
        <w:jc w:val="center"/>
        <w:rPr>
          <w:b/>
          <w:sz w:val="22"/>
          <w:szCs w:val="22"/>
          <w:lang w:val="uk-UA" w:eastAsia="ar-SA"/>
        </w:rPr>
      </w:pPr>
    </w:p>
    <w:p w:rsidR="00CC25A6" w:rsidRPr="00CC25A6" w:rsidRDefault="00CC25A6" w:rsidP="00CC25A6">
      <w:pPr>
        <w:widowControl w:val="0"/>
        <w:autoSpaceDE w:val="0"/>
        <w:ind w:left="142"/>
        <w:jc w:val="both"/>
        <w:rPr>
          <w:bCs/>
          <w:i/>
          <w:sz w:val="21"/>
          <w:szCs w:val="21"/>
          <w:lang w:val="uk-UA" w:bidi="hi-IN"/>
        </w:rPr>
      </w:pPr>
    </w:p>
    <w:tbl>
      <w:tblPr>
        <w:tblW w:w="10065" w:type="dxa"/>
        <w:tblInd w:w="-318" w:type="dxa"/>
        <w:tblLayout w:type="fixed"/>
        <w:tblLook w:val="0000"/>
      </w:tblPr>
      <w:tblGrid>
        <w:gridCol w:w="5104"/>
        <w:gridCol w:w="4961"/>
      </w:tblGrid>
      <w:tr w:rsidR="00CC25A6" w:rsidRPr="00CC25A6" w:rsidTr="00B711DD">
        <w:trPr>
          <w:trHeight w:val="562"/>
        </w:trPr>
        <w:tc>
          <w:tcPr>
            <w:tcW w:w="5104" w:type="dxa"/>
            <w:shd w:val="clear" w:color="auto" w:fill="auto"/>
          </w:tcPr>
          <w:p w:rsidR="00CC25A6" w:rsidRPr="00CC25A6" w:rsidRDefault="00CC25A6" w:rsidP="00B711DD">
            <w:pPr>
              <w:snapToGrid w:val="0"/>
              <w:ind w:left="993"/>
              <w:jc w:val="center"/>
              <w:rPr>
                <w:b/>
                <w:sz w:val="23"/>
                <w:szCs w:val="23"/>
                <w:u w:val="single"/>
                <w:shd w:val="clear" w:color="auto" w:fill="FFFFFF"/>
                <w:lang w:val="uk-UA" w:eastAsia="ar-SA"/>
              </w:rPr>
            </w:pPr>
            <w:r w:rsidRPr="00CC25A6">
              <w:rPr>
                <w:b/>
                <w:sz w:val="23"/>
                <w:szCs w:val="23"/>
                <w:u w:val="single"/>
                <w:shd w:val="clear" w:color="auto" w:fill="FFFFFF"/>
                <w:lang w:val="uk-UA" w:eastAsia="ar-SA"/>
              </w:rPr>
              <w:t>Замовник</w:t>
            </w:r>
          </w:p>
          <w:p w:rsidR="00CC25A6" w:rsidRPr="00CC25A6" w:rsidRDefault="00CC25A6" w:rsidP="00B711DD">
            <w:pPr>
              <w:snapToGrid w:val="0"/>
              <w:ind w:left="993"/>
              <w:rPr>
                <w:b/>
                <w:sz w:val="23"/>
                <w:szCs w:val="23"/>
                <w:u w:val="single"/>
                <w:shd w:val="clear" w:color="auto" w:fill="FFFFFF"/>
                <w:lang w:val="uk-UA" w:eastAsia="ar-SA"/>
              </w:rPr>
            </w:pPr>
          </w:p>
          <w:p w:rsidR="00CC25A6" w:rsidRPr="00CC25A6" w:rsidRDefault="00CC25A6" w:rsidP="00B711DD">
            <w:pPr>
              <w:ind w:left="318"/>
              <w:rPr>
                <w:b/>
                <w:sz w:val="23"/>
                <w:szCs w:val="23"/>
                <w:lang w:val="uk-UA" w:eastAsia="ar-SA"/>
              </w:rPr>
            </w:pPr>
            <w:r w:rsidRPr="00CC25A6">
              <w:rPr>
                <w:b/>
                <w:sz w:val="23"/>
                <w:szCs w:val="23"/>
                <w:lang w:val="uk-UA" w:eastAsia="ar-SA"/>
              </w:rPr>
              <w:t xml:space="preserve">КОМУНАЛЬНЕ НЕКОМЕРЦІЙНЕ </w:t>
            </w:r>
          </w:p>
          <w:p w:rsidR="00CC25A6" w:rsidRPr="00CC25A6" w:rsidRDefault="00CC25A6" w:rsidP="00B711DD">
            <w:pPr>
              <w:ind w:left="318"/>
              <w:rPr>
                <w:b/>
                <w:sz w:val="23"/>
                <w:szCs w:val="23"/>
                <w:lang w:val="uk-UA" w:eastAsia="ar-SA"/>
              </w:rPr>
            </w:pPr>
            <w:r w:rsidRPr="00CC25A6">
              <w:rPr>
                <w:b/>
                <w:sz w:val="23"/>
                <w:szCs w:val="23"/>
                <w:lang w:val="uk-UA" w:eastAsia="ar-SA"/>
              </w:rPr>
              <w:t>ПІДПРИЄМСТВО «ОБЛАСНИЙ ПЕРИНАТАЛЬНИЙ ЦЕНТР»</w:t>
            </w:r>
          </w:p>
          <w:p w:rsidR="00CC25A6" w:rsidRPr="00CC25A6" w:rsidRDefault="00CC25A6" w:rsidP="00B711DD">
            <w:pPr>
              <w:ind w:left="318"/>
              <w:rPr>
                <w:sz w:val="23"/>
                <w:szCs w:val="23"/>
                <w:lang w:val="uk-UA" w:eastAsia="ar-SA"/>
              </w:rPr>
            </w:pPr>
            <w:r w:rsidRPr="00CC25A6">
              <w:rPr>
                <w:b/>
                <w:sz w:val="23"/>
                <w:szCs w:val="23"/>
                <w:lang w:val="uk-UA" w:eastAsia="ar-SA"/>
              </w:rPr>
              <w:t xml:space="preserve">ЗАПОРІЗЬКОЇ ОБЛАСНОЇ РАДИ </w:t>
            </w:r>
          </w:p>
          <w:p w:rsidR="00CC25A6" w:rsidRPr="00CC25A6" w:rsidRDefault="00CC25A6" w:rsidP="00B711DD">
            <w:pPr>
              <w:ind w:left="318"/>
              <w:rPr>
                <w:sz w:val="23"/>
                <w:szCs w:val="23"/>
                <w:lang w:val="uk-UA" w:eastAsia="ar-SA"/>
              </w:rPr>
            </w:pPr>
          </w:p>
          <w:p w:rsidR="00CC25A6" w:rsidRPr="00CC25A6" w:rsidRDefault="00CC25A6" w:rsidP="00B711DD">
            <w:pPr>
              <w:ind w:left="318"/>
              <w:rPr>
                <w:sz w:val="23"/>
                <w:szCs w:val="23"/>
                <w:lang w:val="uk-UA" w:eastAsia="ar-SA"/>
              </w:rPr>
            </w:pPr>
          </w:p>
          <w:p w:rsidR="00F73BBC" w:rsidRPr="00F73BBC" w:rsidRDefault="00F73BBC" w:rsidP="00F73BBC">
            <w:pPr>
              <w:tabs>
                <w:tab w:val="left" w:pos="0"/>
              </w:tabs>
              <w:ind w:left="176" w:firstLine="142"/>
              <w:rPr>
                <w:b/>
                <w:bCs/>
                <w:sz w:val="23"/>
                <w:szCs w:val="23"/>
                <w:lang w:val="uk-UA" w:eastAsia="ar-SA"/>
              </w:rPr>
            </w:pPr>
            <w:r w:rsidRPr="00F73BBC">
              <w:rPr>
                <w:b/>
                <w:bCs/>
                <w:sz w:val="23"/>
                <w:szCs w:val="23"/>
                <w:lang w:val="uk-UA" w:eastAsia="ar-SA"/>
              </w:rPr>
              <w:t>Посада</w:t>
            </w:r>
          </w:p>
          <w:p w:rsidR="00F73BBC" w:rsidRPr="00F73BBC" w:rsidRDefault="00F73BBC" w:rsidP="00F73BBC">
            <w:pPr>
              <w:tabs>
                <w:tab w:val="left" w:pos="0"/>
              </w:tabs>
              <w:ind w:left="176" w:firstLine="142"/>
              <w:rPr>
                <w:b/>
                <w:bCs/>
                <w:sz w:val="23"/>
                <w:szCs w:val="23"/>
                <w:lang w:val="uk-UA" w:eastAsia="ar-SA"/>
              </w:rPr>
            </w:pPr>
          </w:p>
          <w:p w:rsidR="00F73BBC" w:rsidRPr="00F73BBC" w:rsidRDefault="00F73BBC" w:rsidP="00F73BBC">
            <w:pPr>
              <w:tabs>
                <w:tab w:val="left" w:pos="0"/>
              </w:tabs>
              <w:ind w:left="176" w:firstLine="142"/>
              <w:rPr>
                <w:b/>
                <w:bCs/>
                <w:sz w:val="23"/>
                <w:szCs w:val="23"/>
                <w:lang w:val="uk-UA" w:eastAsia="ar-SA"/>
              </w:rPr>
            </w:pPr>
          </w:p>
          <w:p w:rsidR="00F73BBC" w:rsidRPr="00F73BBC" w:rsidRDefault="00F73BBC" w:rsidP="00F73BBC">
            <w:pPr>
              <w:tabs>
                <w:tab w:val="left" w:pos="0"/>
              </w:tabs>
              <w:ind w:left="176" w:firstLine="142"/>
              <w:rPr>
                <w:b/>
                <w:bCs/>
                <w:sz w:val="23"/>
                <w:szCs w:val="23"/>
                <w:lang w:val="uk-UA" w:eastAsia="ar-SA"/>
              </w:rPr>
            </w:pPr>
            <w:r w:rsidRPr="00F73BBC">
              <w:rPr>
                <w:b/>
                <w:bCs/>
                <w:sz w:val="23"/>
                <w:szCs w:val="23"/>
                <w:lang w:val="uk-UA" w:eastAsia="ar-SA"/>
              </w:rPr>
              <w:t>___________ ____________________</w:t>
            </w:r>
          </w:p>
          <w:p w:rsidR="00F73BBC" w:rsidRPr="00F73BBC" w:rsidRDefault="00F73BBC" w:rsidP="00F73BBC">
            <w:pPr>
              <w:tabs>
                <w:tab w:val="left" w:pos="0"/>
              </w:tabs>
              <w:ind w:left="176" w:firstLine="142"/>
              <w:rPr>
                <w:b/>
                <w:bCs/>
                <w:sz w:val="23"/>
                <w:szCs w:val="23"/>
                <w:lang w:val="uk-UA" w:eastAsia="ar-SA"/>
              </w:rPr>
            </w:pPr>
            <w:r w:rsidRPr="00F73BBC">
              <w:rPr>
                <w:b/>
                <w:bCs/>
                <w:sz w:val="23"/>
                <w:szCs w:val="23"/>
                <w:lang w:val="uk-UA" w:eastAsia="ar-SA"/>
              </w:rPr>
              <w:t>мп                   Ім`я ПРІЗВИЩЕ</w:t>
            </w:r>
          </w:p>
          <w:p w:rsidR="00CC25A6" w:rsidRPr="00CC25A6" w:rsidRDefault="00CC25A6" w:rsidP="00B711DD">
            <w:pPr>
              <w:rPr>
                <w:b/>
                <w:bCs/>
                <w:color w:val="BFBFBF"/>
                <w:sz w:val="23"/>
                <w:szCs w:val="23"/>
                <w:lang w:val="uk-UA"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CC25A6" w:rsidRPr="00CC25A6" w:rsidRDefault="00CC25A6" w:rsidP="00B711DD">
            <w:pPr>
              <w:tabs>
                <w:tab w:val="left" w:pos="0"/>
              </w:tabs>
              <w:snapToGrid w:val="0"/>
              <w:ind w:left="318"/>
              <w:jc w:val="center"/>
              <w:rPr>
                <w:b/>
                <w:sz w:val="23"/>
                <w:szCs w:val="23"/>
                <w:u w:val="single"/>
                <w:shd w:val="clear" w:color="auto" w:fill="FFFFFF"/>
                <w:lang w:val="uk-UA" w:eastAsia="ar-SA"/>
              </w:rPr>
            </w:pPr>
            <w:r w:rsidRPr="00CC25A6">
              <w:rPr>
                <w:b/>
                <w:sz w:val="23"/>
                <w:szCs w:val="23"/>
                <w:u w:val="single"/>
                <w:shd w:val="clear" w:color="auto" w:fill="FFFFFF"/>
                <w:lang w:val="uk-UA" w:eastAsia="ar-SA"/>
              </w:rPr>
              <w:t>Постачальник</w:t>
            </w:r>
          </w:p>
          <w:p w:rsidR="00CC25A6" w:rsidRPr="00CC25A6" w:rsidRDefault="00CC25A6" w:rsidP="00B711DD">
            <w:pPr>
              <w:tabs>
                <w:tab w:val="left" w:pos="0"/>
              </w:tabs>
              <w:snapToGrid w:val="0"/>
              <w:ind w:left="318"/>
              <w:rPr>
                <w:b/>
                <w:sz w:val="23"/>
                <w:szCs w:val="23"/>
                <w:u w:val="single"/>
                <w:shd w:val="clear" w:color="auto" w:fill="FFFFFF"/>
                <w:lang w:val="uk-UA" w:eastAsia="ar-SA"/>
              </w:rPr>
            </w:pPr>
          </w:p>
          <w:p w:rsidR="00CC25A6" w:rsidRPr="00CC25A6" w:rsidRDefault="00CC25A6" w:rsidP="00B711DD">
            <w:pPr>
              <w:ind w:left="318"/>
              <w:rPr>
                <w:sz w:val="23"/>
                <w:szCs w:val="23"/>
                <w:lang w:val="uk-UA" w:eastAsia="ar-SA"/>
              </w:rPr>
            </w:pPr>
          </w:p>
          <w:p w:rsidR="00CC25A6" w:rsidRPr="00CC25A6" w:rsidRDefault="00CC25A6" w:rsidP="00B711DD">
            <w:pPr>
              <w:tabs>
                <w:tab w:val="left" w:pos="0"/>
              </w:tabs>
              <w:rPr>
                <w:sz w:val="23"/>
                <w:szCs w:val="23"/>
                <w:shd w:val="clear" w:color="auto" w:fill="FFFFFF"/>
                <w:lang w:val="uk-UA" w:eastAsia="ar-SA"/>
              </w:rPr>
            </w:pPr>
          </w:p>
          <w:p w:rsidR="00CC25A6" w:rsidRPr="00CC25A6" w:rsidRDefault="00CC25A6" w:rsidP="00B711DD">
            <w:pPr>
              <w:tabs>
                <w:tab w:val="left" w:pos="0"/>
              </w:tabs>
              <w:rPr>
                <w:color w:val="BFBFBF"/>
                <w:sz w:val="23"/>
                <w:szCs w:val="23"/>
                <w:shd w:val="clear" w:color="auto" w:fill="FFFFFF"/>
                <w:lang w:val="uk-UA" w:eastAsia="ar-SA"/>
              </w:rPr>
            </w:pPr>
          </w:p>
          <w:p w:rsidR="00CC25A6" w:rsidRPr="00CC25A6" w:rsidRDefault="00CC25A6" w:rsidP="00B711DD">
            <w:pPr>
              <w:tabs>
                <w:tab w:val="left" w:pos="0"/>
              </w:tabs>
              <w:rPr>
                <w:color w:val="BFBFBF"/>
                <w:sz w:val="23"/>
                <w:szCs w:val="23"/>
                <w:shd w:val="clear" w:color="auto" w:fill="FFFFFF"/>
                <w:lang w:val="uk-UA" w:eastAsia="ar-SA"/>
              </w:rPr>
            </w:pPr>
          </w:p>
        </w:tc>
      </w:tr>
    </w:tbl>
    <w:p w:rsidR="00CC25A6" w:rsidRPr="00CC25A6" w:rsidRDefault="00CC25A6" w:rsidP="00CC25A6">
      <w:pPr>
        <w:tabs>
          <w:tab w:val="left" w:pos="3261"/>
        </w:tabs>
        <w:rPr>
          <w:strike/>
          <w:lang w:val="uk-UA" w:eastAsia="ar-SA"/>
        </w:rPr>
      </w:pPr>
    </w:p>
    <w:p w:rsidR="00CC25A6" w:rsidRPr="00CC25A6" w:rsidRDefault="00CC25A6" w:rsidP="00CC25A6">
      <w:pPr>
        <w:tabs>
          <w:tab w:val="left" w:pos="3261"/>
        </w:tabs>
        <w:rPr>
          <w:strike/>
          <w:lang w:val="uk-UA" w:eastAsia="ar-SA"/>
        </w:rPr>
      </w:pPr>
    </w:p>
    <w:p w:rsidR="00CC25A6" w:rsidRPr="00CC25A6" w:rsidRDefault="00CC25A6" w:rsidP="00CC25A6">
      <w:pPr>
        <w:tabs>
          <w:tab w:val="left" w:pos="3261"/>
        </w:tabs>
        <w:rPr>
          <w:strike/>
          <w:lang w:val="uk-UA" w:eastAsia="ar-SA"/>
        </w:rPr>
      </w:pPr>
    </w:p>
    <w:p w:rsidR="00CC25A6" w:rsidRPr="00CC25A6" w:rsidRDefault="00CC25A6" w:rsidP="00CC25A6">
      <w:pPr>
        <w:tabs>
          <w:tab w:val="left" w:pos="3261"/>
        </w:tabs>
        <w:rPr>
          <w:strike/>
          <w:lang w:val="uk-UA" w:eastAsia="ar-SA"/>
        </w:rPr>
      </w:pPr>
    </w:p>
    <w:p w:rsidR="008645CD" w:rsidRPr="00870154" w:rsidRDefault="008645CD" w:rsidP="00A47911">
      <w:pPr>
        <w:spacing w:line="360" w:lineRule="auto"/>
        <w:ind w:firstLine="709"/>
        <w:rPr>
          <w:lang w:val="uk-UA"/>
        </w:rPr>
      </w:pPr>
    </w:p>
    <w:sectPr w:rsidR="008645CD" w:rsidRPr="00870154" w:rsidSect="000F34C0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418" w:rsidRDefault="006D3418" w:rsidP="00B078F8">
      <w:r>
        <w:separator/>
      </w:r>
    </w:p>
  </w:endnote>
  <w:endnote w:type="continuationSeparator" w:id="1">
    <w:p w:rsidR="006D3418" w:rsidRDefault="006D3418" w:rsidP="00B07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418" w:rsidRDefault="006D3418" w:rsidP="00B078F8">
      <w:r>
        <w:separator/>
      </w:r>
    </w:p>
  </w:footnote>
  <w:footnote w:type="continuationSeparator" w:id="1">
    <w:p w:rsidR="006D3418" w:rsidRDefault="006D3418" w:rsidP="00B07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757F"/>
    <w:multiLevelType w:val="multilevel"/>
    <w:tmpl w:val="345E5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D115751"/>
    <w:multiLevelType w:val="hybridMultilevel"/>
    <w:tmpl w:val="F6F6FB0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90180"/>
    <w:multiLevelType w:val="multilevel"/>
    <w:tmpl w:val="80DC0A9E"/>
    <w:lvl w:ilvl="0">
      <w:start w:val="2"/>
      <w:numFmt w:val="decimal"/>
      <w:lvlText w:val="%1"/>
      <w:lvlJc w:val="left"/>
      <w:pPr>
        <w:ind w:left="435" w:hanging="435"/>
      </w:pPr>
    </w:lvl>
    <w:lvl w:ilvl="1">
      <w:start w:val="3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>
    <w:nsid w:val="31F82670"/>
    <w:multiLevelType w:val="multilevel"/>
    <w:tmpl w:val="87264A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34C222D"/>
    <w:multiLevelType w:val="multilevel"/>
    <w:tmpl w:val="A9B06B98"/>
    <w:lvl w:ilvl="0">
      <w:start w:val="1"/>
      <w:numFmt w:val="decimal"/>
      <w:lvlText w:val="%1."/>
      <w:lvlJc w:val="left"/>
      <w:pPr>
        <w:ind w:left="1231" w:hanging="360"/>
      </w:pPr>
    </w:lvl>
    <w:lvl w:ilvl="1">
      <w:start w:val="1"/>
      <w:numFmt w:val="decimal"/>
      <w:lvlText w:val="%1.%2."/>
      <w:lvlJc w:val="left"/>
      <w:pPr>
        <w:ind w:left="2146" w:hanging="1275"/>
      </w:pPr>
    </w:lvl>
    <w:lvl w:ilvl="2">
      <w:start w:val="1"/>
      <w:numFmt w:val="decimal"/>
      <w:lvlText w:val="%1.%2.%3."/>
      <w:lvlJc w:val="left"/>
      <w:pPr>
        <w:ind w:left="2146" w:hanging="1275"/>
      </w:pPr>
    </w:lvl>
    <w:lvl w:ilvl="3">
      <w:start w:val="1"/>
      <w:numFmt w:val="decimal"/>
      <w:lvlText w:val="%1.%2.%3.%4."/>
      <w:lvlJc w:val="left"/>
      <w:pPr>
        <w:ind w:left="2146" w:hanging="1275"/>
      </w:pPr>
    </w:lvl>
    <w:lvl w:ilvl="4">
      <w:start w:val="1"/>
      <w:numFmt w:val="decimal"/>
      <w:lvlText w:val="%1.%2.%3.%4.%5."/>
      <w:lvlJc w:val="left"/>
      <w:pPr>
        <w:ind w:left="2146" w:hanging="1275"/>
      </w:pPr>
    </w:lvl>
    <w:lvl w:ilvl="5">
      <w:start w:val="1"/>
      <w:numFmt w:val="decimal"/>
      <w:lvlText w:val="%1.%2.%3.%4.%5.%6."/>
      <w:lvlJc w:val="left"/>
      <w:pPr>
        <w:ind w:left="2146" w:hanging="1275"/>
      </w:pPr>
    </w:lvl>
    <w:lvl w:ilvl="6">
      <w:start w:val="1"/>
      <w:numFmt w:val="decimal"/>
      <w:lvlText w:val="%1.%2.%3.%4.%5.%6.%7."/>
      <w:lvlJc w:val="left"/>
      <w:pPr>
        <w:ind w:left="2311" w:hanging="1440"/>
      </w:pPr>
    </w:lvl>
    <w:lvl w:ilvl="7">
      <w:start w:val="1"/>
      <w:numFmt w:val="decimal"/>
      <w:lvlText w:val="%1.%2.%3.%4.%5.%6.%7.%8."/>
      <w:lvlJc w:val="left"/>
      <w:pPr>
        <w:ind w:left="2311" w:hanging="1440"/>
      </w:pPr>
    </w:lvl>
    <w:lvl w:ilvl="8">
      <w:start w:val="1"/>
      <w:numFmt w:val="decimal"/>
      <w:lvlText w:val="%1.%2.%3.%4.%5.%6.%7.%8.%9."/>
      <w:lvlJc w:val="left"/>
      <w:pPr>
        <w:ind w:left="2671" w:hanging="1799"/>
      </w:pPr>
    </w:lvl>
  </w:abstractNum>
  <w:abstractNum w:abstractNumId="5">
    <w:nsid w:val="3522053B"/>
    <w:multiLevelType w:val="multilevel"/>
    <w:tmpl w:val="922C435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4140630B"/>
    <w:multiLevelType w:val="hybridMultilevel"/>
    <w:tmpl w:val="DD546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57CCC"/>
    <w:multiLevelType w:val="multilevel"/>
    <w:tmpl w:val="FA1CBC5C"/>
    <w:lvl w:ilvl="0">
      <w:start w:val="2"/>
      <w:numFmt w:val="decimal"/>
      <w:lvlText w:val="%1"/>
      <w:lvlJc w:val="left"/>
      <w:pPr>
        <w:ind w:left="435" w:hanging="435"/>
      </w:pPr>
    </w:lvl>
    <w:lvl w:ilvl="1">
      <w:start w:val="4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>
    <w:nsid w:val="5843598B"/>
    <w:multiLevelType w:val="multilevel"/>
    <w:tmpl w:val="E716D83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9">
    <w:nsid w:val="613D32FD"/>
    <w:multiLevelType w:val="multilevel"/>
    <w:tmpl w:val="FD38F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078F8"/>
    <w:rsid w:val="000015DC"/>
    <w:rsid w:val="00036521"/>
    <w:rsid w:val="00074B59"/>
    <w:rsid w:val="0008608F"/>
    <w:rsid w:val="00093432"/>
    <w:rsid w:val="000B2A75"/>
    <w:rsid w:val="000F34C0"/>
    <w:rsid w:val="001029CB"/>
    <w:rsid w:val="001F25EB"/>
    <w:rsid w:val="00250E9F"/>
    <w:rsid w:val="002D0819"/>
    <w:rsid w:val="002E7E6B"/>
    <w:rsid w:val="00340893"/>
    <w:rsid w:val="00373941"/>
    <w:rsid w:val="003A745F"/>
    <w:rsid w:val="00402CC1"/>
    <w:rsid w:val="004405E2"/>
    <w:rsid w:val="00450A48"/>
    <w:rsid w:val="00454B36"/>
    <w:rsid w:val="004829D4"/>
    <w:rsid w:val="004A14EA"/>
    <w:rsid w:val="004A6520"/>
    <w:rsid w:val="00525196"/>
    <w:rsid w:val="00554B9F"/>
    <w:rsid w:val="005A3A12"/>
    <w:rsid w:val="005B7E75"/>
    <w:rsid w:val="00622567"/>
    <w:rsid w:val="00652476"/>
    <w:rsid w:val="00661A70"/>
    <w:rsid w:val="00661F87"/>
    <w:rsid w:val="00676C68"/>
    <w:rsid w:val="00677995"/>
    <w:rsid w:val="00681D29"/>
    <w:rsid w:val="006A0C7B"/>
    <w:rsid w:val="006D3418"/>
    <w:rsid w:val="006F1700"/>
    <w:rsid w:val="007160E1"/>
    <w:rsid w:val="00747648"/>
    <w:rsid w:val="00755774"/>
    <w:rsid w:val="0076536B"/>
    <w:rsid w:val="007C4CFA"/>
    <w:rsid w:val="007D1068"/>
    <w:rsid w:val="007E3066"/>
    <w:rsid w:val="008111CF"/>
    <w:rsid w:val="00814FBF"/>
    <w:rsid w:val="00851A4B"/>
    <w:rsid w:val="008645CD"/>
    <w:rsid w:val="00867242"/>
    <w:rsid w:val="00870154"/>
    <w:rsid w:val="00882041"/>
    <w:rsid w:val="008C765B"/>
    <w:rsid w:val="0090740C"/>
    <w:rsid w:val="009578DB"/>
    <w:rsid w:val="00961656"/>
    <w:rsid w:val="0097552A"/>
    <w:rsid w:val="00996D12"/>
    <w:rsid w:val="009C2769"/>
    <w:rsid w:val="00A47911"/>
    <w:rsid w:val="00A74D9D"/>
    <w:rsid w:val="00B078F8"/>
    <w:rsid w:val="00B26F0A"/>
    <w:rsid w:val="00B33FC0"/>
    <w:rsid w:val="00B749F0"/>
    <w:rsid w:val="00B77F23"/>
    <w:rsid w:val="00BA4A7B"/>
    <w:rsid w:val="00BD23FA"/>
    <w:rsid w:val="00BE3440"/>
    <w:rsid w:val="00C14621"/>
    <w:rsid w:val="00C178CE"/>
    <w:rsid w:val="00C60500"/>
    <w:rsid w:val="00CC25A6"/>
    <w:rsid w:val="00D02B69"/>
    <w:rsid w:val="00D72761"/>
    <w:rsid w:val="00DB286E"/>
    <w:rsid w:val="00DB797D"/>
    <w:rsid w:val="00E21D32"/>
    <w:rsid w:val="00E44BF4"/>
    <w:rsid w:val="00E92A4D"/>
    <w:rsid w:val="00E93FBA"/>
    <w:rsid w:val="00EE5F83"/>
    <w:rsid w:val="00EF3EC2"/>
    <w:rsid w:val="00F2591D"/>
    <w:rsid w:val="00F45D8B"/>
    <w:rsid w:val="00F73BBC"/>
    <w:rsid w:val="00F83BCD"/>
    <w:rsid w:val="00FB68E5"/>
    <w:rsid w:val="00FD0FA7"/>
    <w:rsid w:val="00FE64C7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74D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rsid w:val="001029CB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8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78F8"/>
  </w:style>
  <w:style w:type="paragraph" w:styleId="a5">
    <w:name w:val="footer"/>
    <w:basedOn w:val="a"/>
    <w:link w:val="a6"/>
    <w:uiPriority w:val="99"/>
    <w:unhideWhenUsed/>
    <w:rsid w:val="00B078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078F8"/>
  </w:style>
  <w:style w:type="character" w:styleId="a7">
    <w:name w:val="Hyperlink"/>
    <w:basedOn w:val="a0"/>
    <w:uiPriority w:val="99"/>
    <w:unhideWhenUsed/>
    <w:rsid w:val="000015DC"/>
    <w:rPr>
      <w:color w:val="0563C1" w:themeColor="hyperlink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0015DC"/>
    <w:rPr>
      <w:color w:val="605E5C"/>
      <w:shd w:val="clear" w:color="auto" w:fill="E1DFDD"/>
    </w:rPr>
  </w:style>
  <w:style w:type="paragraph" w:styleId="a8">
    <w:name w:val="No Spacing"/>
    <w:link w:val="a9"/>
    <w:uiPriority w:val="1"/>
    <w:qFormat/>
    <w:rsid w:val="00DB7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Без интервала Знак"/>
    <w:link w:val="a8"/>
    <w:uiPriority w:val="1"/>
    <w:locked/>
    <w:rsid w:val="00DB797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Strong"/>
    <w:basedOn w:val="a0"/>
    <w:qFormat/>
    <w:rsid w:val="00622567"/>
    <w:rPr>
      <w:b/>
      <w:bCs/>
    </w:rPr>
  </w:style>
  <w:style w:type="character" w:customStyle="1" w:styleId="30">
    <w:name w:val="Заголовок 3 Знак"/>
    <w:basedOn w:val="a0"/>
    <w:link w:val="3"/>
    <w:rsid w:val="001029CB"/>
    <w:rPr>
      <w:rFonts w:ascii="Calibri" w:eastAsia="Calibri" w:hAnsi="Calibri" w:cs="Calibri"/>
      <w:b/>
      <w:sz w:val="28"/>
      <w:szCs w:val="28"/>
      <w:lang w:eastAsia="uk-UA"/>
    </w:rPr>
  </w:style>
  <w:style w:type="paragraph" w:styleId="ab">
    <w:name w:val="Body Text"/>
    <w:basedOn w:val="a"/>
    <w:link w:val="ac"/>
    <w:semiHidden/>
    <w:unhideWhenUsed/>
    <w:rsid w:val="0090740C"/>
    <w:pPr>
      <w:autoSpaceDE w:val="0"/>
      <w:autoSpaceDN w:val="0"/>
      <w:spacing w:after="120"/>
      <w:jc w:val="both"/>
    </w:pPr>
    <w:rPr>
      <w:rFonts w:ascii="Arial" w:eastAsia="Calibri" w:hAnsi="Arial"/>
      <w:sz w:val="20"/>
      <w:szCs w:val="20"/>
      <w:lang w:val="en-GB" w:eastAsia="en-US"/>
    </w:rPr>
  </w:style>
  <w:style w:type="character" w:customStyle="1" w:styleId="ac">
    <w:name w:val="Основной текст Знак"/>
    <w:basedOn w:val="a0"/>
    <w:link w:val="ab"/>
    <w:semiHidden/>
    <w:rsid w:val="0090740C"/>
    <w:rPr>
      <w:rFonts w:ascii="Arial" w:eastAsia="Calibri" w:hAnsi="Arial" w:cs="Times New Roman"/>
      <w:sz w:val="20"/>
      <w:szCs w:val="20"/>
      <w:lang w:val="en-GB"/>
    </w:rPr>
  </w:style>
  <w:style w:type="paragraph" w:styleId="ad">
    <w:name w:val="Body Text Indent"/>
    <w:basedOn w:val="a"/>
    <w:link w:val="ae"/>
    <w:semiHidden/>
    <w:unhideWhenUsed/>
    <w:rsid w:val="009074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90740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Plain Text"/>
    <w:basedOn w:val="a"/>
    <w:link w:val="af0"/>
    <w:semiHidden/>
    <w:unhideWhenUsed/>
    <w:rsid w:val="0090740C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semiHidden/>
    <w:rsid w:val="0090740C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31">
    <w:name w:val="Ïîäçàã3"/>
    <w:basedOn w:val="a"/>
    <w:rsid w:val="0090740C"/>
    <w:pPr>
      <w:widowControl w:val="0"/>
      <w:suppressAutoHyphens/>
      <w:spacing w:before="113" w:after="57" w:line="210" w:lineRule="atLeast"/>
      <w:jc w:val="center"/>
    </w:pPr>
    <w:rPr>
      <w:b/>
      <w:sz w:val="20"/>
      <w:szCs w:val="20"/>
      <w:lang w:val="en-US" w:eastAsia="ar-SA"/>
    </w:rPr>
  </w:style>
  <w:style w:type="paragraph" w:styleId="2">
    <w:name w:val="Body Text 2"/>
    <w:basedOn w:val="a"/>
    <w:link w:val="20"/>
    <w:uiPriority w:val="99"/>
    <w:semiHidden/>
    <w:unhideWhenUsed/>
    <w:rsid w:val="00C146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146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link w:val="Normal"/>
    <w:qFormat/>
    <w:rsid w:val="00C14621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21">
    <w:name w:val="Обычный2"/>
    <w:rsid w:val="00C14621"/>
    <w:pPr>
      <w:spacing w:after="0" w:line="276" w:lineRule="auto"/>
    </w:pPr>
    <w:rPr>
      <w:rFonts w:ascii="Arial" w:eastAsia="Times New Roman" w:hAnsi="Arial" w:cs="Arial"/>
      <w:color w:val="000000"/>
      <w:szCs w:val="20"/>
      <w:lang w:val="ru-RU" w:eastAsia="ru-RU"/>
    </w:rPr>
  </w:style>
  <w:style w:type="character" w:customStyle="1" w:styleId="Normal">
    <w:name w:val="Normal Знак"/>
    <w:link w:val="12"/>
    <w:rsid w:val="00C14621"/>
    <w:rPr>
      <w:rFonts w:ascii="Arial" w:eastAsia="Arial" w:hAnsi="Arial" w:cs="Arial"/>
      <w:color w:val="000000"/>
      <w:lang w:val="ru-RU" w:eastAsia="ru-RU"/>
    </w:rPr>
  </w:style>
  <w:style w:type="paragraph" w:customStyle="1" w:styleId="rvps2">
    <w:name w:val="rvps2"/>
    <w:basedOn w:val="a"/>
    <w:rsid w:val="008645CD"/>
    <w:pPr>
      <w:spacing w:before="100" w:beforeAutospacing="1" w:after="100" w:afterAutospacing="1"/>
    </w:pPr>
  </w:style>
  <w:style w:type="character" w:customStyle="1" w:styleId="af1">
    <w:name w:val="Название Знак"/>
    <w:link w:val="af2"/>
    <w:locked/>
    <w:rsid w:val="008645CD"/>
    <w:rPr>
      <w:b/>
      <w:sz w:val="32"/>
    </w:rPr>
  </w:style>
  <w:style w:type="paragraph" w:styleId="af2">
    <w:name w:val="Title"/>
    <w:basedOn w:val="a"/>
    <w:link w:val="af1"/>
    <w:qFormat/>
    <w:rsid w:val="008645CD"/>
    <w:pPr>
      <w:spacing w:after="160" w:line="259" w:lineRule="auto"/>
      <w:jc w:val="center"/>
    </w:pPr>
    <w:rPr>
      <w:rFonts w:asciiTheme="minorHAnsi" w:eastAsiaTheme="minorHAnsi" w:hAnsiTheme="minorHAnsi" w:cstheme="minorBidi"/>
      <w:b/>
      <w:sz w:val="32"/>
      <w:szCs w:val="22"/>
      <w:lang w:val="uk-UA" w:eastAsia="en-US"/>
    </w:rPr>
  </w:style>
  <w:style w:type="character" w:customStyle="1" w:styleId="13">
    <w:name w:val="Заголовок Знак1"/>
    <w:basedOn w:val="a0"/>
    <w:uiPriority w:val="10"/>
    <w:rsid w:val="008645CD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styleId="af3">
    <w:name w:val="List Paragraph"/>
    <w:aliases w:val="название табл/рис,Список уровня 2,Bullet Number,Bullet 1,Use Case List Paragraph,lp1,List Paragraph1,lp11,List Paragraph11"/>
    <w:basedOn w:val="a"/>
    <w:link w:val="af4"/>
    <w:qFormat/>
    <w:rsid w:val="002D0819"/>
    <w:pPr>
      <w:ind w:left="720"/>
      <w:contextualSpacing/>
    </w:pPr>
    <w:rPr>
      <w:rFonts w:ascii="Calibri" w:eastAsia="Calibri" w:hAnsi="Calibri" w:cs="Calibri"/>
      <w:sz w:val="20"/>
      <w:szCs w:val="20"/>
      <w:lang w:val="uk-UA"/>
    </w:rPr>
  </w:style>
  <w:style w:type="character" w:customStyle="1" w:styleId="af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f3"/>
    <w:uiPriority w:val="99"/>
    <w:locked/>
    <w:rsid w:val="002D0819"/>
    <w:rPr>
      <w:rFonts w:ascii="Calibri" w:eastAsia="Calibri" w:hAnsi="Calibri" w:cs="Calibri"/>
      <w:sz w:val="20"/>
      <w:szCs w:val="20"/>
      <w:lang w:eastAsia="ru-RU"/>
    </w:rPr>
  </w:style>
  <w:style w:type="character" w:customStyle="1" w:styleId="25">
    <w:name w:val="Основной текст (2) + 5"/>
    <w:aliases w:val="5 pt,Основной текст (2) + 7"/>
    <w:rsid w:val="002D0819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uk-UA" w:eastAsia="uk-UA" w:bidi="uk-UA"/>
    </w:rPr>
  </w:style>
  <w:style w:type="paragraph" w:customStyle="1" w:styleId="xfmc5">
    <w:name w:val="xfmc5"/>
    <w:basedOn w:val="a"/>
    <w:uiPriority w:val="99"/>
    <w:rsid w:val="0097552A"/>
    <w:pPr>
      <w:spacing w:before="100" w:beforeAutospacing="1" w:after="100" w:afterAutospacing="1"/>
    </w:pPr>
  </w:style>
  <w:style w:type="character" w:customStyle="1" w:styleId="Hyperlink2">
    <w:name w:val="Hyperlink.2"/>
    <w:uiPriority w:val="99"/>
    <w:rsid w:val="00402CC1"/>
    <w:rPr>
      <w:lang w:val="ru-RU"/>
    </w:rPr>
  </w:style>
  <w:style w:type="paragraph" w:customStyle="1" w:styleId="Default">
    <w:name w:val="Default"/>
    <w:uiPriority w:val="99"/>
    <w:rsid w:val="00402C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02CC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74D9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om5@i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ECCC5-A2F2-4343-A0AA-4F679219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2580</Words>
  <Characters>14708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Andrey</cp:lastModifiedBy>
  <cp:revision>5</cp:revision>
  <cp:lastPrinted>2021-10-25T14:27:00Z</cp:lastPrinted>
  <dcterms:created xsi:type="dcterms:W3CDTF">2023-05-17T10:10:00Z</dcterms:created>
  <dcterms:modified xsi:type="dcterms:W3CDTF">2023-08-14T09:06:00Z</dcterms:modified>
</cp:coreProperties>
</file>