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3"/>
        <w:jc w:val="center"/>
        <w:rPr>
          <w:rFonts w:ascii="Times New Roman" w:hAnsi="Times New Roman" w:eastAsia="Times New Roman" w:cs="Times New Roman"/>
          <w:b/>
          <w:bCs/>
          <w:color w:val="000000"/>
          <w:sz w:val="26"/>
          <w:szCs w:val="26"/>
        </w:rPr>
      </w:pPr>
    </w:p>
    <w:p>
      <w:pPr>
        <w:spacing w:after="0"/>
        <w:jc w:val="right"/>
        <w:rPr>
          <w:rFonts w:ascii="Times New Roman" w:hAnsi="Times New Roman" w:cs="Times New Roman"/>
          <w:b/>
          <w:sz w:val="24"/>
          <w:szCs w:val="24"/>
        </w:rPr>
      </w:pPr>
      <w:r>
        <w:rPr>
          <w:rFonts w:ascii="Times New Roman" w:hAnsi="Times New Roman" w:cs="Times New Roman"/>
          <w:b/>
          <w:sz w:val="24"/>
          <w:szCs w:val="24"/>
        </w:rPr>
        <w:t>ДОДАТОК № 3</w:t>
      </w:r>
    </w:p>
    <w:p>
      <w:pPr>
        <w:spacing w:after="0"/>
        <w:ind w:left="5660" w:firstLine="700"/>
        <w:jc w:val="right"/>
        <w:rPr>
          <w:rFonts w:ascii="Times New Roman" w:hAnsi="Times New Roman" w:cs="Times New Roman"/>
          <w:i/>
          <w:iCs/>
          <w:sz w:val="24"/>
          <w:szCs w:val="24"/>
        </w:rPr>
      </w:pPr>
      <w:r>
        <w:rPr>
          <w:rFonts w:ascii="Times New Roman" w:hAnsi="Times New Roman" w:cs="Times New Roman"/>
          <w:i/>
          <w:iCs/>
          <w:sz w:val="24"/>
          <w:szCs w:val="24"/>
        </w:rPr>
        <w:t>до тендерної документації</w:t>
      </w:r>
    </w:p>
    <w:p>
      <w:pPr>
        <w:spacing w:after="0"/>
        <w:ind w:left="5660" w:firstLine="700"/>
        <w:jc w:val="right"/>
        <w:rPr>
          <w:rFonts w:ascii="Times New Roman" w:hAnsi="Times New Roman" w:cs="Times New Roman"/>
          <w:sz w:val="24"/>
          <w:szCs w:val="24"/>
        </w:rPr>
      </w:pPr>
      <w:r>
        <w:rPr>
          <w:rFonts w:ascii="Times New Roman" w:hAnsi="Times New Roman" w:cs="Times New Roman"/>
          <w:i/>
          <w:iCs/>
          <w:sz w:val="24"/>
          <w:szCs w:val="24"/>
        </w:rPr>
        <w:t>на закупівлю</w:t>
      </w:r>
    </w:p>
    <w:p>
      <w:pPr>
        <w:spacing w:after="0" w:line="240" w:lineRule="auto"/>
        <w:ind w:left="-283"/>
        <w:jc w:val="center"/>
        <w:rPr>
          <w:rFonts w:ascii="Times New Roman" w:hAnsi="Times New Roman" w:eastAsia="Times New Roman" w:cs="Times New Roman"/>
          <w:b/>
          <w:bCs/>
          <w:color w:val="000000"/>
          <w:sz w:val="26"/>
          <w:szCs w:val="26"/>
        </w:rPr>
      </w:pPr>
    </w:p>
    <w:p>
      <w:pPr>
        <w:pStyle w:val="16"/>
        <w:numPr>
          <w:ilvl w:val="0"/>
          <w:numId w:val="1"/>
        </w:numPr>
        <w:spacing w:after="0" w:line="240" w:lineRule="auto"/>
        <w:ind w:firstLine="142"/>
        <w:rPr>
          <w:b w:val="0"/>
          <w:sz w:val="24"/>
          <w:szCs w:val="24"/>
        </w:rPr>
      </w:pPr>
      <w:r>
        <w:rPr>
          <w:b w:val="0"/>
          <w:sz w:val="24"/>
          <w:szCs w:val="24"/>
          <w:lang w:val="uk-UA"/>
        </w:rPr>
        <w:t>ПРОЕКТ ДОГОВОРУ</w:t>
      </w:r>
      <w:r>
        <w:rPr>
          <w:rFonts w:hint="default"/>
          <w:b w:val="0"/>
          <w:sz w:val="24"/>
          <w:szCs w:val="24"/>
          <w:lang w:val="uk-UA"/>
        </w:rPr>
        <w:t xml:space="preserve"> </w:t>
      </w:r>
      <w:r>
        <w:rPr>
          <w:b w:val="0"/>
          <w:sz w:val="24"/>
          <w:szCs w:val="24"/>
          <w:lang w:val="uk-UA"/>
        </w:rPr>
        <w:t>ПРО ЗАКУПІВЛЮ</w:t>
      </w:r>
    </w:p>
    <w:p>
      <w:pPr>
        <w:pStyle w:val="16"/>
        <w:numPr>
          <w:ilvl w:val="0"/>
          <w:numId w:val="1"/>
        </w:numPr>
        <w:spacing w:after="0" w:line="240" w:lineRule="auto"/>
        <w:ind w:firstLine="142"/>
        <w:rPr>
          <w:b w:val="0"/>
          <w:sz w:val="24"/>
          <w:szCs w:val="24"/>
        </w:rPr>
      </w:pPr>
      <w:r>
        <w:rPr>
          <w:b w:val="0"/>
          <w:sz w:val="24"/>
          <w:szCs w:val="24"/>
          <w:lang w:val="uk-UA"/>
        </w:rPr>
        <w:t xml:space="preserve"> </w:t>
      </w:r>
    </w:p>
    <w:tbl>
      <w:tblPr>
        <w:tblStyle w:val="4"/>
        <w:tblW w:w="0" w:type="auto"/>
        <w:tblInd w:w="0" w:type="dxa"/>
        <w:tblLayout w:type="fixed"/>
        <w:tblCellMar>
          <w:top w:w="0" w:type="dxa"/>
          <w:left w:w="108" w:type="dxa"/>
          <w:bottom w:w="0" w:type="dxa"/>
          <w:right w:w="108" w:type="dxa"/>
        </w:tblCellMar>
      </w:tblPr>
      <w:tblGrid>
        <w:gridCol w:w="4077"/>
        <w:gridCol w:w="6174"/>
      </w:tblGrid>
      <w:tr>
        <w:tc>
          <w:tcPr>
            <w:tcW w:w="4077" w:type="dxa"/>
            <w:noWrap w:val="0"/>
            <w:vAlign w:val="top"/>
          </w:tcPr>
          <w:p>
            <w:pPr>
              <w:pStyle w:val="17"/>
              <w:snapToGrid w:val="0"/>
              <w:spacing w:after="0" w:line="240" w:lineRule="auto"/>
              <w:ind w:firstLine="142"/>
              <w:rPr>
                <w:sz w:val="24"/>
                <w:szCs w:val="24"/>
              </w:rPr>
            </w:pPr>
            <w:r>
              <w:rPr>
                <w:sz w:val="24"/>
                <w:szCs w:val="24"/>
                <w:lang w:val="uk-UA"/>
              </w:rPr>
              <w:t>м. Червоноград</w:t>
            </w:r>
          </w:p>
        </w:tc>
        <w:tc>
          <w:tcPr>
            <w:tcW w:w="6174" w:type="dxa"/>
            <w:noWrap w:val="0"/>
            <w:vAlign w:val="top"/>
          </w:tcPr>
          <w:p>
            <w:pPr>
              <w:pStyle w:val="17"/>
              <w:snapToGrid w:val="0"/>
              <w:spacing w:after="0" w:line="240" w:lineRule="auto"/>
              <w:ind w:firstLine="142"/>
              <w:rPr>
                <w:sz w:val="24"/>
                <w:szCs w:val="24"/>
              </w:rPr>
            </w:pPr>
            <w:r>
              <w:rPr>
                <w:rFonts w:hint="default"/>
                <w:sz w:val="24"/>
                <w:szCs w:val="24"/>
                <w:lang w:val="uk-UA"/>
              </w:rPr>
              <w:t xml:space="preserve">                </w:t>
            </w:r>
            <w:r>
              <w:rPr>
                <w:sz w:val="24"/>
                <w:szCs w:val="24"/>
                <w:lang w:val="en-US"/>
              </w:rPr>
              <w:t xml:space="preserve">    </w:t>
            </w:r>
            <w:r>
              <w:rPr>
                <w:sz w:val="24"/>
                <w:szCs w:val="24"/>
                <w:lang w:val="uk-UA"/>
              </w:rPr>
              <w:t>"____" ___________ 202</w:t>
            </w:r>
            <w:r>
              <w:rPr>
                <w:rFonts w:hint="default"/>
                <w:sz w:val="24"/>
                <w:szCs w:val="24"/>
                <w:lang w:val="uk-UA"/>
              </w:rPr>
              <w:t>3</w:t>
            </w:r>
            <w:r>
              <w:rPr>
                <w:sz w:val="24"/>
                <w:szCs w:val="24"/>
                <w:lang w:val="uk-UA"/>
              </w:rPr>
              <w:t xml:space="preserve"> року</w:t>
            </w:r>
          </w:p>
        </w:tc>
      </w:tr>
    </w:tbl>
    <w:p>
      <w:pPr>
        <w:pStyle w:val="18"/>
        <w:widowControl w:val="0"/>
        <w:autoSpaceDE w:val="0"/>
        <w:autoSpaceDN w:val="0"/>
        <w:adjustRightInd w:val="0"/>
        <w:spacing w:after="0" w:line="240" w:lineRule="auto"/>
        <w:ind w:left="0"/>
        <w:jc w:val="both"/>
        <w:rPr>
          <w:rFonts w:ascii="Times New Roman" w:hAnsi="Times New Roman" w:cs="Times New Roman"/>
          <w:sz w:val="24"/>
          <w:szCs w:val="24"/>
        </w:rPr>
      </w:pPr>
    </w:p>
    <w:p>
      <w:pPr>
        <w:widowControl w:val="0"/>
        <w:spacing w:after="0" w:line="240" w:lineRule="auto"/>
        <w:jc w:val="both"/>
        <w:rPr>
          <w:rFonts w:ascii="Times New Roman" w:hAnsi="Times New Roman" w:eastAsia="Arial Unicode MS" w:cs="Times New Roman"/>
          <w:color w:val="000000"/>
          <w:sz w:val="24"/>
          <w:szCs w:val="24"/>
          <w:lang w:bidi="uk-UA"/>
        </w:rPr>
      </w:pPr>
      <w:bookmarkStart w:id="0" w:name="24"/>
      <w:bookmarkEnd w:id="0"/>
      <w:bookmarkStart w:id="1" w:name="17"/>
      <w:bookmarkEnd w:id="1"/>
      <w:bookmarkStart w:id="2" w:name="16"/>
      <w:bookmarkEnd w:id="2"/>
      <w:r>
        <w:rPr>
          <w:rFonts w:ascii="Times New Roman" w:hAnsi="Times New Roman" w:eastAsia="Arial Unicode MS" w:cs="Times New Roman"/>
          <w:b/>
          <w:bCs/>
          <w:color w:val="000000"/>
          <w:sz w:val="24"/>
          <w:szCs w:val="24"/>
          <w:lang w:bidi="uk-UA"/>
        </w:rPr>
        <w:t>Відділ освіти  Червоноградської міської ради</w:t>
      </w:r>
      <w:r>
        <w:rPr>
          <w:rFonts w:ascii="Times New Roman" w:hAnsi="Times New Roman" w:eastAsia="Arial Unicode MS" w:cs="Times New Roman"/>
          <w:color w:val="000000"/>
          <w:sz w:val="24"/>
          <w:szCs w:val="24"/>
          <w:lang w:bidi="uk-UA"/>
        </w:rPr>
        <w:t xml:space="preserve">,  в особі  начальника  Гомонко І.І., що  діє на  підставі  Положення про відділ освіти (далі - Замовник), з однієї сторони, та _____________________________в особі _____________________, що діє на підставі__________________  (далі - Виконавець), з іншої сторони, разом - Сторони, уклали цей договір про таке  (далі - Договір):     </w:t>
      </w:r>
    </w:p>
    <w:p>
      <w:pPr>
        <w:widowControl w:val="0"/>
        <w:spacing w:after="0" w:line="240" w:lineRule="auto"/>
        <w:ind w:right="-51"/>
        <w:jc w:val="both"/>
        <w:rPr>
          <w:rFonts w:ascii="Times New Roman" w:hAnsi="Times New Roman" w:eastAsia="Arial Unicode MS" w:cs="Times New Roman"/>
          <w:bCs/>
          <w:color w:val="000000"/>
          <w:sz w:val="24"/>
          <w:szCs w:val="24"/>
          <w:lang w:bidi="uk-UA"/>
        </w:rPr>
      </w:pPr>
    </w:p>
    <w:p>
      <w:pPr>
        <w:widowControl/>
        <w:numPr>
          <w:ilvl w:val="0"/>
          <w:numId w:val="2"/>
        </w:numPr>
        <w:spacing w:before="100" w:beforeAutospacing="1" w:after="100" w:afterAutospacing="1"/>
        <w:ind w:left="405" w:hanging="405"/>
        <w:jc w:val="center"/>
        <w:rPr>
          <w:rFonts w:ascii="Times New Roman" w:hAnsi="Times New Roman" w:eastAsia="Times New Roman" w:cs="Times New Roman"/>
          <w:color w:val="auto"/>
          <w:sz w:val="24"/>
          <w:szCs w:val="24"/>
          <w:lang w:val="uk-UA" w:eastAsia="uk-UA" w:bidi="ar-SA"/>
        </w:rPr>
      </w:pPr>
      <w:bookmarkStart w:id="3" w:name="_GoBack"/>
      <w:bookmarkEnd w:id="3"/>
      <w:r>
        <w:rPr>
          <w:rFonts w:ascii="Times New Roman" w:hAnsi="Times New Roman" w:eastAsia="Times New Roman" w:cs="Times New Roman"/>
          <w:color w:val="auto"/>
          <w:sz w:val="24"/>
          <w:szCs w:val="24"/>
          <w:lang w:val="uk-UA" w:eastAsia="uk-UA" w:bidi="ar-SA"/>
        </w:rPr>
        <w:t>ПРЕДМЕТ ДОГОВОРУ</w:t>
      </w:r>
    </w:p>
    <w:p>
      <w:pPr>
        <w:widowControl/>
        <w:numPr>
          <w:ilvl w:val="1"/>
          <w:numId w:val="2"/>
        </w:numPr>
        <w:spacing w:before="0" w:beforeAutospacing="0" w:after="0" w:afterAutospacing="0"/>
        <w:ind w:left="405" w:hanging="405"/>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В порядку та на умовах, визначних цим Договором, Виконавець зобов’язується надати послуги у сфері санітарного та епідемічного благополуччя за </w:t>
      </w:r>
      <w:r>
        <w:rPr>
          <w:rFonts w:ascii="Times New Roman" w:hAnsi="Times New Roman" w:eastAsia="Times New Roman" w:cs="Times New Roman"/>
          <w:b/>
          <w:color w:val="auto"/>
          <w:sz w:val="24"/>
          <w:szCs w:val="24"/>
          <w:lang w:val="uk-UA" w:eastAsia="uk-UA" w:bidi="ar-SA"/>
        </w:rPr>
        <w:t xml:space="preserve">код </w:t>
      </w:r>
      <w:r>
        <w:rPr>
          <w:rFonts w:ascii="Times New Roman" w:hAnsi="Times New Roman" w:eastAsia="Times New Roman" w:cs="Times New Roman"/>
          <w:b/>
          <w:bCs/>
          <w:color w:val="auto"/>
          <w:sz w:val="24"/>
          <w:szCs w:val="24"/>
          <w:shd w:val="clear" w:color="auto" w:fill="FFFFFF"/>
          <w:lang w:val="uk-UA" w:eastAsia="uk-UA" w:bidi="ar-SA"/>
        </w:rPr>
        <w:t xml:space="preserve">ДК 021:2015 – </w:t>
      </w:r>
      <w:r>
        <w:rPr>
          <w:rFonts w:ascii="Times New Roman" w:hAnsi="Times New Roman" w:eastAsia="Times New Roman" w:cs="Times New Roman"/>
          <w:b/>
          <w:color w:val="auto"/>
          <w:sz w:val="24"/>
          <w:szCs w:val="24"/>
          <w:lang w:val="uk-UA" w:eastAsia="uk-UA" w:bidi="ar-SA"/>
        </w:rPr>
        <w:t xml:space="preserve">85140000-2 - Послуги у сфері охорони здоров’я різні </w:t>
      </w:r>
      <w:r>
        <w:rPr>
          <w:rFonts w:ascii="Times New Roman" w:hAnsi="Times New Roman" w:eastAsia="Times New Roman" w:cs="Times New Roman"/>
          <w:b/>
          <w:color w:val="auto"/>
          <w:sz w:val="24"/>
          <w:szCs w:val="24"/>
          <w:shd w:val="clear" w:color="auto" w:fill="FDFEFD"/>
          <w:lang w:val="uk-UA" w:eastAsia="uk-UA" w:bidi="ar-SA"/>
        </w:rPr>
        <w:t>(Проведення інструментальних замірів та лабораторних досліджень)</w:t>
      </w:r>
      <w:r>
        <w:rPr>
          <w:rFonts w:ascii="Times New Roman" w:hAnsi="Times New Roman" w:eastAsia="Times New Roman" w:cs="Times New Roman"/>
          <w:color w:val="auto"/>
          <w:sz w:val="24"/>
          <w:szCs w:val="24"/>
          <w:lang w:val="uk-UA" w:eastAsia="uk-UA" w:bidi="ar-SA"/>
        </w:rPr>
        <w:t xml:space="preserve">, за заявою Замовника відповідно до Специфікації, яка є невід’ємною частиною цього Договору (далі – послуги), а Замовник зобов’язується оплатити Виконавцю та прийняти зазначені послуги. </w:t>
      </w:r>
    </w:p>
    <w:p>
      <w:pPr>
        <w:widowControl w:val="0"/>
        <w:spacing w:after="0" w:line="240" w:lineRule="auto"/>
        <w:ind w:right="-95"/>
        <w:jc w:val="both"/>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1.2. Обсяги закупівлі можуть бути зменшені залежно від реального фінансування видатків.</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1.3. Обсяг послуг визначається Специфікацією (Додаток 1).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2. ЦІНА ПОСЛУГ ТА ПОРЯДОК РОЗРАХУНКІВ</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2.1. Загальна ціна послуг за цим Договором становить ______ грн. ____ коп., (________________________________грн. __________ коп.) у т.ч. ПДВ ____ грн. _______коп./ без ПДВ, згідно Специфікації (Додаток 1), яка є невід’ємною частиною цього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2.2. Сторони керуються тарифами (прейскурантами) на послуги, що затверджені Виконавцем.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2.3. Виконавець готує та надає Замовнику для оплати рахунок та акт здачі-приймання наданих послуг відповідно Специфікації (Додаток 1). Рахунок видається на весь обсяг замовлених послуг або за заявою Замовника на окрему його частину.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2.4. Оплата за цим договором здійснюється Замовником протягом 30 банківських днів з дати прийняття послуги (підписання акту здачі-приймання наданих послуг).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2.5. Розрахунок здійснюється Замовником в національній грошовій одиниці України на розрахунковий рахунок Виконавця, зазначений в реквізитах Договору, на підставі наданих Виконавцем актів здачі-приймання наданих послуг.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2.6. Днем здійснення платежу вважається день, в який сума, що підлягає оплаті, зарахована на розрахунковий рахунок Виконавця.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2.7. З дати виникнення податкових зобов’язань з ПДВ за операціями, які здійснюються на виконання цього Договору, Виконавець складає, реєструє в Єдиному реєстрі податкових накладних та направляє електронну податкову накладну відповідно до вимог чинного законодавства.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У разі оформлення податкової накладної неналежним чином Виконавець на вимогу Замовника переоформляє електронну податкову накладну та перереєстровує її в Єдиному реєстрі податкових накладних протягом терміну, встановленого діючим законодавством України.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3. ПОРЯДОК ЗДАЧІ-ПРИЙМАННЯ ПОСЛУГ</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3.1. Після завершення виконання послуг (окремої послуги) Виконавцем надаються Замовнику акт здачі-приймання наданих послуг на паперовому носії в двох примірниках та результати (протоколи) лабораторних та інструментальних досліджень (вимірювань) або інших послуг.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3.2. Замовник протягом п’яти календарних днів з дня одержання акту здачі-приймання наданих послуг зобов’язаний повернути Виконавцю підписаний акт здачі-приймання наданих послуг або надати вмотивовані зауваження.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4. ПРАВА ТА ОБОВ’ЯЗКИ СТОРІН</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4.1. Виконавець зобов’язаний виконати послуги відповідно до п.1.1 Договору після виконання Замовником зобов’язань, визначених п.п. 4.3, 4.4, 4.5, 4.6 цього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4.2. Лабораторні та інструментальні дослідження та випробування Виконавець здійснює в порядку та з дотримуванням умов, що визначені діючими документами, які регламентують їх проведення (методики, правила, інструкції, регламенти, тощо).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4.3. Замовник зобов’язаний надати Виконавцю інформацією, документи, зразки, тощо необхідні для належного виконання лабораторних та інструментальних досліджень та випробувань.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4.4. Для виконання лабораторних та інструментальних досліджень та випробувань зразків, Замовник зобов’язаний надати їх Виконавцю.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4.5. При необхідності проведення відбору проб та здійснення вимірювань на території Замовника, він зобов’язаний забезпечити Виконавцю доступом до об’єкту досліджень.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4.6. Замовник забезпечує безпеку працівників та обладнання Виконавця при перебуванні їх на території Замовника.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4.7. Замовник зобов’язаний вчасно та у повному обсязі оплатити послугу Виконавцю згідно акту здачі-приймання наданих послуг.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4.8. Замовник зобов’язаний своєчасно прийняти послугу, надану відповідно до умов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4.9. Замовник має право отримати якісну послугу, надану своєчасно та в повному обсязі.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4.10. Виконавець має право на вчасну та повну оплату послуг згідно акту здачі-приймання наданих послуг, підготовленого відповідно до Специфікації.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4.11. Виконавець має право на отримання від Замовника необхідної інформації та документації щодо об’єкту дослідження (вимірювання).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4.13. Виконавець має право на доступ до об’єкту дослідження, розташованого на території Замовника.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4.14. Виконавець має право на безпечні умови праці своїх працівників в ході перебування на території Замовника.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5. ВІДПОВІДАЛЬНІСТЬ ЗА НЕВИКОНАННЯ УМОВ</w:t>
      </w: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ДОГОВОРУ ТА ОБСТАВИНИ, ЯКІ ЇЇ ВИКЛЮЧАЮТЬ (ФОРС-МАЖОР)</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5.1. За невиконання або несвоєчасне, неповне виконання своїх зобов’язань до винної сторони застосовується штрафна санкція у вигляді пені у розмірі 0,1% від загальної суми договору за кожний день затримки виконання зобов’язань, але не більше подвійної облікової ставки Національного банку України, від загальної суми договору, яка сплачена на момент виникнення порушення.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5.2. За невиконання своїх зобов’язань винна Сторона сплачує штраф шляхом перерахування коштів на поточний рахунок іншої Сторони.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5.3. Закінчення строку договору не звільняє сторони від відповідальності за його порушення, яке мало місце під час дії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5.4.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5.5.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5.6.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5.7. Наявність форс – мажорних обставин має бути підтверджена необхідними документами Торгово-промислової палати або іншого уповноваженого органу України.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5.8. Неповідомлення або несвоєчасне повідомлення про настання чи припинення форс – мажорних обставин позбавляє Сторону права на них посилатися </w:t>
      </w: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6. СТРОК ДІЇ ДОГОВОРУ</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6.1. Цей Договір вважається укладеним з моменту його підписання Сторонами і діє до 31.12.2021 р. відповідно до ст. 631 ЦК України.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6.2. У разі якщо на момент закінчення дії Договору у Сторін залишаться невиконаними зобов’язання, Договір продовжує свою дію до їх остаточного виконання.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6.3. Договір може бути розірвано достроково в порядку передбаченому Договором та законодавством України.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7. АНТИКОРУПЦІЙНЕ ЗАСТЕРЕЖЕННЯ</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7.1. Сторони зобов’язуються дотримуватись чинного законодавства з протидії корупції та протидії легалізації (відмиванню) доходів, одержаних злочинним шляхом («Антикорупційне законодавство»).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7.2.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7.3.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8. ІНШІ УМОВИ ДОГОВОРУ</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Calibri" w:cs="Times New Roman"/>
          <w:bCs/>
          <w:color w:val="000000"/>
          <w:sz w:val="24"/>
          <w:szCs w:val="24"/>
          <w:lang w:val="uk-UA" w:eastAsia="en-US"/>
        </w:rPr>
        <w:t>8.1</w:t>
      </w:r>
      <w:r>
        <w:rPr>
          <w:rFonts w:ascii="Times New Roman" w:hAnsi="Times New Roman" w:eastAsia="Calibri" w:cs="Times New Roman"/>
          <w:bCs/>
          <w:color w:val="000000"/>
          <w:sz w:val="24"/>
          <w:szCs w:val="24"/>
          <w:lang w:val="uk-UA" w:eastAsia="en-US"/>
        </w:rPr>
        <w:t xml:space="preserve">. </w:t>
      </w:r>
      <w:r>
        <w:rPr>
          <w:rFonts w:ascii="Times New Roman" w:hAnsi="Times New Roman" w:eastAsia="Times New Roman" w:cs="Times New Roman"/>
          <w:color w:val="000000"/>
          <w:sz w:val="24"/>
          <w:szCs w:val="24"/>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1) зменшення обсягів закупівлі, зокрема з урахуванням фактичного обсягу видатків замовника;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50"/>
        <w:jc w:val="both"/>
        <w:rPr>
          <w:rFonts w:ascii="Times New Roman" w:hAnsi="Times New Roman" w:cs="Times New Roman"/>
        </w:rPr>
      </w:pPr>
      <w:r>
        <w:rPr>
          <w:rFonts w:hint="default" w:ascii="Times New Roman" w:hAnsi="Times New Roman" w:cs="Times New Roman"/>
          <w:i w:val="0"/>
          <w:iCs w:val="0"/>
          <w:caps w:val="0"/>
          <w:color w:val="333333"/>
          <w:spacing w:val="0"/>
          <w:sz w:val="24"/>
          <w:szCs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8) зміни умов у зв’язку із застосуванням положень </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begin"/>
      </w:r>
      <w:r>
        <w:rPr>
          <w:rFonts w:hint="default" w:ascii="Times New Roman" w:hAnsi="Times New Roman" w:cs="Times New Roman"/>
          <w:b w:val="0"/>
          <w:bCs w:val="0"/>
          <w:i w:val="0"/>
          <w:iCs w:val="0"/>
          <w:caps w:val="0"/>
          <w:color w:val="000099"/>
          <w:spacing w:val="0"/>
          <w:sz w:val="24"/>
          <w:szCs w:val="24"/>
          <w:u w:val="single"/>
          <w:shd w:val="clear" w:color="auto" w:fill="FFFFFF"/>
        </w:rPr>
        <w:instrText xml:space="preserve"> HYPERLINK "https://zakon.rada.gov.ua/laws/show/922-19" \l "n1778" \t "https://zakon.rada.gov.ua/laws/show/_blank" </w:instrTex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separate"/>
      </w:r>
      <w:r>
        <w:rPr>
          <w:rStyle w:val="5"/>
          <w:rFonts w:hint="default" w:ascii="Times New Roman" w:hAnsi="Times New Roman" w:eastAsia="SimSun" w:cs="Times New Roman"/>
          <w:b w:val="0"/>
          <w:bCs w:val="0"/>
          <w:i w:val="0"/>
          <w:iCs w:val="0"/>
          <w:caps w:val="0"/>
          <w:color w:val="000099"/>
          <w:spacing w:val="0"/>
          <w:sz w:val="24"/>
          <w:szCs w:val="24"/>
          <w:u w:val="single"/>
          <w:shd w:val="clear" w:color="auto" w:fill="FFFFFF"/>
        </w:rPr>
        <w:t>частини шостої</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end"/>
      </w:r>
      <w:r>
        <w:rPr>
          <w:rFonts w:hint="default" w:ascii="Times New Roman" w:hAnsi="Times New Roman" w:cs="Times New Roman"/>
          <w:i w:val="0"/>
          <w:iCs w:val="0"/>
          <w:caps w:val="0"/>
          <w:color w:val="333333"/>
          <w:spacing w:val="0"/>
          <w:sz w:val="24"/>
          <w:szCs w:val="24"/>
          <w:shd w:val="clear" w:color="auto" w:fill="FFFFFF"/>
        </w:rPr>
        <w:t> статті 41 Закону.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begin"/>
      </w:r>
      <w:r>
        <w:rPr>
          <w:rFonts w:hint="default" w:ascii="Times New Roman" w:hAnsi="Times New Roman" w:cs="Times New Roman"/>
          <w:b w:val="0"/>
          <w:bCs w:val="0"/>
          <w:i w:val="0"/>
          <w:iCs w:val="0"/>
          <w:caps w:val="0"/>
          <w:color w:val="000099"/>
          <w:spacing w:val="0"/>
          <w:sz w:val="24"/>
          <w:szCs w:val="24"/>
          <w:u w:val="single"/>
          <w:shd w:val="clear" w:color="auto"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separate"/>
      </w:r>
      <w:r>
        <w:rPr>
          <w:rStyle w:val="5"/>
          <w:rFonts w:hint="default" w:ascii="Times New Roman" w:hAnsi="Times New Roman" w:eastAsia="SimSun" w:cs="Times New Roman"/>
          <w:b w:val="0"/>
          <w:bCs w:val="0"/>
          <w:i w:val="0"/>
          <w:iCs w:val="0"/>
          <w:caps w:val="0"/>
          <w:color w:val="000099"/>
          <w:spacing w:val="0"/>
          <w:sz w:val="24"/>
          <w:szCs w:val="24"/>
          <w:u w:val="single"/>
          <w:shd w:val="clear" w:color="auto" w:fill="FFFFFF"/>
        </w:rPr>
        <w:t>Закону</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end"/>
      </w:r>
      <w:r>
        <w:rPr>
          <w:rFonts w:hint="default" w:ascii="Times New Roman" w:hAnsi="Times New Roman" w:cs="Times New Roman"/>
          <w:i w:val="0"/>
          <w:iCs w:val="0"/>
          <w:caps w:val="0"/>
          <w:color w:val="333333"/>
          <w:spacing w:val="0"/>
          <w:sz w:val="24"/>
          <w:szCs w:val="24"/>
          <w:shd w:val="clear" w:color="auto" w:fill="FFFFFF"/>
        </w:rPr>
        <w:t> з урахуванням цих особливостей.</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8.2</w:t>
      </w:r>
      <w:r>
        <w:rPr>
          <w:rFonts w:ascii="Times New Roman" w:hAnsi="Times New Roman" w:eastAsia="Times New Roman" w:cs="Times New Roman"/>
          <w:color w:val="000000"/>
          <w:sz w:val="24"/>
          <w:szCs w:val="24"/>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eastAsia="Times New Roman" w:cs="Times New Roman"/>
          <w:b/>
          <w:bCs/>
          <w:color w:val="000000"/>
          <w:sz w:val="24"/>
          <w:szCs w:val="24"/>
          <w:lang w:val="uk-UA" w:eastAsia="uk-UA"/>
        </w:rPr>
        <w:t>.</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8.3</w:t>
      </w:r>
      <w:r>
        <w:rPr>
          <w:rFonts w:ascii="Times New Roman" w:hAnsi="Times New Roman" w:eastAsia="Times New Roman" w:cs="Times New Roman"/>
          <w:b/>
          <w:bCs/>
          <w:color w:val="000000"/>
          <w:sz w:val="24"/>
          <w:szCs w:val="24"/>
          <w:lang w:val="uk-UA" w:eastAsia="uk-UA"/>
        </w:rPr>
        <w:t>.</w:t>
      </w:r>
      <w:r>
        <w:rPr>
          <w:rFonts w:ascii="Times New Roman" w:hAnsi="Times New Roman" w:eastAsia="Times New Roman" w:cs="Times New Roman"/>
          <w:color w:val="000000"/>
          <w:sz w:val="24"/>
          <w:szCs w:val="24"/>
          <w:lang w:val="uk-UA" w:eastAsia="uk-UA"/>
        </w:rPr>
        <w:t xml:space="preserve"> Пропозицію щодо внесення змін до договору може зробити кожна із Сторін Договору.</w:t>
      </w:r>
    </w:p>
    <w:p>
      <w:pPr>
        <w:spacing w:after="0" w:line="240" w:lineRule="auto"/>
        <w:ind w:right="120"/>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w:t>
      </w:r>
      <w:r>
        <w:rPr>
          <w:rFonts w:ascii="Times New Roman" w:hAnsi="Times New Roman" w:eastAsia="Times New Roman" w:cs="Times New Roman"/>
          <w:b/>
          <w:bCs/>
          <w:color w:val="000000"/>
          <w:sz w:val="24"/>
          <w:szCs w:val="24"/>
          <w:lang w:val="uk-UA" w:eastAsia="uk-UA"/>
        </w:rPr>
        <w:t>.4.</w:t>
      </w:r>
      <w:r>
        <w:rPr>
          <w:rFonts w:ascii="Times New Roman" w:hAnsi="Times New Roman" w:eastAsia="Times New Roman" w:cs="Times New Roman"/>
          <w:color w:val="000000"/>
          <w:sz w:val="24"/>
          <w:szCs w:val="24"/>
          <w:lang w:val="uk-UA" w:eastAsia="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20"/>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w:t>
      </w:r>
      <w:r>
        <w:rPr>
          <w:rFonts w:ascii="Times New Roman" w:hAnsi="Times New Roman" w:eastAsia="Times New Roman" w:cs="Times New Roman"/>
          <w:b/>
          <w:bCs/>
          <w:color w:val="000000"/>
          <w:sz w:val="24"/>
          <w:szCs w:val="24"/>
          <w:lang w:val="uk-UA" w:eastAsia="uk-UA"/>
        </w:rPr>
        <w:t>.5.</w:t>
      </w:r>
      <w:r>
        <w:rPr>
          <w:rFonts w:ascii="Times New Roman" w:hAnsi="Times New Roman" w:eastAsia="Times New Roman" w:cs="Times New Roman"/>
          <w:color w:val="000000"/>
          <w:sz w:val="24"/>
          <w:szCs w:val="24"/>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w:t>
      </w:r>
      <w:r>
        <w:rPr>
          <w:rFonts w:ascii="Times New Roman" w:hAnsi="Times New Roman" w:eastAsia="Times New Roman" w:cs="Times New Roman"/>
          <w:b/>
          <w:bCs/>
          <w:color w:val="000000"/>
          <w:sz w:val="24"/>
          <w:szCs w:val="24"/>
          <w:lang w:val="uk-UA" w:eastAsia="uk-UA"/>
        </w:rPr>
        <w:t>.6.</w:t>
      </w:r>
      <w:r>
        <w:rPr>
          <w:rFonts w:ascii="Times New Roman" w:hAnsi="Times New Roman" w:eastAsia="Times New Roman" w:cs="Times New Roman"/>
          <w:color w:val="000000"/>
          <w:sz w:val="24"/>
          <w:szCs w:val="24"/>
          <w:lang w:val="uk-UA" w:eastAsia="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w:t>
      </w:r>
      <w:r>
        <w:rPr>
          <w:rFonts w:ascii="Times New Roman" w:hAnsi="Times New Roman" w:eastAsia="Times New Roman" w:cs="Times New Roman"/>
          <w:b/>
          <w:bCs/>
          <w:color w:val="000000"/>
          <w:sz w:val="24"/>
          <w:szCs w:val="24"/>
          <w:lang w:val="uk-UA" w:eastAsia="uk-UA"/>
        </w:rPr>
        <w:t>.7.</w:t>
      </w:r>
      <w:r>
        <w:rPr>
          <w:rFonts w:ascii="Times New Roman" w:hAnsi="Times New Roman" w:eastAsia="Times New Roman" w:cs="Times New Roman"/>
          <w:color w:val="000000"/>
          <w:sz w:val="24"/>
          <w:szCs w:val="24"/>
          <w:lang w:val="uk-UA" w:eastAsia="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after="0" w:line="240" w:lineRule="auto"/>
        <w:jc w:val="both"/>
        <w:rPr>
          <w:rFonts w:ascii="Times New Roman" w:hAnsi="Times New Roman" w:eastAsia="Times New Roman" w:cs="Times New Roman"/>
          <w:color w:val="000000"/>
          <w:sz w:val="24"/>
          <w:szCs w:val="24"/>
          <w:lang w:val="uk-UA" w:eastAsia="uk-UA"/>
        </w:rPr>
      </w:pPr>
      <w:r>
        <w:rPr>
          <w:rFonts w:hint="default" w:ascii="Times New Roman" w:hAnsi="Times New Roman" w:eastAsia="Times New Roman" w:cs="Times New Roman"/>
          <w:b/>
          <w:bCs/>
          <w:color w:val="000000"/>
          <w:sz w:val="24"/>
          <w:szCs w:val="24"/>
          <w:lang w:val="en-US" w:eastAsia="uk-UA"/>
        </w:rPr>
        <w:t>8</w:t>
      </w:r>
      <w:r>
        <w:rPr>
          <w:rFonts w:ascii="Times New Roman" w:hAnsi="Times New Roman" w:eastAsia="Times New Roman" w:cs="Times New Roman"/>
          <w:b/>
          <w:bCs/>
          <w:color w:val="000000"/>
          <w:sz w:val="24"/>
          <w:szCs w:val="24"/>
          <w:lang w:val="uk-UA" w:eastAsia="uk-UA"/>
        </w:rPr>
        <w:t>.8.</w:t>
      </w:r>
      <w:r>
        <w:rPr>
          <w:rFonts w:ascii="Times New Roman" w:hAnsi="Times New Roman" w:eastAsia="Times New Roman" w:cs="Times New Roman"/>
          <w:color w:val="000000"/>
          <w:sz w:val="24"/>
          <w:szCs w:val="24"/>
          <w:lang w:val="uk-UA" w:eastAsia="uk-UA"/>
        </w:rPr>
        <w:t xml:space="preserve"> У випадках, не передбачених дійсним Договором, Сторони керуються чинним законодавством України.</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p>
    <w:p>
      <w:pPr>
        <w:widowControl/>
        <w:spacing w:before="0" w:beforeAutospacing="0" w:after="0" w:afterAutospacing="0"/>
        <w:jc w:val="center"/>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9. ПРИКІНЦЕВІ ПОЛОЖЕННЯ</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9.1 Зміни до цього договору можуть бути внесені шляхом погодження Сторонами письмової додаткової угоди, яка стає невід’ємною частиною цього договору.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9.2 При внесенні змін до Договору, що стосуються обсягу послуг визначеного Специфікацією (Додаток 1), Сторони керуються тарифами (прейскурантами), що затверджені Виконавцем та діють на дату укладання додаткової угоди про такі зміни.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9.3 Додаткові угоди та додатки до цього Договору є його невід’ємною частиною і мають рівну з ним юридичну силу. в Україні законодавства.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9.4. Замовник є неприбутковою установою.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9.5. Замовник є платником податку на додану вартість.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9.6. Усі спори, що виникають з цього Договору або пов’язані із ним, вирішуються шляхом переговорів між Сторонами із укладенням письмових документів (листів, протоколів розбіжностей, актів звірок, тощо). Якщо спір неможливо вирішити шляхом переговорів, він вирішується у судовому порядку відповідно до чинного законодавства. </w:t>
      </w:r>
    </w:p>
    <w:p>
      <w:pPr>
        <w:widowControl/>
        <w:spacing w:before="0" w:beforeAutospacing="0" w:after="0" w:afterAutospacing="0"/>
        <w:jc w:val="both"/>
        <w:rPr>
          <w:rFonts w:ascii="Times New Roman" w:hAnsi="Times New Roman" w:eastAsia="Times New Roman" w:cs="Times New Roman"/>
          <w:color w:val="auto"/>
          <w:sz w:val="24"/>
          <w:szCs w:val="24"/>
          <w:lang w:val="uk-UA" w:eastAsia="uk-UA" w:bidi="ar-SA"/>
        </w:rPr>
      </w:pPr>
      <w:r>
        <w:rPr>
          <w:rFonts w:ascii="Times New Roman" w:hAnsi="Times New Roman" w:eastAsia="Times New Roman" w:cs="Times New Roman"/>
          <w:color w:val="auto"/>
          <w:sz w:val="24"/>
          <w:szCs w:val="24"/>
          <w:lang w:val="uk-UA" w:eastAsia="uk-UA" w:bidi="ar-SA"/>
        </w:rPr>
        <w:t xml:space="preserve">9.7. Цей Договір укладено українською мовою у двох оригінальних примірниках, по одному для кожної із сторін, та мають однакову юридичну силу. </w:t>
      </w:r>
    </w:p>
    <w:p>
      <w:pPr>
        <w:widowControl/>
        <w:spacing w:before="0" w:beforeAutospacing="0" w:after="0" w:afterAutospacing="0"/>
        <w:rPr>
          <w:rFonts w:ascii="Times New Roman" w:hAnsi="Times New Roman" w:eastAsia="Times New Roman" w:cs="Times New Roman"/>
          <w:color w:val="auto"/>
          <w:sz w:val="24"/>
          <w:szCs w:val="24"/>
          <w:lang w:val="uk-UA" w:eastAsia="uk-UA" w:bidi="ar-SA"/>
        </w:rPr>
      </w:pPr>
    </w:p>
    <w:p>
      <w:pPr>
        <w:widowControl w:val="0"/>
        <w:spacing w:after="0" w:line="240" w:lineRule="auto"/>
        <w:jc w:val="center"/>
        <w:rPr>
          <w:rFonts w:ascii="Times New Roman" w:hAnsi="Times New Roman" w:eastAsia="Arial Unicode MS" w:cs="Times New Roman"/>
          <w:b/>
          <w:color w:val="000000"/>
          <w:sz w:val="24"/>
          <w:szCs w:val="24"/>
          <w:lang w:bidi="uk-UA"/>
        </w:rPr>
      </w:pPr>
      <w:r>
        <w:rPr>
          <w:rFonts w:ascii="Times New Roman" w:hAnsi="Times New Roman" w:eastAsia="Arial Unicode MS" w:cs="Times New Roman"/>
          <w:b/>
          <w:color w:val="000000"/>
          <w:sz w:val="24"/>
          <w:szCs w:val="24"/>
          <w:lang w:bidi="uk-UA"/>
        </w:rPr>
        <w:t xml:space="preserve"> 10.Реквізити сторін</w:t>
      </w:r>
    </w:p>
    <w:tbl>
      <w:tblPr>
        <w:tblStyle w:val="4"/>
        <w:tblW w:w="10046" w:type="dxa"/>
        <w:jc w:val="center"/>
        <w:tblCellSpacing w:w="15" w:type="dxa"/>
        <w:tblLayout w:type="autofit"/>
        <w:tblCellMar>
          <w:top w:w="0" w:type="dxa"/>
          <w:left w:w="108" w:type="dxa"/>
          <w:bottom w:w="0" w:type="dxa"/>
          <w:right w:w="108" w:type="dxa"/>
        </w:tblCellMar>
      </w:tblPr>
      <w:tblGrid>
        <w:gridCol w:w="5023"/>
        <w:gridCol w:w="5023"/>
      </w:tblGrid>
      <w:tr>
        <w:tblPrEx>
          <w:tblCellMar>
            <w:top w:w="0" w:type="dxa"/>
            <w:left w:w="108" w:type="dxa"/>
            <w:bottom w:w="0" w:type="dxa"/>
            <w:right w:w="108" w:type="dxa"/>
          </w:tblCellMar>
        </w:tblPrEx>
        <w:trPr>
          <w:trHeight w:val="334" w:hRule="atLeast"/>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Замовник</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Виконавець </w:t>
            </w:r>
          </w:p>
        </w:tc>
      </w:tr>
      <w:tr>
        <w:tblPrEx>
          <w:tblCellMar>
            <w:top w:w="0" w:type="dxa"/>
            <w:left w:w="108" w:type="dxa"/>
            <w:bottom w:w="0" w:type="dxa"/>
            <w:right w:w="108" w:type="dxa"/>
          </w:tblCellMar>
        </w:tblPrEx>
        <w:trPr>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Відділ освіти Червоноградської                   міської ради         </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p>
        </w:tc>
      </w:tr>
      <w:tr>
        <w:tblPrEx>
          <w:tblCellMar>
            <w:top w:w="0" w:type="dxa"/>
            <w:left w:w="108" w:type="dxa"/>
            <w:bottom w:w="0" w:type="dxa"/>
            <w:right w:w="108" w:type="dxa"/>
          </w:tblCellMar>
        </w:tblPrEx>
        <w:trPr>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ідентифікаційний код ЗКПО 02144482</w:t>
            </w:r>
          </w:p>
        </w:tc>
        <w:tc>
          <w:tcPr>
            <w:tcW w:w="2478" w:type="pct"/>
            <w:noWrap w:val="0"/>
            <w:vAlign w:val="center"/>
          </w:tcPr>
          <w:p>
            <w:pPr>
              <w:widowControl w:val="0"/>
              <w:tabs>
                <w:tab w:val="left" w:pos="9540"/>
              </w:tabs>
              <w:spacing w:before="100" w:beforeAutospacing="1" w:after="100" w:afterAutospacing="1" w:line="240" w:lineRule="auto"/>
              <w:ind w:right="279"/>
              <w:rPr>
                <w:rFonts w:ascii="Times New Roman" w:hAnsi="Times New Roman" w:eastAsia="Arial Unicode MS" w:cs="Times New Roman"/>
                <w:color w:val="000000"/>
                <w:sz w:val="24"/>
                <w:szCs w:val="24"/>
                <w:lang w:bidi="uk-UA"/>
              </w:rPr>
            </w:pPr>
          </w:p>
        </w:tc>
      </w:tr>
      <w:tr>
        <w:tblPrEx>
          <w:tblCellMar>
            <w:top w:w="0" w:type="dxa"/>
            <w:left w:w="108" w:type="dxa"/>
            <w:bottom w:w="0" w:type="dxa"/>
            <w:right w:w="108" w:type="dxa"/>
          </w:tblCellMar>
        </w:tblPrEx>
        <w:trPr>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80103,Львівська обл, м. Червоноград,        пр. Шевченка, 19</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p>
        </w:tc>
      </w:tr>
      <w:tr>
        <w:tblPrEx>
          <w:tblCellMar>
            <w:top w:w="0" w:type="dxa"/>
            <w:left w:w="108" w:type="dxa"/>
            <w:bottom w:w="0" w:type="dxa"/>
            <w:right w:w="108" w:type="dxa"/>
          </w:tblCellMar>
        </w:tblPrEx>
        <w:trPr>
          <w:trHeight w:val="323" w:hRule="atLeast"/>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Телефон : 03(249)3-19-08</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p>
        </w:tc>
      </w:tr>
      <w:tr>
        <w:tblPrEx>
          <w:tblCellMar>
            <w:top w:w="0" w:type="dxa"/>
            <w:left w:w="108" w:type="dxa"/>
            <w:bottom w:w="0" w:type="dxa"/>
            <w:right w:w="108" w:type="dxa"/>
          </w:tblCellMar>
        </w:tblPrEx>
        <w:trPr>
          <w:trHeight w:val="179" w:hRule="atLeast"/>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Телефакс : 03(249) 3-23-11</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p>
        </w:tc>
      </w:tr>
      <w:tr>
        <w:tblPrEx>
          <w:tblCellMar>
            <w:top w:w="0" w:type="dxa"/>
            <w:left w:w="108" w:type="dxa"/>
            <w:bottom w:w="0" w:type="dxa"/>
            <w:right w:w="108" w:type="dxa"/>
          </w:tblCellMar>
        </w:tblPrEx>
        <w:trPr>
          <w:tblCellSpacing w:w="15" w:type="dxa"/>
          <w:jc w:val="center"/>
        </w:trPr>
        <w:tc>
          <w:tcPr>
            <w:tcW w:w="2478" w:type="pct"/>
            <w:noWrap w:val="0"/>
            <w:tcMar>
              <w:top w:w="15" w:type="dxa"/>
              <w:left w:w="15" w:type="dxa"/>
              <w:bottom w:w="15" w:type="dxa"/>
              <w:right w:w="15" w:type="dxa"/>
            </w:tcMar>
            <w:vAlign w:val="center"/>
          </w:tcPr>
          <w:p>
            <w:pPr>
              <w:widowControl w:val="0"/>
              <w:tabs>
                <w:tab w:val="left" w:pos="9540"/>
              </w:tabs>
              <w:spacing w:before="100" w:beforeAutospacing="1" w:after="100" w:afterAutospacing="1" w:line="240" w:lineRule="auto"/>
              <w:ind w:right="279"/>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р/р UA 66 8201720344200019000020025</w:t>
            </w:r>
          </w:p>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в  УДКСУ м.Червонограда  МФО 820172   </w:t>
            </w:r>
          </w:p>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                                                            Начальник  _________   Гомонко І.І.</w:t>
            </w:r>
          </w:p>
          <w:p>
            <w:pPr>
              <w:widowControl w:val="0"/>
              <w:tabs>
                <w:tab w:val="left" w:pos="9540"/>
              </w:tabs>
              <w:spacing w:before="100" w:beforeAutospacing="1" w:after="100" w:afterAutospacing="1" w:line="240" w:lineRule="auto"/>
              <w:ind w:right="279"/>
              <w:rPr>
                <w:rFonts w:ascii="Times New Roman" w:hAnsi="Times New Roman" w:eastAsia="Arial Unicode MS" w:cs="Times New Roman"/>
                <w:color w:val="000000"/>
                <w:sz w:val="24"/>
                <w:szCs w:val="24"/>
                <w:lang w:bidi="uk-UA"/>
              </w:rPr>
            </w:pPr>
            <w:r>
              <w:rPr>
                <w:rFonts w:ascii="Times New Roman" w:hAnsi="Times New Roman" w:eastAsia="Arial Unicode MS" w:cs="Times New Roman"/>
                <w:i/>
                <w:iCs/>
                <w:color w:val="000000"/>
                <w:sz w:val="18"/>
                <w:szCs w:val="18"/>
                <w:lang w:bidi="uk-UA"/>
              </w:rPr>
              <w:t xml:space="preserve">                                    </w:t>
            </w:r>
            <w:r>
              <w:rPr>
                <w:rFonts w:ascii="Times New Roman" w:hAnsi="Times New Roman" w:eastAsia="Arial Unicode MS" w:cs="Times New Roman"/>
                <w:color w:val="000000"/>
                <w:sz w:val="18"/>
                <w:szCs w:val="18"/>
                <w:lang w:bidi="uk-UA"/>
              </w:rPr>
              <w:t xml:space="preserve">     </w:t>
            </w:r>
            <w:r>
              <w:rPr>
                <w:rFonts w:ascii="Times New Roman" w:hAnsi="Times New Roman" w:eastAsia="Arial Unicode MS" w:cs="Times New Roman"/>
                <w:i/>
                <w:iCs/>
                <w:color w:val="000000"/>
                <w:sz w:val="18"/>
                <w:szCs w:val="18"/>
                <w:lang w:bidi="uk-UA"/>
              </w:rPr>
              <w:t>(підпис)</w:t>
            </w:r>
            <w:r>
              <w:rPr>
                <w:rFonts w:ascii="Times New Roman" w:hAnsi="Times New Roman" w:eastAsia="Arial Unicode MS" w:cs="Times New Roman"/>
                <w:color w:val="000000"/>
                <w:sz w:val="18"/>
                <w:szCs w:val="18"/>
                <w:lang w:bidi="uk-UA"/>
              </w:rPr>
              <w:t xml:space="preserve">  М. П.</w:t>
            </w:r>
            <w:r>
              <w:rPr>
                <w:rFonts w:ascii="Times New Roman" w:hAnsi="Times New Roman" w:eastAsia="Arial Unicode MS" w:cs="Times New Roman"/>
                <w:i/>
                <w:iCs/>
                <w:color w:val="000000"/>
                <w:sz w:val="24"/>
                <w:szCs w:val="24"/>
                <w:lang w:bidi="uk-UA"/>
              </w:rPr>
              <w:t xml:space="preserve">                                    </w:t>
            </w:r>
            <w:r>
              <w:rPr>
                <w:rFonts w:ascii="Times New Roman" w:hAnsi="Times New Roman" w:eastAsia="Arial Unicode MS" w:cs="Times New Roman"/>
                <w:color w:val="000000"/>
                <w:sz w:val="24"/>
                <w:szCs w:val="24"/>
                <w:lang w:bidi="uk-UA"/>
              </w:rPr>
              <w:t xml:space="preserve">    </w:t>
            </w:r>
          </w:p>
        </w:tc>
        <w:tc>
          <w:tcPr>
            <w:tcW w:w="2478" w:type="pct"/>
            <w:noWrap w:val="0"/>
            <w:vAlign w:val="center"/>
          </w:tcPr>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p>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color w:val="000000"/>
                <w:sz w:val="24"/>
                <w:szCs w:val="24"/>
                <w:lang w:bidi="uk-UA"/>
              </w:rPr>
              <w:t xml:space="preserve">Директор  _____________                                                   </w:t>
            </w:r>
          </w:p>
          <w:p>
            <w:pPr>
              <w:widowControl w:val="0"/>
              <w:tabs>
                <w:tab w:val="left" w:pos="9540"/>
              </w:tabs>
              <w:spacing w:before="100" w:beforeAutospacing="1" w:after="100" w:afterAutospacing="1" w:line="240" w:lineRule="auto"/>
              <w:ind w:right="279"/>
              <w:jc w:val="center"/>
              <w:rPr>
                <w:rFonts w:ascii="Times New Roman" w:hAnsi="Times New Roman" w:eastAsia="Arial Unicode MS" w:cs="Times New Roman"/>
                <w:color w:val="000000"/>
                <w:sz w:val="24"/>
                <w:szCs w:val="24"/>
                <w:lang w:bidi="uk-UA"/>
              </w:rPr>
            </w:pPr>
            <w:r>
              <w:rPr>
                <w:rFonts w:ascii="Times New Roman" w:hAnsi="Times New Roman" w:eastAsia="Arial Unicode MS" w:cs="Times New Roman"/>
                <w:i/>
                <w:iCs/>
                <w:color w:val="000000"/>
                <w:sz w:val="18"/>
                <w:szCs w:val="18"/>
                <w:lang w:bidi="uk-UA"/>
              </w:rPr>
              <w:t>(підпис)</w:t>
            </w:r>
            <w:r>
              <w:rPr>
                <w:rFonts w:ascii="Times New Roman" w:hAnsi="Times New Roman" w:eastAsia="Arial Unicode MS" w:cs="Times New Roman"/>
                <w:color w:val="000000"/>
                <w:sz w:val="18"/>
                <w:szCs w:val="18"/>
                <w:lang w:bidi="uk-UA"/>
              </w:rPr>
              <w:t>М. П.</w:t>
            </w:r>
          </w:p>
        </w:tc>
      </w:tr>
    </w:tbl>
    <w:p>
      <w:pPr>
        <w:pStyle w:val="7"/>
        <w:jc w:val="both"/>
        <w:rPr>
          <w:rFonts w:ascii="Times New Roman" w:hAnsi="Times New Roman" w:cs="Times New Roman"/>
          <w:color w:val="000000"/>
          <w:sz w:val="24"/>
          <w:szCs w:val="24"/>
          <w:lang w:val="uk-UA"/>
        </w:rPr>
      </w:pPr>
    </w:p>
    <w:p/>
    <w:p/>
    <w:sectPr>
      <w:pgSz w:w="11906" w:h="16838"/>
      <w:pgMar w:top="577" w:right="850" w:bottom="747" w:left="97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CC"/>
    <w:family w:val="auto"/>
    <w:pitch w:val="default"/>
    <w:sig w:usb0="E10022FF" w:usb1="C000E47F" w:usb2="00000029" w:usb3="00000000" w:csb0="200001DF" w:csb1="2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suff w:val="nothing"/>
      <w:lvlText w:val=""/>
      <w:lvlJc w:val="left"/>
      <w:pPr>
        <w:tabs>
          <w:tab w:val="left" w:pos="0"/>
        </w:tabs>
        <w:ind w:left="432" w:hanging="432"/>
      </w:pPr>
      <w:rPr>
        <w:rFonts w:ascii="Times New Roman" w:hAnsi="Times New Roman" w:eastAsia="Times New Roman" w:cs="Times New Roman"/>
        <w:b/>
        <w:bCs/>
        <w:color w:val="000000"/>
        <w:sz w:val="26"/>
        <w:szCs w:val="26"/>
      </w:rPr>
    </w:lvl>
    <w:lvl w:ilvl="1" w:tentative="0">
      <w:start w:val="1"/>
      <w:numFmt w:val="none"/>
      <w:suff w:val="nothing"/>
      <w:lvlText w:val=""/>
      <w:lvlJc w:val="left"/>
      <w:pPr>
        <w:tabs>
          <w:tab w:val="left" w:pos="0"/>
        </w:tabs>
        <w:ind w:left="576" w:hanging="576"/>
      </w:pPr>
      <w:rPr>
        <w:rFonts w:ascii="Times New Roman" w:hAnsi="Times New Roman" w:eastAsia="Times New Roman" w:cs="Times New Roman"/>
      </w:rPr>
    </w:lvl>
    <w:lvl w:ilvl="2" w:tentative="0">
      <w:start w:val="1"/>
      <w:numFmt w:val="none"/>
      <w:suff w:val="nothing"/>
      <w:lvlText w:val=""/>
      <w:lvlJc w:val="left"/>
      <w:pPr>
        <w:tabs>
          <w:tab w:val="left" w:pos="0"/>
        </w:tabs>
        <w:ind w:left="720" w:hanging="720"/>
      </w:pPr>
      <w:rPr>
        <w:rFonts w:cs="Times New Roman"/>
      </w:rPr>
    </w:lvl>
    <w:lvl w:ilvl="3" w:tentative="0">
      <w:start w:val="1"/>
      <w:numFmt w:val="none"/>
      <w:suff w:val="nothing"/>
      <w:lvlText w:val=""/>
      <w:lvlJc w:val="left"/>
      <w:pPr>
        <w:tabs>
          <w:tab w:val="left" w:pos="0"/>
        </w:tabs>
        <w:ind w:left="864" w:hanging="864"/>
      </w:pPr>
      <w:rPr>
        <w:rFonts w:cs="Times New Roman"/>
      </w:rPr>
    </w:lvl>
    <w:lvl w:ilvl="4" w:tentative="0">
      <w:start w:val="1"/>
      <w:numFmt w:val="none"/>
      <w:suff w:val="nothing"/>
      <w:lvlText w:val=""/>
      <w:lvlJc w:val="left"/>
      <w:pPr>
        <w:tabs>
          <w:tab w:val="left" w:pos="0"/>
        </w:tabs>
        <w:ind w:left="1008" w:hanging="1008"/>
      </w:pPr>
      <w:rPr>
        <w:rFonts w:cs="Times New Roman"/>
      </w:rPr>
    </w:lvl>
    <w:lvl w:ilvl="5" w:tentative="0">
      <w:start w:val="1"/>
      <w:numFmt w:val="none"/>
      <w:suff w:val="nothing"/>
      <w:lvlText w:val=""/>
      <w:lvlJc w:val="left"/>
      <w:pPr>
        <w:tabs>
          <w:tab w:val="left" w:pos="0"/>
        </w:tabs>
        <w:ind w:left="1152" w:hanging="1152"/>
      </w:pPr>
      <w:rPr>
        <w:rFonts w:cs="Times New Roman"/>
      </w:rPr>
    </w:lvl>
    <w:lvl w:ilvl="6" w:tentative="0">
      <w:start w:val="1"/>
      <w:numFmt w:val="none"/>
      <w:suff w:val="nothing"/>
      <w:lvlText w:val=""/>
      <w:lvlJc w:val="left"/>
      <w:pPr>
        <w:tabs>
          <w:tab w:val="left" w:pos="0"/>
        </w:tabs>
        <w:ind w:left="1296" w:hanging="1296"/>
      </w:pPr>
      <w:rPr>
        <w:rFonts w:cs="Times New Roman"/>
      </w:rPr>
    </w:lvl>
    <w:lvl w:ilvl="7" w:tentative="0">
      <w:start w:val="1"/>
      <w:numFmt w:val="none"/>
      <w:suff w:val="nothing"/>
      <w:lvlText w:val=""/>
      <w:lvlJc w:val="left"/>
      <w:pPr>
        <w:tabs>
          <w:tab w:val="left" w:pos="0"/>
        </w:tabs>
        <w:ind w:left="1440" w:hanging="1440"/>
      </w:pPr>
      <w:rPr>
        <w:rFonts w:cs="Times New Roman"/>
      </w:rPr>
    </w:lvl>
    <w:lvl w:ilvl="8" w:tentative="0">
      <w:start w:val="1"/>
      <w:numFmt w:val="none"/>
      <w:suff w:val="nothing"/>
      <w:lvlText w:val=""/>
      <w:lvlJc w:val="left"/>
      <w:pPr>
        <w:tabs>
          <w:tab w:val="left" w:pos="0"/>
        </w:tabs>
        <w:ind w:left="1584" w:hanging="1584"/>
      </w:pPr>
      <w:rPr>
        <w:rFonts w:cs="Times New Roman"/>
      </w:rPr>
    </w:lvl>
  </w:abstractNum>
  <w:abstractNum w:abstractNumId="1">
    <w:nsid w:val="2EE4151C"/>
    <w:multiLevelType w:val="multilevel"/>
    <w:tmpl w:val="2EE4151C"/>
    <w:lvl w:ilvl="0" w:tentative="0">
      <w:start w:val="1"/>
      <w:numFmt w:val="decimal"/>
      <w:lvlText w:val="%1."/>
      <w:lvlJc w:val="left"/>
      <w:pPr>
        <w:ind w:left="405" w:hanging="405"/>
      </w:pPr>
      <w:rPr>
        <w:rFonts w:ascii="Times New Roman" w:hAnsi="Times New Roman" w:eastAsia="Times New Roman" w:cs="Times New Roman"/>
      </w:rPr>
    </w:lvl>
    <w:lvl w:ilvl="1" w:tentative="0">
      <w:start w:val="1"/>
      <w:numFmt w:val="decimal"/>
      <w:lvlText w:val="%1.%2."/>
      <w:lvlJc w:val="left"/>
      <w:pPr>
        <w:ind w:left="405" w:hanging="4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88B"/>
    <w:rsid w:val="00222969"/>
    <w:rsid w:val="00374012"/>
    <w:rsid w:val="003A25BB"/>
    <w:rsid w:val="003C0D92"/>
    <w:rsid w:val="003E57C4"/>
    <w:rsid w:val="0043318D"/>
    <w:rsid w:val="004B12CE"/>
    <w:rsid w:val="00526841"/>
    <w:rsid w:val="00565757"/>
    <w:rsid w:val="0057272A"/>
    <w:rsid w:val="005824D2"/>
    <w:rsid w:val="00603101"/>
    <w:rsid w:val="00656330"/>
    <w:rsid w:val="00675C82"/>
    <w:rsid w:val="006B2DE0"/>
    <w:rsid w:val="007046CB"/>
    <w:rsid w:val="00705458"/>
    <w:rsid w:val="0076406D"/>
    <w:rsid w:val="00882380"/>
    <w:rsid w:val="008A3BE5"/>
    <w:rsid w:val="008C6832"/>
    <w:rsid w:val="009D193C"/>
    <w:rsid w:val="00A32B91"/>
    <w:rsid w:val="00A41BB5"/>
    <w:rsid w:val="00A432E8"/>
    <w:rsid w:val="00B83D35"/>
    <w:rsid w:val="00C559E6"/>
    <w:rsid w:val="00CF6A67"/>
    <w:rsid w:val="00DC0712"/>
    <w:rsid w:val="00DD566B"/>
    <w:rsid w:val="00E52DC0"/>
    <w:rsid w:val="00EC2003"/>
    <w:rsid w:val="00EC2620"/>
    <w:rsid w:val="00F6206E"/>
    <w:rsid w:val="00F622EC"/>
    <w:rsid w:val="00FB09E6"/>
    <w:rsid w:val="1BD14EC9"/>
    <w:rsid w:val="2E692241"/>
    <w:rsid w:val="303F761B"/>
    <w:rsid w:val="59231A30"/>
    <w:rsid w:val="5A936271"/>
    <w:rsid w:val="627A4BF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99"/>
    <w:rPr>
      <w:rFonts w:cs="Times New Roman"/>
      <w:color w:val="auto"/>
      <w:u w:val="single"/>
    </w:rPr>
  </w:style>
  <w:style w:type="paragraph" w:styleId="6">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en-US" w:bidi="ar-SA"/>
    </w:rPr>
  </w:style>
  <w:style w:type="table" w:styleId="8">
    <w:name w:val="Table Grid"/>
    <w:basedOn w:val="4"/>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apple-tab-span"/>
    <w:basedOn w:val="3"/>
    <w:qFormat/>
    <w:uiPriority w:val="0"/>
  </w:style>
  <w:style w:type="paragraph" w:styleId="10">
    <w:name w:val="List Paragraph"/>
    <w:basedOn w:val="1"/>
    <w:link w:val="11"/>
    <w:qFormat/>
    <w:uiPriority w:val="34"/>
    <w:pPr>
      <w:ind w:left="720"/>
      <w:contextualSpacing/>
    </w:pPr>
    <w:rPr>
      <w:rFonts w:eastAsiaTheme="minorHAnsi"/>
      <w:lang w:eastAsia="en-US"/>
    </w:rPr>
  </w:style>
  <w:style w:type="character" w:customStyle="1" w:styleId="11">
    <w:name w:val="Абзац списка Знак"/>
    <w:link w:val="10"/>
    <w:qFormat/>
    <w:locked/>
    <w:uiPriority w:val="34"/>
    <w:rPr>
      <w:rFonts w:eastAsiaTheme="minorHAnsi"/>
      <w:lang w:eastAsia="en-US"/>
    </w:rPr>
  </w:style>
  <w:style w:type="character" w:customStyle="1" w:styleId="12">
    <w:name w:val="Виділення1"/>
    <w:qFormat/>
    <w:uiPriority w:val="0"/>
    <w:rPr>
      <w:i/>
      <w:iCs/>
    </w:rPr>
  </w:style>
  <w:style w:type="paragraph" w:customStyle="1" w:styleId="13">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4">
    <w:name w:val="Без интервала Знак"/>
    <w:link w:val="15"/>
    <w:qFormat/>
    <w:locked/>
    <w:uiPriority w:val="0"/>
    <w:rPr>
      <w:rFonts w:eastAsiaTheme="minorHAnsi"/>
      <w:lang w:val="en-US" w:eastAsia="en-US"/>
    </w:rPr>
  </w:style>
  <w:style w:type="paragraph" w:styleId="15">
    <w:name w:val="No Spacing"/>
    <w:link w:val="14"/>
    <w:qFormat/>
    <w:uiPriority w:val="0"/>
    <w:pPr>
      <w:spacing w:after="0" w:line="240" w:lineRule="auto"/>
    </w:pPr>
    <w:rPr>
      <w:rFonts w:asciiTheme="minorHAnsi" w:hAnsiTheme="minorHAnsi" w:eastAsiaTheme="minorHAnsi" w:cstheme="minorBidi"/>
      <w:sz w:val="22"/>
      <w:szCs w:val="22"/>
      <w:lang w:val="en-US" w:eastAsia="en-US" w:bidi="ar-SA"/>
    </w:rPr>
  </w:style>
  <w:style w:type="paragraph" w:customStyle="1" w:styleId="16">
    <w:name w:val="ДинРазделОбыч"/>
    <w:qFormat/>
    <w:uiPriority w:val="0"/>
    <w:pPr>
      <w:widowControl w:val="0"/>
      <w:suppressAutoHyphens/>
      <w:jc w:val="center"/>
    </w:pPr>
    <w:rPr>
      <w:rFonts w:ascii="Times New Roman" w:hAnsi="Times New Roman" w:eastAsia="Times New Roman" w:cs="Times New Roman"/>
      <w:b/>
      <w:color w:val="000000"/>
      <w:sz w:val="22"/>
      <w:szCs w:val="20"/>
      <w:lang w:val="ru-RU" w:eastAsia="zh-CN" w:bidi="ar-SA"/>
    </w:rPr>
  </w:style>
  <w:style w:type="paragraph" w:customStyle="1" w:styleId="17">
    <w:name w:val="ДинЦентрТабл"/>
    <w:qFormat/>
    <w:uiPriority w:val="0"/>
    <w:pPr>
      <w:widowControl w:val="0"/>
      <w:suppressAutoHyphens/>
      <w:ind w:firstLine="567"/>
      <w:jc w:val="center"/>
    </w:pPr>
    <w:rPr>
      <w:rFonts w:ascii="Times New Roman" w:hAnsi="Times New Roman" w:eastAsia="Times New Roman" w:cs="Times New Roman"/>
      <w:color w:val="auto"/>
      <w:sz w:val="22"/>
      <w:szCs w:val="20"/>
      <w:lang w:val="ru-RU" w:eastAsia="zh-CN" w:bidi="ar-SA"/>
    </w:rPr>
  </w:style>
  <w:style w:type="paragraph" w:customStyle="1" w:styleId="18">
    <w:name w:val="Абзац списка1"/>
    <w:qFormat/>
    <w:uiPriority w:val="0"/>
    <w:pPr>
      <w:widowControl/>
      <w:suppressAutoHyphens/>
      <w:spacing w:after="200" w:line="276" w:lineRule="auto"/>
      <w:ind w:left="720"/>
      <w:contextualSpacing/>
    </w:pPr>
    <w:rPr>
      <w:rFonts w:ascii="Calibri" w:hAnsi="Calibri" w:eastAsia="Times New Roman" w:cs="Calibri"/>
      <w:color w:val="auto"/>
      <w:sz w:val="22"/>
      <w:szCs w:val="22"/>
      <w:lang w:val="uk-UA"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9FEF-5E0A-4163-B221-AE64B10C2F35}">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3502</Words>
  <Characters>19963</Characters>
  <Lines>166</Lines>
  <Paragraphs>46</Paragraphs>
  <TotalTime>4</TotalTime>
  <ScaleCrop>false</ScaleCrop>
  <LinksUpToDate>false</LinksUpToDate>
  <CharactersWithSpaces>23419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2023-03-08T10:09:00Z</dcterms:created>
  <dc:creator>Пользователь Windows</dc:creator>
  <cp:lastModifiedBy>Юлія Щеглова</cp:lastModifiedBy>
  <cp:lastPrinted>2023-03-14T09:41:00Z</cp:lastPrinted>
  <dcterms:modified xsi:type="dcterms:W3CDTF">2023-04-10T12:32:41Z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8EFB6ED3AF964AB8B50300F1C86CB45F</vt:lpwstr>
  </property>
</Properties>
</file>