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b/>
        </w:rPr>
      </w:pPr>
      <w:r>
        <w:rPr>
          <w:b/>
        </w:rPr>
        <w:t>Обґрунтування застосування процедури закупівлі без використання електронної системи закупівель</w:t>
      </w:r>
    </w:p>
    <w:p>
      <w:pPr>
        <w:pStyle w:val="18"/>
        <w:ind w:firstLine="0"/>
        <w:rPr>
          <w:rFonts w:eastAsia="Calibri" w:cs="Times New Roman"/>
          <w:szCs w:val="24"/>
        </w:rPr>
      </w:pPr>
      <w:r>
        <w:t xml:space="preserve">Підстава: </w:t>
      </w:r>
      <w:r>
        <w:rPr>
          <w:rFonts w:cs="Times New Roman"/>
          <w:szCs w:val="24"/>
          <w:shd w:val="clear" w:color="auto" w:fill="FFFFFF"/>
        </w:rPr>
        <w:t>а</w:t>
      </w:r>
      <w:r>
        <w:rPr>
          <w:rFonts w:cs="Times New Roman"/>
          <w:szCs w:val="24"/>
        </w:rPr>
        <w:t xml:space="preserve">бзац </w:t>
      </w:r>
      <w:r>
        <w:rPr>
          <w:rFonts w:hint="default" w:cs="Times New Roman"/>
          <w:szCs w:val="24"/>
          <w:lang w:val="uk-UA"/>
        </w:rPr>
        <w:t>4</w:t>
      </w:r>
      <w:r>
        <w:rPr>
          <w:rFonts w:cs="Times New Roman"/>
          <w:szCs w:val="24"/>
        </w:rPr>
        <w:t xml:space="preserve"> підпункту 5 пункту 13 Особливостей </w:t>
      </w:r>
      <w:r>
        <w:rPr>
          <w:rFonts w:eastAsia="Calibri" w:cs="Times New Roman"/>
          <w:szCs w:val="24"/>
        </w:rPr>
        <w:t xml:space="preserve">здійснення публічних закупівель товарів, робіт і послуг для замовників, передбачених Законом </w:t>
      </w:r>
      <w:r>
        <w:rPr>
          <w:rFonts w:cs="Times New Roman"/>
          <w:szCs w:val="24"/>
        </w:rPr>
        <w:t>України «Про публічні закупівлі»</w:t>
      </w:r>
      <w:r>
        <w:rPr>
          <w:rFonts w:eastAsia="Calibri" w:cs="Times New Roman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>
      <w:pPr>
        <w:tabs>
          <w:tab w:val="left" w:pos="3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Обґрунтування: У відповідності до положень, визначених підпунктом 5 пункту 13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>
        <w:rPr>
          <w:rFonts w:ascii="Times New Roman" w:hAnsi="Times New Roman" w:cs="Times New Roman"/>
          <w:sz w:val="24"/>
          <w:szCs w:val="24"/>
        </w:rPr>
        <w:t>Кабінету Міністрів України від 12.10.2022 № 1178 (далі – Особливості),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випадків, а саме відсутність конкуренції з технічних причин, яка повинна бути документально підтверджена замовником.</w:t>
      </w:r>
    </w:p>
    <w:p>
      <w:pPr>
        <w:keepNext w:val="0"/>
        <w:keepLines w:val="0"/>
        <w:widowControl/>
        <w:suppressLineNumbers w:val="0"/>
        <w:ind w:left="0" w:leftChars="0" w:firstLine="720" w:firstLineChars="3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Нежитлове приміщення (котельні) та теплогенеруюче обладнання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ДНЗ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“Катюжанське вище професійне училище”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Київська область, Вишгородський район, село Катюжанка, вулиця Шевченка, будинок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яке перебуває на балансі </w:t>
      </w:r>
      <w:r>
        <w:rPr>
          <w:rFonts w:ascii="Times New Roman" w:hAnsi="Times New Roman" w:cs="Times New Roman"/>
          <w:sz w:val="24"/>
          <w:szCs w:val="24"/>
          <w:lang w:val="uk-UA"/>
        </w:rPr>
        <w:t>ДНЗ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“Катюжанське вище професійне училище”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знаходиться в оренді в суб’єкта господарської діяльності ТОВ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Захід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-Схід-Енерго”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(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DFEFD"/>
          <w:lang w:val="uk-UA"/>
        </w:rPr>
        <w:t xml:space="preserve">договір 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оренди нерухомого або іншого окремого індивідуально визначеного майна, що належить до державної власності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№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від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.0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.202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термін дії договору з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.0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.202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по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.0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.202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keepNext w:val="0"/>
        <w:keepLines w:val="0"/>
        <w:widowControl/>
        <w:suppressLineNumbers w:val="0"/>
        <w:ind w:left="0" w:leftChars="0" w:firstLine="660" w:firstLineChars="2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Метою оренди нежитлового приміщення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DFEFD"/>
        </w:rPr>
        <w:t xml:space="preserve">є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DFEFD"/>
          <w:lang w:val="uk-UA"/>
        </w:rPr>
        <w:t>з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абезпечення теплопостачанням ДНЗ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kern w:val="0"/>
          <w:sz w:val="24"/>
          <w:szCs w:val="24"/>
          <w:lang w:val="uk-UA" w:eastAsia="zh-CN" w:bidi="ar"/>
        </w:rPr>
        <w:t xml:space="preserve"> “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Катюжанське ВПУ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kern w:val="0"/>
          <w:sz w:val="24"/>
          <w:szCs w:val="24"/>
          <w:lang w:val="uk-UA" w:eastAsia="zh-CN" w:bidi="ar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ТОВ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Захід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-Схід-Енерго”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 </w:t>
      </w:r>
    </w:p>
    <w:p>
      <w:pPr>
        <w:pStyle w:val="18"/>
        <w:ind w:firstLine="709"/>
        <w:rPr>
          <w:rFonts w:hint="default"/>
          <w:lang w:val="uk-UA"/>
        </w:rPr>
      </w:pPr>
      <w:r>
        <w:t xml:space="preserve">Відповідно до пункту 17 Особливостей,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Закону, крім частин третьої – п’ятої, сьомої та восьмої статті 41 Закону, та Особливостей. Отже, з урахуванням наявних в Учасника </w:t>
      </w:r>
      <w:r>
        <w:rPr>
          <w:rFonts w:cs="Times New Roman"/>
          <w:szCs w:val="24"/>
        </w:rPr>
        <w:t>ТОВ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Захід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-Схід-Енерго”</w:t>
      </w:r>
      <w:r>
        <w:rPr>
          <w:rFonts w:cs="Times New Roman"/>
          <w:color w:val="000000" w:themeColor="text1"/>
          <w:szCs w:val="24"/>
        </w:rPr>
        <w:t xml:space="preserve"> </w:t>
      </w:r>
      <w:r>
        <w:t xml:space="preserve">технічних можливостей,  Замовником прийнято рішення про застосування процедури закупівлі на підставі абзацу </w:t>
      </w:r>
      <w:r>
        <w:rPr>
          <w:rFonts w:hint="default"/>
          <w:lang w:val="uk-UA"/>
        </w:rPr>
        <w:t>4</w:t>
      </w:r>
      <w:r>
        <w:t xml:space="preserve"> підпункту 5 пункту 13 Особливостей та укласти Договір про закупівлю теплової енергії з Учасником </w:t>
      </w:r>
      <w:r>
        <w:rPr>
          <w:rFonts w:cs="Times New Roman"/>
          <w:szCs w:val="24"/>
        </w:rPr>
        <w:t>ТОВ</w:t>
      </w:r>
      <w:r>
        <w:rPr>
          <w:rFonts w:hint="default" w:cs="Times New Roman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Захід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-Схід-Енерго”</w:t>
      </w:r>
      <w:r>
        <w:t xml:space="preserve"> на 202</w:t>
      </w:r>
      <w:r>
        <w:rPr>
          <w:rFonts w:hint="default"/>
          <w:lang w:val="uk-UA"/>
        </w:rPr>
        <w:t>4</w:t>
      </w:r>
      <w:r>
        <w:t xml:space="preserve"> рік відповідно до Цивільного і Господарського кодексів України з урахуванням положень статті 41 Закону, крім частин третьої – п’ятої, сьомої та восьмої статті 41 Закону, та Особливостей. За результатами закупівлі, здійсненої відповідно до пункту 13 Особливостей, оприлюднити в електронній системі закупівель звіт про договір про закупівлю, укладений без використання електронної системи закупівель, відповідно до пункту 38 розділу Х “Прикінцеві та перехідні положення” Закону України “Про публічні закупівлі”</w:t>
      </w:r>
      <w:r>
        <w:rPr>
          <w:rFonts w:hint="default"/>
          <w:lang w:val="uk-UA"/>
        </w:rPr>
        <w:t>.</w:t>
      </w:r>
    </w:p>
    <w:p>
      <w:pPr>
        <w:pStyle w:val="18"/>
        <w:ind w:firstLine="709"/>
        <w:rPr>
          <w:rFonts w:hint="default"/>
          <w:color w:val="auto"/>
          <w:lang w:val="uk-UA"/>
        </w:rPr>
      </w:pPr>
      <w:bookmarkStart w:id="0" w:name="_GoBack"/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У разі укладення договору про закупівлю відповідно до цього пункту замовник разом із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цього пункту.</w:t>
      </w:r>
    </w:p>
    <w:bookmarkEnd w:id="0"/>
    <w:p>
      <w:pPr>
        <w:pStyle w:val="3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3"/>
        <w:rPr>
          <w:sz w:val="28"/>
          <w:szCs w:val="28"/>
        </w:rPr>
      </w:pPr>
    </w:p>
    <w:sectPr>
      <w:pgSz w:w="11909" w:h="16834"/>
      <w:pgMar w:top="567" w:right="567" w:bottom="567" w:left="1701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22C77"/>
    <w:rsid w:val="00055303"/>
    <w:rsid w:val="00073748"/>
    <w:rsid w:val="00087AA6"/>
    <w:rsid w:val="000C4EA4"/>
    <w:rsid w:val="000C5321"/>
    <w:rsid w:val="00117FE2"/>
    <w:rsid w:val="001247A9"/>
    <w:rsid w:val="001760AD"/>
    <w:rsid w:val="0019011F"/>
    <w:rsid w:val="001D1B4D"/>
    <w:rsid w:val="0020289B"/>
    <w:rsid w:val="00243425"/>
    <w:rsid w:val="00266D45"/>
    <w:rsid w:val="00290020"/>
    <w:rsid w:val="00292672"/>
    <w:rsid w:val="00297597"/>
    <w:rsid w:val="0034604D"/>
    <w:rsid w:val="00364A00"/>
    <w:rsid w:val="003A27A8"/>
    <w:rsid w:val="003F5F8F"/>
    <w:rsid w:val="00450701"/>
    <w:rsid w:val="00490702"/>
    <w:rsid w:val="00493157"/>
    <w:rsid w:val="004945F6"/>
    <w:rsid w:val="004C1CA6"/>
    <w:rsid w:val="004D1CB9"/>
    <w:rsid w:val="004D51D9"/>
    <w:rsid w:val="004E0D3C"/>
    <w:rsid w:val="004F4BD8"/>
    <w:rsid w:val="00504094"/>
    <w:rsid w:val="00512B55"/>
    <w:rsid w:val="00554E65"/>
    <w:rsid w:val="0056203D"/>
    <w:rsid w:val="00580C98"/>
    <w:rsid w:val="00582293"/>
    <w:rsid w:val="006234DF"/>
    <w:rsid w:val="00633599"/>
    <w:rsid w:val="006517EB"/>
    <w:rsid w:val="006741D8"/>
    <w:rsid w:val="006755A0"/>
    <w:rsid w:val="006908FA"/>
    <w:rsid w:val="006B19CB"/>
    <w:rsid w:val="006C1C9D"/>
    <w:rsid w:val="006C5DE0"/>
    <w:rsid w:val="00722C77"/>
    <w:rsid w:val="00726D02"/>
    <w:rsid w:val="007444FB"/>
    <w:rsid w:val="007B6557"/>
    <w:rsid w:val="007E6404"/>
    <w:rsid w:val="00843A99"/>
    <w:rsid w:val="008552BD"/>
    <w:rsid w:val="00887B51"/>
    <w:rsid w:val="0089415C"/>
    <w:rsid w:val="008B12F5"/>
    <w:rsid w:val="008F7E6B"/>
    <w:rsid w:val="0095027F"/>
    <w:rsid w:val="00956DFC"/>
    <w:rsid w:val="009623BD"/>
    <w:rsid w:val="00A12889"/>
    <w:rsid w:val="00A15400"/>
    <w:rsid w:val="00A1731C"/>
    <w:rsid w:val="00A233B4"/>
    <w:rsid w:val="00A564D9"/>
    <w:rsid w:val="00A64E4F"/>
    <w:rsid w:val="00A76D12"/>
    <w:rsid w:val="00A95F07"/>
    <w:rsid w:val="00AA59AB"/>
    <w:rsid w:val="00AD0824"/>
    <w:rsid w:val="00B05923"/>
    <w:rsid w:val="00BB60AB"/>
    <w:rsid w:val="00BB681F"/>
    <w:rsid w:val="00C474D5"/>
    <w:rsid w:val="00C575AB"/>
    <w:rsid w:val="00C7755D"/>
    <w:rsid w:val="00CB1163"/>
    <w:rsid w:val="00D13A3D"/>
    <w:rsid w:val="00D2146B"/>
    <w:rsid w:val="00D41868"/>
    <w:rsid w:val="00D66040"/>
    <w:rsid w:val="00D85544"/>
    <w:rsid w:val="00D900C0"/>
    <w:rsid w:val="00DC6AB1"/>
    <w:rsid w:val="00DD6BD6"/>
    <w:rsid w:val="00DF5AB1"/>
    <w:rsid w:val="00E26DB5"/>
    <w:rsid w:val="00E57471"/>
    <w:rsid w:val="00E57B39"/>
    <w:rsid w:val="00E809E5"/>
    <w:rsid w:val="00E814E9"/>
    <w:rsid w:val="00E96529"/>
    <w:rsid w:val="00EF3FFA"/>
    <w:rsid w:val="00F07E0B"/>
    <w:rsid w:val="00F14AA9"/>
    <w:rsid w:val="00F4377F"/>
    <w:rsid w:val="00F92A1D"/>
    <w:rsid w:val="00FC2094"/>
    <w:rsid w:val="00FD0D6D"/>
    <w:rsid w:val="397706E0"/>
    <w:rsid w:val="3B6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Strong"/>
    <w:basedOn w:val="9"/>
    <w:qFormat/>
    <w:uiPriority w:val="22"/>
    <w:rPr>
      <w:b/>
      <w:bCs/>
    </w:rPr>
  </w:style>
  <w:style w:type="paragraph" w:styleId="13">
    <w:name w:val="Title"/>
    <w:basedOn w:val="3"/>
    <w:next w:val="3"/>
    <w:uiPriority w:val="0"/>
    <w:pPr>
      <w:keepNext/>
      <w:keepLines/>
      <w:spacing w:after="60"/>
    </w:pPr>
    <w:rPr>
      <w:sz w:val="52"/>
      <w:szCs w:val="52"/>
    </w:r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uk-UA" w:eastAsia="uk-UA"/>
    </w:rPr>
  </w:style>
  <w:style w:type="paragraph" w:styleId="15">
    <w:name w:val="Subtitle"/>
    <w:basedOn w:val="3"/>
    <w:next w:val="3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3"/>
    <w:basedOn w:val="1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8">
    <w:name w:val="Додаток_основной_текст (Додаток___Shift+Alt)"/>
    <w:qFormat/>
    <w:uiPriority w:val="2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hAnsi="Times New Roman" w:cs="Myriad Pro" w:eastAsiaTheme="minorHAnsi"/>
      <w:color w:val="000000"/>
      <w:sz w:val="24"/>
      <w:szCs w:val="18"/>
      <w:lang w:val="uk-UA" w:eastAsia="en-US" w:bidi="ar-SA"/>
    </w:rPr>
  </w:style>
  <w:style w:type="character" w:customStyle="1" w:styleId="19">
    <w:name w:val="normaltextrun"/>
    <w:basedOn w:val="9"/>
    <w:uiPriority w:val="0"/>
  </w:style>
  <w:style w:type="character" w:customStyle="1" w:styleId="20">
    <w:name w:val="tabchar"/>
    <w:basedOn w:val="9"/>
    <w:qFormat/>
    <w:uiPriority w:val="0"/>
  </w:style>
  <w:style w:type="character" w:customStyle="1" w:styleId="21">
    <w:name w:val="eop"/>
    <w:basedOn w:val="9"/>
    <w:qFormat/>
    <w:uiPriority w:val="0"/>
  </w:style>
  <w:style w:type="paragraph" w:styleId="22">
    <w:name w:val="List Paragraph"/>
    <w:basedOn w:val="1"/>
    <w:link w:val="25"/>
    <w:qFormat/>
    <w:uiPriority w:val="34"/>
    <w:pPr>
      <w:spacing w:after="200"/>
      <w:ind w:left="720"/>
      <w:contextualSpacing/>
    </w:pPr>
    <w:rPr>
      <w:rFonts w:ascii="Calibri" w:hAnsi="Calibri" w:eastAsia="Times New Roman" w:cs="Times New Roman"/>
      <w:lang w:val="uk-UA" w:eastAsia="uk-UA"/>
    </w:rPr>
  </w:style>
  <w:style w:type="paragraph" w:customStyle="1" w:styleId="23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Без интервала1"/>
    <w:qFormat/>
    <w:uiPriority w:val="1"/>
    <w:pPr>
      <w:suppressAutoHyphens/>
      <w:spacing w:line="240" w:lineRule="auto"/>
    </w:pPr>
    <w:rPr>
      <w:rFonts w:ascii="Calibri" w:hAnsi="Calibri" w:eastAsia="Arial" w:cs="Times New Roman"/>
      <w:sz w:val="22"/>
      <w:szCs w:val="22"/>
      <w:lang w:val="ru-RU" w:eastAsia="ar-SA" w:bidi="ar-SA"/>
    </w:rPr>
  </w:style>
  <w:style w:type="character" w:customStyle="1" w:styleId="25">
    <w:name w:val="Абзац списка Знак"/>
    <w:link w:val="22"/>
    <w:qFormat/>
    <w:uiPriority w:val="34"/>
    <w:rPr>
      <w:rFonts w:ascii="Calibri" w:hAnsi="Calibri" w:eastAsia="Times New Roman" w:cs="Times New Roman"/>
      <w:lang w:val="uk-UA" w:eastAsia="uk-UA"/>
    </w:rPr>
  </w:style>
  <w:style w:type="character" w:customStyle="1" w:styleId="26">
    <w:name w:val="Основной текст (2)_"/>
    <w:basedOn w:val="9"/>
    <w:link w:val="27"/>
    <w:qFormat/>
    <w:uiPriority w:val="0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28">
    <w:name w:val="Абзац списка2"/>
    <w:basedOn w:val="1"/>
    <w:qFormat/>
    <w:uiPriority w:val="0"/>
    <w:pPr>
      <w:spacing w:line="240" w:lineRule="auto"/>
      <w:ind w:left="720"/>
    </w:pPr>
    <w:rPr>
      <w:rFonts w:ascii="Times New Roman" w:hAnsi="Times New Roman" w:eastAsia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738</Words>
  <Characters>4212</Characters>
  <Lines>35</Lines>
  <Paragraphs>9</Paragraphs>
  <TotalTime>1</TotalTime>
  <ScaleCrop>false</ScaleCrop>
  <LinksUpToDate>false</LinksUpToDate>
  <CharactersWithSpaces>4941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2023-02-23T07:46:00Z</dcterms:created>
  <dc:creator>Nataliya</dc:creator>
  <cp:lastModifiedBy>Наталія Григоро�</cp:lastModifiedBy>
  <cp:lastPrinted>2023-02-23T07:56:00Z</cp:lastPrinted>
  <dcterms:modified xsi:type="dcterms:W3CDTF">2024-04-18T07:43:52Z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0C1E789191F042F8B217D457AAE2AA50_12</vt:lpwstr>
  </property>
</Properties>
</file>