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2733CA">
        <w:trPr>
          <w:trHeight w:val="841"/>
        </w:trPr>
        <w:tc>
          <w:tcPr>
            <w:tcW w:w="10031" w:type="dxa"/>
            <w:gridSpan w:val="2"/>
          </w:tcPr>
          <w:p w:rsidR="00274129" w:rsidRPr="002733CA" w:rsidRDefault="007643F2" w:rsidP="00147CC8">
            <w:pPr>
              <w:spacing w:after="0" w:line="240" w:lineRule="auto"/>
              <w:ind w:left="40"/>
              <w:jc w:val="both"/>
              <w:rPr>
                <w:rFonts w:ascii="Times New Roman" w:eastAsia="Times New Roman" w:hAnsi="Times New Roman" w:cs="Times New Roman"/>
                <w:sz w:val="24"/>
                <w:szCs w:val="24"/>
              </w:rPr>
            </w:pPr>
            <w:r w:rsidRPr="0046751E">
              <w:rPr>
                <w:rFonts w:ascii="Times New Roman" w:hAnsi="Times New Roman"/>
                <w:b/>
                <w:sz w:val="24"/>
                <w:szCs w:val="24"/>
              </w:rPr>
              <w:t xml:space="preserve">Відкриті торги на закупівлю </w:t>
            </w:r>
            <w:r w:rsidR="00A44CB7">
              <w:rPr>
                <w:rFonts w:ascii="Times New Roman" w:hAnsi="Times New Roman"/>
                <w:b/>
                <w:sz w:val="24"/>
                <w:szCs w:val="24"/>
              </w:rPr>
              <w:t>послуг</w:t>
            </w:r>
            <w:r w:rsidR="00AE7E30" w:rsidRPr="008A489F">
              <w:rPr>
                <w:rFonts w:ascii="Times New Roman" w:hAnsi="Times New Roman"/>
                <w:sz w:val="24"/>
                <w:szCs w:val="24"/>
              </w:rPr>
              <w:t xml:space="preserve">: </w:t>
            </w:r>
            <w:r w:rsidR="00E276E3" w:rsidRPr="00E61338">
              <w:rPr>
                <w:rFonts w:ascii="Times New Roman" w:eastAsia="Times New Roman" w:hAnsi="Times New Roman" w:cs="Times New Roman"/>
                <w:b/>
                <w:sz w:val="24"/>
                <w:szCs w:val="24"/>
              </w:rPr>
              <w:t xml:space="preserve"> </w:t>
            </w:r>
            <w:r w:rsidR="00224331" w:rsidRPr="00E20205">
              <w:rPr>
                <w:rFonts w:ascii="Times New Roman" w:eastAsia="Times New Roman" w:hAnsi="Times New Roman" w:cs="Times New Roman"/>
                <w:b/>
                <w:sz w:val="24"/>
                <w:szCs w:val="24"/>
                <w:lang w:eastAsia="ru-RU"/>
              </w:rPr>
              <w:t xml:space="preserve"> </w:t>
            </w:r>
            <w:r w:rsidR="00224331" w:rsidRPr="00E20205">
              <w:rPr>
                <w:rFonts w:ascii="Times New Roman" w:eastAsia="Times New Roman" w:hAnsi="Times New Roman" w:cs="Times New Roman"/>
                <w:b/>
                <w:sz w:val="24"/>
                <w:szCs w:val="24"/>
                <w:lang w:eastAsia="ru-RU"/>
              </w:rPr>
              <w:t>Послуги з видалення зелених насаджень</w:t>
            </w:r>
            <w:r w:rsidR="00224331" w:rsidRPr="00E20205">
              <w:rPr>
                <w:rFonts w:ascii="Times New Roman" w:eastAsia="Times New Roman" w:hAnsi="Times New Roman" w:cs="Times New Roman"/>
                <w:sz w:val="24"/>
                <w:szCs w:val="24"/>
                <w:lang w:eastAsia="ru-RU"/>
              </w:rPr>
              <w:t>, код національного класифікатора України ДК 021:2015 «Єдиний закупівельний словник» – 77210000-5 — Лісозаготівельні послуги</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224331" w:rsidP="00224331">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Н</w:t>
            </w:r>
            <w:r w:rsidR="007643F2" w:rsidRPr="0046751E">
              <w:rPr>
                <w:rFonts w:ascii="Times New Roman" w:hAnsi="Times New Roman"/>
                <w:sz w:val="24"/>
                <w:szCs w:val="24"/>
              </w:rPr>
              <w:t>айменування</w:t>
            </w:r>
            <w:r w:rsidRPr="00CE069E">
              <w:rPr>
                <w:rFonts w:ascii="Times New Roman" w:hAnsi="Times New Roman"/>
                <w:b/>
                <w:bCs/>
                <w:sz w:val="24"/>
                <w:szCs w:val="24"/>
              </w:rPr>
              <w:t xml:space="preserve"> </w:t>
            </w:r>
            <w:r w:rsidRPr="00224331">
              <w:rPr>
                <w:rFonts w:ascii="Times New Roman" w:hAnsi="Times New Roman"/>
                <w:sz w:val="24"/>
                <w:szCs w:val="24"/>
              </w:rPr>
              <w:t xml:space="preserve">та ідентифікаційний код </w:t>
            </w:r>
            <w:r w:rsidRPr="00224331">
              <w:rPr>
                <w:rFonts w:ascii="Times New Roman" w:hAnsi="Times New Roman"/>
                <w:sz w:val="24"/>
                <w:szCs w:val="24"/>
              </w:rPr>
              <w:t>учасника</w:t>
            </w:r>
            <w:r w:rsidRPr="00224331">
              <w:rPr>
                <w:rFonts w:ascii="Times New Roman" w:hAnsi="Times New Roman"/>
                <w:sz w:val="24"/>
                <w:szCs w:val="24"/>
              </w:rPr>
              <w:t xml:space="preserve"> в Єдиному державному реєстрі юридичних осіб, фізичних осіб - підприємців та громадських формувань</w:t>
            </w:r>
            <w:r w:rsidRPr="0046751E">
              <w:rPr>
                <w:rFonts w:ascii="Times New Roman" w:hAnsi="Times New Roman"/>
                <w:sz w:val="24"/>
                <w:szCs w:val="24"/>
              </w:rPr>
              <w:t xml:space="preserve"> </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961"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sidR="00224331">
              <w:rPr>
                <w:rFonts w:ascii="Times New Roman" w:hAnsi="Times New Roman"/>
                <w:i/>
                <w:sz w:val="24"/>
                <w:szCs w:val="24"/>
                <w:lang w:eastAsia="ar-SA"/>
              </w:rPr>
              <w:t>у</w:t>
            </w:r>
            <w:r>
              <w:rPr>
                <w:rFonts w:ascii="Times New Roman" w:hAnsi="Times New Roman"/>
                <w:i/>
                <w:sz w:val="24"/>
                <w:szCs w:val="24"/>
                <w:lang w:eastAsia="ar-SA"/>
              </w:rPr>
              <w:t>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 xml:space="preserve">за зазначеним вище предметом </w:t>
            </w:r>
            <w:r w:rsidR="00304036">
              <w:rPr>
                <w:rFonts w:ascii="Times New Roman" w:hAnsi="Times New Roman"/>
                <w:sz w:val="24"/>
                <w:szCs w:val="24"/>
              </w:rPr>
              <w:t xml:space="preserve">закупівлі, </w:t>
            </w:r>
            <w:r w:rsidRPr="0046751E">
              <w:rPr>
                <w:rFonts w:ascii="Times New Roman" w:hAnsi="Times New Roman"/>
                <w:sz w:val="24"/>
                <w:szCs w:val="24"/>
              </w:rPr>
              <w:t>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FF612B">
              <w:rPr>
                <w:rFonts w:ascii="Times New Roman" w:hAnsi="Times New Roman"/>
                <w:sz w:val="24"/>
                <w:szCs w:val="24"/>
              </w:rPr>
              <w:t>ну суму__</w:t>
            </w:r>
            <w:r w:rsidR="002F03FD">
              <w:rPr>
                <w:rFonts w:ascii="Times New Roman" w:hAnsi="Times New Roman"/>
                <w:sz w:val="24"/>
                <w:szCs w:val="24"/>
              </w:rPr>
              <w:t>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D979C0" w:rsidRDefault="00D979C0" w:rsidP="00285967">
            <w:pPr>
              <w:tabs>
                <w:tab w:val="left" w:pos="2715"/>
              </w:tabs>
              <w:spacing w:after="0" w:line="240" w:lineRule="auto"/>
              <w:ind w:firstLine="567"/>
              <w:jc w:val="both"/>
              <w:rPr>
                <w:rFonts w:ascii="Times New Roman" w:hAnsi="Times New Roman"/>
                <w:sz w:val="24"/>
                <w:szCs w:val="24"/>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167"/>
              <w:gridCol w:w="1277"/>
              <w:gridCol w:w="1216"/>
              <w:gridCol w:w="1216"/>
              <w:gridCol w:w="1216"/>
            </w:tblGrid>
            <w:tr w:rsidR="00D979C0" w:rsidRPr="006814AE" w:rsidTr="00DF01E7">
              <w:trPr>
                <w:tblHeader/>
                <w:jc w:val="center"/>
              </w:trPr>
              <w:tc>
                <w:tcPr>
                  <w:tcW w:w="567" w:type="dxa"/>
                  <w:vAlign w:val="center"/>
                </w:tcPr>
                <w:p w:rsidR="00D979C0" w:rsidRPr="00470B24" w:rsidRDefault="00D979C0" w:rsidP="00D979C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w:t>
                  </w:r>
                </w:p>
                <w:p w:rsidR="00D979C0" w:rsidRPr="00470B24" w:rsidRDefault="00D979C0" w:rsidP="00D979C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Pr>
                      <w:rFonts w:ascii="Times New Roman" w:hAnsi="Times New Roman"/>
                      <w:sz w:val="24"/>
                      <w:szCs w:val="24"/>
                    </w:rPr>
                    <w:t>з</w:t>
                  </w:r>
                  <w:r w:rsidRPr="00470B24">
                    <w:rPr>
                      <w:rFonts w:ascii="Times New Roman" w:hAnsi="Times New Roman"/>
                      <w:sz w:val="24"/>
                      <w:szCs w:val="24"/>
                    </w:rPr>
                    <w:t>/п</w:t>
                  </w:r>
                </w:p>
              </w:tc>
              <w:tc>
                <w:tcPr>
                  <w:tcW w:w="4167" w:type="dxa"/>
                  <w:vAlign w:val="center"/>
                </w:tcPr>
                <w:p w:rsidR="00D979C0" w:rsidRPr="00470B24" w:rsidRDefault="00D979C0" w:rsidP="00D979C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p>
                <w:p w:rsidR="00D979C0" w:rsidRPr="00470B24" w:rsidRDefault="00D979C0" w:rsidP="00D979C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 xml:space="preserve">Найменування </w:t>
                  </w:r>
                </w:p>
              </w:tc>
              <w:tc>
                <w:tcPr>
                  <w:tcW w:w="1277" w:type="dxa"/>
                  <w:vAlign w:val="center"/>
                </w:tcPr>
                <w:p w:rsidR="00D979C0" w:rsidRPr="00470B24" w:rsidRDefault="00D979C0" w:rsidP="00D979C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Одиниця</w:t>
                  </w:r>
                </w:p>
                <w:p w:rsidR="00D979C0" w:rsidRPr="00470B24" w:rsidRDefault="00D979C0" w:rsidP="00D979C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виміру</w:t>
                  </w:r>
                </w:p>
              </w:tc>
              <w:tc>
                <w:tcPr>
                  <w:tcW w:w="1216" w:type="dxa"/>
                  <w:vAlign w:val="center"/>
                </w:tcPr>
                <w:p w:rsidR="00D979C0" w:rsidRPr="00470B24" w:rsidRDefault="00D979C0" w:rsidP="00D979C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Кількість</w:t>
                  </w:r>
                </w:p>
              </w:tc>
              <w:tc>
                <w:tcPr>
                  <w:tcW w:w="1216" w:type="dxa"/>
                  <w:vAlign w:val="center"/>
                </w:tcPr>
                <w:p w:rsidR="00D979C0" w:rsidRPr="006814AE" w:rsidRDefault="00D979C0" w:rsidP="00224331">
                  <w:pPr>
                    <w:framePr w:hSpace="180" w:wrap="around" w:vAnchor="text" w:hAnchor="margin" w:xAlign="center" w:y="86"/>
                    <w:spacing w:after="0" w:line="240" w:lineRule="auto"/>
                    <w:jc w:val="center"/>
                    <w:rPr>
                      <w:rFonts w:ascii="Times New Roman" w:eastAsia="Times New Roman" w:hAnsi="Times New Roman" w:cs="Times New Roman"/>
                      <w:iCs/>
                      <w:color w:val="000000"/>
                      <w:sz w:val="24"/>
                      <w:szCs w:val="20"/>
                      <w:lang w:eastAsia="ru-RU"/>
                    </w:rPr>
                  </w:pPr>
                  <w:r w:rsidRPr="006814AE">
                    <w:rPr>
                      <w:rFonts w:ascii="Times New Roman" w:eastAsia="Times New Roman" w:hAnsi="Times New Roman" w:cs="Times New Roman"/>
                      <w:iCs/>
                      <w:color w:val="000000"/>
                      <w:sz w:val="24"/>
                      <w:szCs w:val="20"/>
                      <w:lang w:eastAsia="ru-RU"/>
                    </w:rPr>
                    <w:t>Ціна за одиницю, грн.</w:t>
                  </w:r>
                </w:p>
              </w:tc>
              <w:tc>
                <w:tcPr>
                  <w:tcW w:w="1216" w:type="dxa"/>
                  <w:vAlign w:val="center"/>
                </w:tcPr>
                <w:p w:rsidR="00D979C0" w:rsidRPr="006814AE" w:rsidRDefault="00D979C0" w:rsidP="00224331">
                  <w:pPr>
                    <w:framePr w:hSpace="180" w:wrap="around" w:vAnchor="text" w:hAnchor="margin" w:xAlign="center" w:y="86"/>
                    <w:spacing w:after="0" w:line="240" w:lineRule="auto"/>
                    <w:jc w:val="center"/>
                    <w:rPr>
                      <w:rFonts w:ascii="Times New Roman" w:eastAsia="Times New Roman" w:hAnsi="Times New Roman" w:cs="Times New Roman"/>
                      <w:iCs/>
                      <w:color w:val="000000"/>
                      <w:sz w:val="24"/>
                      <w:szCs w:val="20"/>
                      <w:lang w:eastAsia="ru-RU"/>
                    </w:rPr>
                  </w:pPr>
                  <w:r w:rsidRPr="006814AE">
                    <w:rPr>
                      <w:rFonts w:ascii="Times New Roman" w:eastAsia="Times New Roman" w:hAnsi="Times New Roman" w:cs="Times New Roman"/>
                      <w:iCs/>
                      <w:color w:val="000000"/>
                      <w:sz w:val="24"/>
                      <w:szCs w:val="20"/>
                      <w:lang w:eastAsia="ru-RU"/>
                    </w:rPr>
                    <w:t>Загальна вартість, грн.</w:t>
                  </w:r>
                </w:p>
              </w:tc>
            </w:tr>
            <w:tr w:rsidR="00D979C0" w:rsidRPr="00470B24" w:rsidTr="00DF01E7">
              <w:trPr>
                <w:tblHeader/>
                <w:jc w:val="center"/>
              </w:trPr>
              <w:tc>
                <w:tcPr>
                  <w:tcW w:w="567" w:type="dxa"/>
                  <w:vAlign w:val="center"/>
                </w:tcPr>
                <w:p w:rsidR="00D979C0" w:rsidRPr="00470B24" w:rsidRDefault="00D979C0" w:rsidP="00D979C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1</w:t>
                  </w:r>
                </w:p>
              </w:tc>
              <w:tc>
                <w:tcPr>
                  <w:tcW w:w="4167" w:type="dxa"/>
                  <w:vAlign w:val="center"/>
                </w:tcPr>
                <w:p w:rsidR="00D979C0" w:rsidRPr="00470B24" w:rsidRDefault="00D979C0" w:rsidP="00D979C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2</w:t>
                  </w:r>
                </w:p>
              </w:tc>
              <w:tc>
                <w:tcPr>
                  <w:tcW w:w="1277" w:type="dxa"/>
                  <w:vAlign w:val="center"/>
                </w:tcPr>
                <w:p w:rsidR="00D979C0" w:rsidRPr="00470B24" w:rsidRDefault="00D979C0" w:rsidP="00D979C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3</w:t>
                  </w:r>
                </w:p>
              </w:tc>
              <w:tc>
                <w:tcPr>
                  <w:tcW w:w="1216" w:type="dxa"/>
                  <w:vAlign w:val="center"/>
                </w:tcPr>
                <w:p w:rsidR="00D979C0" w:rsidRPr="00470B24" w:rsidRDefault="00D979C0" w:rsidP="00D979C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4</w:t>
                  </w:r>
                </w:p>
              </w:tc>
              <w:tc>
                <w:tcPr>
                  <w:tcW w:w="1216" w:type="dxa"/>
                </w:tcPr>
                <w:p w:rsidR="00D979C0" w:rsidRPr="00470B24" w:rsidRDefault="00D979C0" w:rsidP="00D979C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Pr>
                      <w:rFonts w:ascii="Times New Roman" w:hAnsi="Times New Roman"/>
                      <w:sz w:val="24"/>
                      <w:szCs w:val="24"/>
                    </w:rPr>
                    <w:t>5</w:t>
                  </w:r>
                </w:p>
              </w:tc>
              <w:tc>
                <w:tcPr>
                  <w:tcW w:w="1216" w:type="dxa"/>
                </w:tcPr>
                <w:p w:rsidR="00D979C0" w:rsidRPr="00470B24" w:rsidRDefault="00D979C0" w:rsidP="00D979C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Pr>
                      <w:rFonts w:ascii="Times New Roman" w:hAnsi="Times New Roman"/>
                      <w:sz w:val="24"/>
                      <w:szCs w:val="24"/>
                    </w:rPr>
                    <w:t>6</w:t>
                  </w:r>
                </w:p>
              </w:tc>
            </w:tr>
            <w:tr w:rsidR="00D979C0" w:rsidRPr="008E2C6E" w:rsidTr="00DF01E7">
              <w:trPr>
                <w:jc w:val="center"/>
              </w:trPr>
              <w:tc>
                <w:tcPr>
                  <w:tcW w:w="567" w:type="dxa"/>
                </w:tcPr>
                <w:p w:rsidR="00D979C0" w:rsidRPr="00470B24" w:rsidRDefault="00D979C0" w:rsidP="00D979C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1</w:t>
                  </w:r>
                </w:p>
              </w:tc>
              <w:tc>
                <w:tcPr>
                  <w:tcW w:w="4167" w:type="dxa"/>
                </w:tcPr>
                <w:p w:rsidR="00D979C0" w:rsidRPr="008E2C6E" w:rsidRDefault="00D979C0" w:rsidP="00D979C0">
                  <w:pPr>
                    <w:keepLines/>
                    <w:autoSpaceDE w:val="0"/>
                    <w:autoSpaceDN w:val="0"/>
                    <w:spacing w:after="0" w:line="240" w:lineRule="auto"/>
                    <w:rPr>
                      <w:rFonts w:ascii="Times New Roman" w:hAnsi="Times New Roman"/>
                      <w:sz w:val="24"/>
                      <w:szCs w:val="24"/>
                    </w:rPr>
                  </w:pPr>
                  <w:r w:rsidRPr="008E2C6E">
                    <w:rPr>
                      <w:rFonts w:ascii="Times New Roman" w:hAnsi="Times New Roman"/>
                      <w:sz w:val="24"/>
                      <w:szCs w:val="24"/>
                    </w:rPr>
                    <w:t xml:space="preserve">Видалення сухостійних, аварійних та фаутних дерев частинами із застосуванням </w:t>
                  </w:r>
                  <w:proofErr w:type="spellStart"/>
                  <w:r w:rsidRPr="008E2C6E">
                    <w:rPr>
                      <w:rFonts w:ascii="Times New Roman" w:hAnsi="Times New Roman"/>
                      <w:sz w:val="24"/>
                      <w:szCs w:val="24"/>
                    </w:rPr>
                    <w:t>автогідропі</w:t>
                  </w:r>
                  <w:bookmarkStart w:id="0" w:name="_GoBack"/>
                  <w:bookmarkEnd w:id="0"/>
                  <w:r w:rsidRPr="008E2C6E">
                    <w:rPr>
                      <w:rFonts w:ascii="Times New Roman" w:hAnsi="Times New Roman"/>
                      <w:sz w:val="24"/>
                      <w:szCs w:val="24"/>
                    </w:rPr>
                    <w:t>діймачів</w:t>
                  </w:r>
                  <w:proofErr w:type="spellEnd"/>
                </w:p>
              </w:tc>
              <w:tc>
                <w:tcPr>
                  <w:tcW w:w="1277" w:type="dxa"/>
                </w:tcPr>
                <w:p w:rsidR="00D979C0" w:rsidRPr="008E2C6E" w:rsidRDefault="00D979C0" w:rsidP="00D979C0">
                  <w:pPr>
                    <w:keepLines/>
                    <w:autoSpaceDE w:val="0"/>
                    <w:autoSpaceDN w:val="0"/>
                    <w:spacing w:after="0" w:line="240" w:lineRule="auto"/>
                    <w:jc w:val="center"/>
                    <w:rPr>
                      <w:rFonts w:ascii="Times New Roman" w:hAnsi="Times New Roman"/>
                      <w:sz w:val="24"/>
                      <w:szCs w:val="24"/>
                    </w:rPr>
                  </w:pPr>
                  <w:r w:rsidRPr="008E2C6E">
                    <w:rPr>
                      <w:rFonts w:ascii="Times New Roman" w:hAnsi="Times New Roman"/>
                      <w:sz w:val="24"/>
                      <w:szCs w:val="24"/>
                    </w:rPr>
                    <w:t>м3</w:t>
                  </w:r>
                </w:p>
              </w:tc>
              <w:tc>
                <w:tcPr>
                  <w:tcW w:w="1216" w:type="dxa"/>
                </w:tcPr>
                <w:p w:rsidR="00D979C0" w:rsidRPr="008E2C6E" w:rsidRDefault="00D979C0" w:rsidP="00D979C0">
                  <w:pPr>
                    <w:keepLines/>
                    <w:autoSpaceDE w:val="0"/>
                    <w:autoSpaceDN w:val="0"/>
                    <w:spacing w:after="0" w:line="240" w:lineRule="auto"/>
                    <w:jc w:val="right"/>
                    <w:rPr>
                      <w:rFonts w:ascii="Times New Roman" w:hAnsi="Times New Roman"/>
                      <w:sz w:val="24"/>
                      <w:szCs w:val="24"/>
                    </w:rPr>
                  </w:pPr>
                  <w:r>
                    <w:rPr>
                      <w:rFonts w:ascii="Times New Roman" w:hAnsi="Times New Roman"/>
                      <w:sz w:val="24"/>
                      <w:szCs w:val="24"/>
                    </w:rPr>
                    <w:t>167</w:t>
                  </w:r>
                </w:p>
              </w:tc>
              <w:tc>
                <w:tcPr>
                  <w:tcW w:w="1216" w:type="dxa"/>
                </w:tcPr>
                <w:p w:rsidR="00D979C0" w:rsidRPr="008E2C6E" w:rsidRDefault="00D979C0" w:rsidP="00D979C0">
                  <w:pPr>
                    <w:keepLines/>
                    <w:framePr w:hSpace="180" w:wrap="around" w:vAnchor="text" w:hAnchor="margin" w:xAlign="center" w:y="86"/>
                    <w:autoSpaceDE w:val="0"/>
                    <w:autoSpaceDN w:val="0"/>
                    <w:spacing w:after="0" w:line="240" w:lineRule="auto"/>
                    <w:jc w:val="right"/>
                    <w:rPr>
                      <w:rFonts w:ascii="Times New Roman" w:hAnsi="Times New Roman"/>
                      <w:sz w:val="24"/>
                      <w:szCs w:val="24"/>
                    </w:rPr>
                  </w:pPr>
                </w:p>
              </w:tc>
              <w:tc>
                <w:tcPr>
                  <w:tcW w:w="1216" w:type="dxa"/>
                </w:tcPr>
                <w:p w:rsidR="00D979C0" w:rsidRPr="008E2C6E" w:rsidRDefault="00D979C0" w:rsidP="00D979C0">
                  <w:pPr>
                    <w:keepLines/>
                    <w:framePr w:hSpace="180" w:wrap="around" w:vAnchor="text" w:hAnchor="margin" w:xAlign="center" w:y="86"/>
                    <w:autoSpaceDE w:val="0"/>
                    <w:autoSpaceDN w:val="0"/>
                    <w:spacing w:after="0" w:line="240" w:lineRule="auto"/>
                    <w:jc w:val="right"/>
                    <w:rPr>
                      <w:rFonts w:ascii="Times New Roman" w:hAnsi="Times New Roman"/>
                      <w:sz w:val="24"/>
                      <w:szCs w:val="24"/>
                    </w:rPr>
                  </w:pPr>
                </w:p>
              </w:tc>
            </w:tr>
            <w:tr w:rsidR="00D979C0" w:rsidRPr="008E2C6E" w:rsidTr="00DF01E7">
              <w:trPr>
                <w:jc w:val="center"/>
              </w:trPr>
              <w:tc>
                <w:tcPr>
                  <w:tcW w:w="567" w:type="dxa"/>
                </w:tcPr>
                <w:p w:rsidR="00D979C0" w:rsidRPr="00470B24" w:rsidRDefault="00D979C0" w:rsidP="00D979C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2</w:t>
                  </w:r>
                </w:p>
              </w:tc>
              <w:tc>
                <w:tcPr>
                  <w:tcW w:w="4167" w:type="dxa"/>
                </w:tcPr>
                <w:p w:rsidR="00D979C0" w:rsidRPr="008E2C6E" w:rsidRDefault="00D979C0" w:rsidP="00D979C0">
                  <w:pPr>
                    <w:keepLines/>
                    <w:autoSpaceDE w:val="0"/>
                    <w:autoSpaceDN w:val="0"/>
                    <w:spacing w:after="0" w:line="240" w:lineRule="auto"/>
                    <w:rPr>
                      <w:rFonts w:ascii="Times New Roman" w:hAnsi="Times New Roman"/>
                      <w:sz w:val="24"/>
                      <w:szCs w:val="24"/>
                    </w:rPr>
                  </w:pPr>
                  <w:r w:rsidRPr="008E2C6E">
                    <w:rPr>
                      <w:rFonts w:ascii="Times New Roman" w:hAnsi="Times New Roman"/>
                      <w:sz w:val="24"/>
                      <w:szCs w:val="24"/>
                    </w:rPr>
                    <w:t>Навантаження гілля вручну</w:t>
                  </w:r>
                </w:p>
              </w:tc>
              <w:tc>
                <w:tcPr>
                  <w:tcW w:w="1277" w:type="dxa"/>
                </w:tcPr>
                <w:p w:rsidR="00D979C0" w:rsidRPr="008E2C6E" w:rsidRDefault="00D979C0" w:rsidP="00D979C0">
                  <w:pPr>
                    <w:keepLines/>
                    <w:autoSpaceDE w:val="0"/>
                    <w:autoSpaceDN w:val="0"/>
                    <w:spacing w:after="0" w:line="240" w:lineRule="auto"/>
                    <w:jc w:val="center"/>
                    <w:rPr>
                      <w:rFonts w:ascii="Times New Roman" w:hAnsi="Times New Roman"/>
                      <w:sz w:val="24"/>
                      <w:szCs w:val="24"/>
                    </w:rPr>
                  </w:pPr>
                  <w:r w:rsidRPr="008E2C6E">
                    <w:rPr>
                      <w:rFonts w:ascii="Times New Roman" w:hAnsi="Times New Roman"/>
                      <w:sz w:val="24"/>
                      <w:szCs w:val="24"/>
                    </w:rPr>
                    <w:t>т</w:t>
                  </w:r>
                </w:p>
              </w:tc>
              <w:tc>
                <w:tcPr>
                  <w:tcW w:w="1216" w:type="dxa"/>
                </w:tcPr>
                <w:p w:rsidR="00D979C0" w:rsidRPr="008E2C6E" w:rsidRDefault="00D979C0" w:rsidP="00D979C0">
                  <w:pPr>
                    <w:keepLines/>
                    <w:autoSpaceDE w:val="0"/>
                    <w:autoSpaceDN w:val="0"/>
                    <w:spacing w:after="0" w:line="240" w:lineRule="auto"/>
                    <w:jc w:val="right"/>
                    <w:rPr>
                      <w:rFonts w:ascii="Times New Roman" w:hAnsi="Times New Roman"/>
                      <w:sz w:val="24"/>
                      <w:szCs w:val="24"/>
                    </w:rPr>
                  </w:pPr>
                  <w:r>
                    <w:rPr>
                      <w:rFonts w:ascii="Times New Roman" w:hAnsi="Times New Roman"/>
                      <w:sz w:val="24"/>
                      <w:szCs w:val="24"/>
                    </w:rPr>
                    <w:t>36,74</w:t>
                  </w:r>
                </w:p>
              </w:tc>
              <w:tc>
                <w:tcPr>
                  <w:tcW w:w="1216" w:type="dxa"/>
                </w:tcPr>
                <w:p w:rsidR="00D979C0" w:rsidRPr="008E2C6E" w:rsidRDefault="00D979C0" w:rsidP="00D979C0">
                  <w:pPr>
                    <w:keepLines/>
                    <w:framePr w:hSpace="180" w:wrap="around" w:vAnchor="text" w:hAnchor="margin" w:xAlign="center" w:y="86"/>
                    <w:autoSpaceDE w:val="0"/>
                    <w:autoSpaceDN w:val="0"/>
                    <w:spacing w:after="0" w:line="240" w:lineRule="auto"/>
                    <w:jc w:val="right"/>
                    <w:rPr>
                      <w:rFonts w:ascii="Times New Roman" w:hAnsi="Times New Roman"/>
                      <w:sz w:val="24"/>
                      <w:szCs w:val="24"/>
                    </w:rPr>
                  </w:pPr>
                </w:p>
              </w:tc>
              <w:tc>
                <w:tcPr>
                  <w:tcW w:w="1216" w:type="dxa"/>
                </w:tcPr>
                <w:p w:rsidR="00D979C0" w:rsidRPr="008E2C6E" w:rsidRDefault="00D979C0" w:rsidP="00D979C0">
                  <w:pPr>
                    <w:keepLines/>
                    <w:framePr w:hSpace="180" w:wrap="around" w:vAnchor="text" w:hAnchor="margin" w:xAlign="center" w:y="86"/>
                    <w:autoSpaceDE w:val="0"/>
                    <w:autoSpaceDN w:val="0"/>
                    <w:spacing w:after="0" w:line="240" w:lineRule="auto"/>
                    <w:jc w:val="right"/>
                    <w:rPr>
                      <w:rFonts w:ascii="Times New Roman" w:hAnsi="Times New Roman"/>
                      <w:sz w:val="24"/>
                      <w:szCs w:val="24"/>
                    </w:rPr>
                  </w:pPr>
                </w:p>
              </w:tc>
            </w:tr>
            <w:tr w:rsidR="00D979C0" w:rsidRPr="008E2C6E" w:rsidTr="00DF01E7">
              <w:trPr>
                <w:jc w:val="center"/>
              </w:trPr>
              <w:tc>
                <w:tcPr>
                  <w:tcW w:w="567" w:type="dxa"/>
                </w:tcPr>
                <w:p w:rsidR="00D979C0" w:rsidRPr="00470B24" w:rsidRDefault="00D979C0" w:rsidP="00D979C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3</w:t>
                  </w:r>
                </w:p>
              </w:tc>
              <w:tc>
                <w:tcPr>
                  <w:tcW w:w="4167" w:type="dxa"/>
                </w:tcPr>
                <w:p w:rsidR="00D979C0" w:rsidRPr="008E2C6E" w:rsidRDefault="00D979C0" w:rsidP="00D979C0">
                  <w:pPr>
                    <w:keepLines/>
                    <w:autoSpaceDE w:val="0"/>
                    <w:autoSpaceDN w:val="0"/>
                    <w:spacing w:after="0" w:line="240" w:lineRule="auto"/>
                    <w:rPr>
                      <w:rFonts w:ascii="Times New Roman" w:hAnsi="Times New Roman"/>
                      <w:sz w:val="24"/>
                      <w:szCs w:val="24"/>
                    </w:rPr>
                  </w:pPr>
                  <w:r w:rsidRPr="008E2C6E">
                    <w:rPr>
                      <w:rFonts w:ascii="Times New Roman" w:hAnsi="Times New Roman"/>
                      <w:sz w:val="24"/>
                      <w:szCs w:val="24"/>
                    </w:rPr>
                    <w:t>Перевезення гілля та деревини</w:t>
                  </w:r>
                </w:p>
              </w:tc>
              <w:tc>
                <w:tcPr>
                  <w:tcW w:w="1277" w:type="dxa"/>
                </w:tcPr>
                <w:p w:rsidR="00D979C0" w:rsidRPr="008E2C6E" w:rsidRDefault="00D979C0" w:rsidP="00D979C0">
                  <w:pPr>
                    <w:keepLines/>
                    <w:autoSpaceDE w:val="0"/>
                    <w:autoSpaceDN w:val="0"/>
                    <w:spacing w:after="0" w:line="240" w:lineRule="auto"/>
                    <w:jc w:val="center"/>
                    <w:rPr>
                      <w:rFonts w:ascii="Times New Roman" w:hAnsi="Times New Roman"/>
                      <w:sz w:val="24"/>
                      <w:szCs w:val="24"/>
                    </w:rPr>
                  </w:pPr>
                  <w:r w:rsidRPr="008E2C6E">
                    <w:rPr>
                      <w:rFonts w:ascii="Times New Roman" w:hAnsi="Times New Roman"/>
                      <w:sz w:val="24"/>
                      <w:szCs w:val="24"/>
                    </w:rPr>
                    <w:t>т</w:t>
                  </w:r>
                </w:p>
              </w:tc>
              <w:tc>
                <w:tcPr>
                  <w:tcW w:w="1216" w:type="dxa"/>
                </w:tcPr>
                <w:p w:rsidR="00D979C0" w:rsidRPr="008E2C6E" w:rsidRDefault="00D979C0" w:rsidP="00D979C0">
                  <w:pPr>
                    <w:keepLines/>
                    <w:autoSpaceDE w:val="0"/>
                    <w:autoSpaceDN w:val="0"/>
                    <w:spacing w:after="0" w:line="240" w:lineRule="auto"/>
                    <w:jc w:val="right"/>
                    <w:rPr>
                      <w:rFonts w:ascii="Times New Roman" w:hAnsi="Times New Roman"/>
                      <w:sz w:val="24"/>
                      <w:szCs w:val="24"/>
                    </w:rPr>
                  </w:pPr>
                  <w:r>
                    <w:rPr>
                      <w:rFonts w:ascii="Times New Roman" w:hAnsi="Times New Roman"/>
                      <w:sz w:val="24"/>
                      <w:szCs w:val="24"/>
                    </w:rPr>
                    <w:t>36,74</w:t>
                  </w:r>
                </w:p>
              </w:tc>
              <w:tc>
                <w:tcPr>
                  <w:tcW w:w="1216" w:type="dxa"/>
                </w:tcPr>
                <w:p w:rsidR="00D979C0" w:rsidRPr="008E2C6E" w:rsidRDefault="00D979C0" w:rsidP="00D979C0">
                  <w:pPr>
                    <w:keepLines/>
                    <w:framePr w:hSpace="180" w:wrap="around" w:vAnchor="text" w:hAnchor="margin" w:xAlign="center" w:y="86"/>
                    <w:autoSpaceDE w:val="0"/>
                    <w:autoSpaceDN w:val="0"/>
                    <w:spacing w:after="0" w:line="240" w:lineRule="auto"/>
                    <w:jc w:val="right"/>
                    <w:rPr>
                      <w:rFonts w:ascii="Times New Roman" w:hAnsi="Times New Roman"/>
                      <w:sz w:val="24"/>
                      <w:szCs w:val="24"/>
                    </w:rPr>
                  </w:pPr>
                </w:p>
              </w:tc>
              <w:tc>
                <w:tcPr>
                  <w:tcW w:w="1216" w:type="dxa"/>
                </w:tcPr>
                <w:p w:rsidR="00D979C0" w:rsidRPr="008E2C6E" w:rsidRDefault="00D979C0" w:rsidP="00D979C0">
                  <w:pPr>
                    <w:keepLines/>
                    <w:framePr w:hSpace="180" w:wrap="around" w:vAnchor="text" w:hAnchor="margin" w:xAlign="center" w:y="86"/>
                    <w:autoSpaceDE w:val="0"/>
                    <w:autoSpaceDN w:val="0"/>
                    <w:spacing w:after="0" w:line="240" w:lineRule="auto"/>
                    <w:jc w:val="right"/>
                    <w:rPr>
                      <w:rFonts w:ascii="Times New Roman" w:hAnsi="Times New Roman"/>
                      <w:sz w:val="24"/>
                      <w:szCs w:val="24"/>
                    </w:rPr>
                  </w:pPr>
                </w:p>
              </w:tc>
            </w:tr>
            <w:tr w:rsidR="00D979C0" w:rsidRPr="008E2C6E" w:rsidTr="00DF01E7">
              <w:trPr>
                <w:jc w:val="center"/>
              </w:trPr>
              <w:tc>
                <w:tcPr>
                  <w:tcW w:w="567" w:type="dxa"/>
                </w:tcPr>
                <w:p w:rsidR="00D979C0" w:rsidRPr="00470B24" w:rsidRDefault="00D979C0" w:rsidP="00D979C0">
                  <w:pPr>
                    <w:keepLines/>
                    <w:framePr w:hSpace="180" w:wrap="around" w:vAnchor="text" w:hAnchor="margin" w:xAlign="center" w:y="86"/>
                    <w:autoSpaceDE w:val="0"/>
                    <w:autoSpaceDN w:val="0"/>
                    <w:spacing w:after="0" w:line="240" w:lineRule="auto"/>
                    <w:jc w:val="center"/>
                    <w:rPr>
                      <w:rFonts w:ascii="Times New Roman" w:hAnsi="Times New Roman"/>
                      <w:sz w:val="24"/>
                      <w:szCs w:val="24"/>
                    </w:rPr>
                  </w:pPr>
                  <w:r w:rsidRPr="00470B24">
                    <w:rPr>
                      <w:rFonts w:ascii="Times New Roman" w:hAnsi="Times New Roman"/>
                      <w:sz w:val="24"/>
                      <w:szCs w:val="24"/>
                    </w:rPr>
                    <w:t>4</w:t>
                  </w:r>
                </w:p>
              </w:tc>
              <w:tc>
                <w:tcPr>
                  <w:tcW w:w="4167" w:type="dxa"/>
                </w:tcPr>
                <w:p w:rsidR="00D979C0" w:rsidRPr="008E2C6E" w:rsidRDefault="00D979C0" w:rsidP="00D979C0">
                  <w:pPr>
                    <w:keepLines/>
                    <w:autoSpaceDE w:val="0"/>
                    <w:autoSpaceDN w:val="0"/>
                    <w:spacing w:after="0" w:line="240" w:lineRule="auto"/>
                    <w:rPr>
                      <w:rFonts w:ascii="Times New Roman" w:hAnsi="Times New Roman"/>
                      <w:sz w:val="24"/>
                      <w:szCs w:val="24"/>
                    </w:rPr>
                  </w:pPr>
                  <w:r w:rsidRPr="008E2C6E">
                    <w:rPr>
                      <w:rFonts w:ascii="Times New Roman" w:hAnsi="Times New Roman"/>
                      <w:sz w:val="24"/>
                      <w:szCs w:val="24"/>
                    </w:rPr>
                    <w:t xml:space="preserve">Послуги із поводження з відходами (захоронення) на </w:t>
                  </w:r>
                  <w:r w:rsidR="00304036" w:rsidRPr="008E2C6E">
                    <w:rPr>
                      <w:rFonts w:ascii="Times New Roman" w:hAnsi="Times New Roman"/>
                      <w:sz w:val="24"/>
                      <w:szCs w:val="24"/>
                    </w:rPr>
                    <w:t>сміттєзвалищі</w:t>
                  </w:r>
                </w:p>
              </w:tc>
              <w:tc>
                <w:tcPr>
                  <w:tcW w:w="1277" w:type="dxa"/>
                </w:tcPr>
                <w:p w:rsidR="00D979C0" w:rsidRPr="008E2C6E" w:rsidRDefault="00D979C0" w:rsidP="00D979C0">
                  <w:pPr>
                    <w:keepLines/>
                    <w:autoSpaceDE w:val="0"/>
                    <w:autoSpaceDN w:val="0"/>
                    <w:spacing w:after="0" w:line="240" w:lineRule="auto"/>
                    <w:jc w:val="center"/>
                    <w:rPr>
                      <w:rFonts w:ascii="Times New Roman" w:hAnsi="Times New Roman"/>
                      <w:sz w:val="24"/>
                      <w:szCs w:val="24"/>
                    </w:rPr>
                  </w:pPr>
                  <w:r w:rsidRPr="008E2C6E">
                    <w:rPr>
                      <w:rFonts w:ascii="Times New Roman" w:hAnsi="Times New Roman"/>
                      <w:sz w:val="24"/>
                      <w:szCs w:val="24"/>
                    </w:rPr>
                    <w:t>т</w:t>
                  </w:r>
                </w:p>
              </w:tc>
              <w:tc>
                <w:tcPr>
                  <w:tcW w:w="1216" w:type="dxa"/>
                </w:tcPr>
                <w:p w:rsidR="00D979C0" w:rsidRPr="008E2C6E" w:rsidRDefault="00D979C0" w:rsidP="00D979C0">
                  <w:pPr>
                    <w:keepLines/>
                    <w:autoSpaceDE w:val="0"/>
                    <w:autoSpaceDN w:val="0"/>
                    <w:spacing w:after="0" w:line="240" w:lineRule="auto"/>
                    <w:jc w:val="right"/>
                    <w:rPr>
                      <w:rFonts w:ascii="Times New Roman" w:hAnsi="Times New Roman"/>
                      <w:sz w:val="24"/>
                      <w:szCs w:val="24"/>
                    </w:rPr>
                  </w:pPr>
                  <w:r>
                    <w:rPr>
                      <w:rFonts w:ascii="Times New Roman" w:hAnsi="Times New Roman"/>
                      <w:sz w:val="24"/>
                      <w:szCs w:val="24"/>
                    </w:rPr>
                    <w:t>36,74</w:t>
                  </w:r>
                </w:p>
              </w:tc>
              <w:tc>
                <w:tcPr>
                  <w:tcW w:w="1216" w:type="dxa"/>
                </w:tcPr>
                <w:p w:rsidR="00D979C0" w:rsidRPr="008E2C6E" w:rsidRDefault="00D979C0" w:rsidP="00D979C0">
                  <w:pPr>
                    <w:keepLines/>
                    <w:framePr w:hSpace="180" w:wrap="around" w:vAnchor="text" w:hAnchor="margin" w:xAlign="center" w:y="86"/>
                    <w:autoSpaceDE w:val="0"/>
                    <w:autoSpaceDN w:val="0"/>
                    <w:spacing w:after="0" w:line="240" w:lineRule="auto"/>
                    <w:jc w:val="right"/>
                    <w:rPr>
                      <w:rFonts w:ascii="Times New Roman" w:hAnsi="Times New Roman"/>
                      <w:sz w:val="24"/>
                      <w:szCs w:val="24"/>
                    </w:rPr>
                  </w:pPr>
                </w:p>
              </w:tc>
              <w:tc>
                <w:tcPr>
                  <w:tcW w:w="1216" w:type="dxa"/>
                </w:tcPr>
                <w:p w:rsidR="00D979C0" w:rsidRPr="008E2C6E" w:rsidRDefault="00D979C0" w:rsidP="00D979C0">
                  <w:pPr>
                    <w:keepLines/>
                    <w:framePr w:hSpace="180" w:wrap="around" w:vAnchor="text" w:hAnchor="margin" w:xAlign="center" w:y="86"/>
                    <w:autoSpaceDE w:val="0"/>
                    <w:autoSpaceDN w:val="0"/>
                    <w:spacing w:after="0" w:line="240" w:lineRule="auto"/>
                    <w:jc w:val="right"/>
                    <w:rPr>
                      <w:rFonts w:ascii="Times New Roman" w:hAnsi="Times New Roman"/>
                      <w:sz w:val="24"/>
                      <w:szCs w:val="24"/>
                    </w:rPr>
                  </w:pPr>
                </w:p>
              </w:tc>
            </w:tr>
            <w:tr w:rsidR="00D979C0" w:rsidRPr="008E2C6E" w:rsidTr="005F5E48">
              <w:trPr>
                <w:jc w:val="center"/>
              </w:trPr>
              <w:tc>
                <w:tcPr>
                  <w:tcW w:w="8443" w:type="dxa"/>
                  <w:gridSpan w:val="5"/>
                </w:tcPr>
                <w:p w:rsidR="00D979C0" w:rsidRPr="008E2C6E" w:rsidRDefault="00D979C0" w:rsidP="00D979C0">
                  <w:pPr>
                    <w:keepLines/>
                    <w:framePr w:hSpace="180" w:wrap="around" w:vAnchor="text" w:hAnchor="margin" w:xAlign="center" w:y="86"/>
                    <w:autoSpaceDE w:val="0"/>
                    <w:autoSpaceDN w:val="0"/>
                    <w:spacing w:after="0" w:line="240" w:lineRule="auto"/>
                    <w:jc w:val="right"/>
                    <w:rPr>
                      <w:rFonts w:ascii="Times New Roman" w:hAnsi="Times New Roman"/>
                      <w:sz w:val="24"/>
                      <w:szCs w:val="24"/>
                    </w:rPr>
                  </w:pPr>
                  <w:r w:rsidRPr="00382136">
                    <w:rPr>
                      <w:rFonts w:ascii="Times New Roman" w:hAnsi="Times New Roman" w:cs="Times New Roman"/>
                      <w:sz w:val="24"/>
                      <w:szCs w:val="24"/>
                    </w:rPr>
                    <w:t>Загальна сума з ПДВ/без ПДВ</w:t>
                  </w:r>
                  <w:r w:rsidRPr="00D979C0">
                    <w:rPr>
                      <w:rFonts w:ascii="Times New Roman" w:hAnsi="Times New Roman" w:cs="Times New Roman"/>
                      <w:sz w:val="16"/>
                      <w:szCs w:val="16"/>
                    </w:rPr>
                    <w:t>***</w:t>
                  </w:r>
                </w:p>
              </w:tc>
              <w:tc>
                <w:tcPr>
                  <w:tcW w:w="1216" w:type="dxa"/>
                </w:tcPr>
                <w:p w:rsidR="00D979C0" w:rsidRPr="008E2C6E" w:rsidRDefault="00D979C0" w:rsidP="00D979C0">
                  <w:pPr>
                    <w:keepLines/>
                    <w:framePr w:hSpace="180" w:wrap="around" w:vAnchor="text" w:hAnchor="margin" w:xAlign="center" w:y="86"/>
                    <w:autoSpaceDE w:val="0"/>
                    <w:autoSpaceDN w:val="0"/>
                    <w:spacing w:after="0" w:line="240" w:lineRule="auto"/>
                    <w:jc w:val="right"/>
                    <w:rPr>
                      <w:rFonts w:ascii="Times New Roman" w:hAnsi="Times New Roman"/>
                      <w:sz w:val="24"/>
                      <w:szCs w:val="24"/>
                    </w:rPr>
                  </w:pPr>
                </w:p>
              </w:tc>
            </w:tr>
          </w:tbl>
          <w:p w:rsidR="00D979C0" w:rsidRDefault="00D979C0" w:rsidP="00285967">
            <w:pPr>
              <w:tabs>
                <w:tab w:val="left" w:pos="2715"/>
              </w:tabs>
              <w:spacing w:after="0" w:line="240" w:lineRule="auto"/>
              <w:ind w:firstLine="567"/>
              <w:jc w:val="both"/>
              <w:rPr>
                <w:rFonts w:ascii="Times New Roman" w:hAnsi="Times New Roman"/>
                <w:sz w:val="24"/>
                <w:szCs w:val="24"/>
              </w:rPr>
            </w:pP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w:t>
            </w:r>
            <w:r w:rsidRPr="0046751E">
              <w:rPr>
                <w:rFonts w:ascii="Times New Roman" w:hAnsi="Times New Roman"/>
                <w:sz w:val="24"/>
                <w:szCs w:val="24"/>
              </w:rPr>
              <w:lastRenderedPageBreak/>
              <w:t xml:space="preserve">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F15" w:rsidRDefault="00CF1F15" w:rsidP="00C80C46">
      <w:pPr>
        <w:spacing w:after="0" w:line="240" w:lineRule="auto"/>
      </w:pPr>
      <w:r>
        <w:separator/>
      </w:r>
    </w:p>
  </w:endnote>
  <w:endnote w:type="continuationSeparator" w:id="0">
    <w:p w:rsidR="00CF1F15" w:rsidRDefault="00CF1F15"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F15" w:rsidRDefault="00CF1F15" w:rsidP="00C80C46">
      <w:pPr>
        <w:spacing w:after="0" w:line="240" w:lineRule="auto"/>
      </w:pPr>
      <w:r>
        <w:separator/>
      </w:r>
    </w:p>
  </w:footnote>
  <w:footnote w:type="continuationSeparator" w:id="0">
    <w:p w:rsidR="00CF1F15" w:rsidRDefault="00CF1F15"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838A4"/>
    <w:rsid w:val="00093D3D"/>
    <w:rsid w:val="000A5009"/>
    <w:rsid w:val="000C45D6"/>
    <w:rsid w:val="000C5587"/>
    <w:rsid w:val="000C653F"/>
    <w:rsid w:val="000D6B56"/>
    <w:rsid w:val="000E36CC"/>
    <w:rsid w:val="000E6F5D"/>
    <w:rsid w:val="00102E3E"/>
    <w:rsid w:val="0010627A"/>
    <w:rsid w:val="001147DC"/>
    <w:rsid w:val="00114A41"/>
    <w:rsid w:val="001242FF"/>
    <w:rsid w:val="001469E1"/>
    <w:rsid w:val="00147CC8"/>
    <w:rsid w:val="00152FA1"/>
    <w:rsid w:val="001546DA"/>
    <w:rsid w:val="0016695C"/>
    <w:rsid w:val="0017741D"/>
    <w:rsid w:val="00182AD2"/>
    <w:rsid w:val="0019694F"/>
    <w:rsid w:val="001D26BB"/>
    <w:rsid w:val="001D6D52"/>
    <w:rsid w:val="001D7558"/>
    <w:rsid w:val="00220734"/>
    <w:rsid w:val="0022123C"/>
    <w:rsid w:val="00224331"/>
    <w:rsid w:val="00237244"/>
    <w:rsid w:val="00245D54"/>
    <w:rsid w:val="002733CA"/>
    <w:rsid w:val="00274129"/>
    <w:rsid w:val="00276DF5"/>
    <w:rsid w:val="00284B09"/>
    <w:rsid w:val="00285BBB"/>
    <w:rsid w:val="002A5FB1"/>
    <w:rsid w:val="002B15A0"/>
    <w:rsid w:val="002E4859"/>
    <w:rsid w:val="002F03FD"/>
    <w:rsid w:val="00301EBF"/>
    <w:rsid w:val="00304036"/>
    <w:rsid w:val="00322F91"/>
    <w:rsid w:val="00332FA3"/>
    <w:rsid w:val="00341291"/>
    <w:rsid w:val="00354090"/>
    <w:rsid w:val="00365BEE"/>
    <w:rsid w:val="0037789A"/>
    <w:rsid w:val="00383366"/>
    <w:rsid w:val="00384DAE"/>
    <w:rsid w:val="00385FD2"/>
    <w:rsid w:val="003A02CB"/>
    <w:rsid w:val="003C3A67"/>
    <w:rsid w:val="003C4FE7"/>
    <w:rsid w:val="003C67DE"/>
    <w:rsid w:val="003D1983"/>
    <w:rsid w:val="003E4E38"/>
    <w:rsid w:val="003F3F1E"/>
    <w:rsid w:val="003F5F65"/>
    <w:rsid w:val="00400022"/>
    <w:rsid w:val="00411A4C"/>
    <w:rsid w:val="00426430"/>
    <w:rsid w:val="00431633"/>
    <w:rsid w:val="00450EAB"/>
    <w:rsid w:val="00464928"/>
    <w:rsid w:val="00484EFD"/>
    <w:rsid w:val="00487324"/>
    <w:rsid w:val="004D61CC"/>
    <w:rsid w:val="004F6B91"/>
    <w:rsid w:val="00510382"/>
    <w:rsid w:val="005128BE"/>
    <w:rsid w:val="00546147"/>
    <w:rsid w:val="00562BA5"/>
    <w:rsid w:val="00564E62"/>
    <w:rsid w:val="005668DC"/>
    <w:rsid w:val="00577456"/>
    <w:rsid w:val="00580C98"/>
    <w:rsid w:val="005A16D0"/>
    <w:rsid w:val="005C292F"/>
    <w:rsid w:val="005C3AFE"/>
    <w:rsid w:val="005D6A68"/>
    <w:rsid w:val="005E3D10"/>
    <w:rsid w:val="00613383"/>
    <w:rsid w:val="00615CAC"/>
    <w:rsid w:val="006305BC"/>
    <w:rsid w:val="0063231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22CF"/>
    <w:rsid w:val="007742B7"/>
    <w:rsid w:val="007A32CB"/>
    <w:rsid w:val="007B4C1A"/>
    <w:rsid w:val="007C1F07"/>
    <w:rsid w:val="007D061C"/>
    <w:rsid w:val="007D3120"/>
    <w:rsid w:val="007E14D7"/>
    <w:rsid w:val="007E55B1"/>
    <w:rsid w:val="007F6409"/>
    <w:rsid w:val="00802AC5"/>
    <w:rsid w:val="008142E6"/>
    <w:rsid w:val="008165DC"/>
    <w:rsid w:val="008221DB"/>
    <w:rsid w:val="00824214"/>
    <w:rsid w:val="00836F11"/>
    <w:rsid w:val="00850CF5"/>
    <w:rsid w:val="008558C8"/>
    <w:rsid w:val="00863260"/>
    <w:rsid w:val="00873BD0"/>
    <w:rsid w:val="008A091B"/>
    <w:rsid w:val="008A0D3C"/>
    <w:rsid w:val="008A489F"/>
    <w:rsid w:val="008B3862"/>
    <w:rsid w:val="008C073F"/>
    <w:rsid w:val="008C270D"/>
    <w:rsid w:val="008D1DB5"/>
    <w:rsid w:val="008E4CDD"/>
    <w:rsid w:val="008E4E51"/>
    <w:rsid w:val="008F1021"/>
    <w:rsid w:val="009053BC"/>
    <w:rsid w:val="009130E3"/>
    <w:rsid w:val="00913EFB"/>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9341D"/>
    <w:rsid w:val="00AB1FD6"/>
    <w:rsid w:val="00AB5125"/>
    <w:rsid w:val="00AC0340"/>
    <w:rsid w:val="00AE211C"/>
    <w:rsid w:val="00AE7E30"/>
    <w:rsid w:val="00B029AB"/>
    <w:rsid w:val="00B115AF"/>
    <w:rsid w:val="00B121FD"/>
    <w:rsid w:val="00B126A7"/>
    <w:rsid w:val="00B15A3D"/>
    <w:rsid w:val="00B204FF"/>
    <w:rsid w:val="00B216E0"/>
    <w:rsid w:val="00B238EA"/>
    <w:rsid w:val="00B31275"/>
    <w:rsid w:val="00B75D35"/>
    <w:rsid w:val="00B859B9"/>
    <w:rsid w:val="00B92AE5"/>
    <w:rsid w:val="00BA0A3E"/>
    <w:rsid w:val="00BA7571"/>
    <w:rsid w:val="00BB407E"/>
    <w:rsid w:val="00BF7850"/>
    <w:rsid w:val="00C12301"/>
    <w:rsid w:val="00C15609"/>
    <w:rsid w:val="00C40CB6"/>
    <w:rsid w:val="00C51BF0"/>
    <w:rsid w:val="00C57BE9"/>
    <w:rsid w:val="00C80C46"/>
    <w:rsid w:val="00C85557"/>
    <w:rsid w:val="00CA0204"/>
    <w:rsid w:val="00CA1454"/>
    <w:rsid w:val="00CB44DB"/>
    <w:rsid w:val="00CD1DFA"/>
    <w:rsid w:val="00CD7A4E"/>
    <w:rsid w:val="00CE4445"/>
    <w:rsid w:val="00CF1F15"/>
    <w:rsid w:val="00CF415D"/>
    <w:rsid w:val="00D25AC4"/>
    <w:rsid w:val="00D62DCE"/>
    <w:rsid w:val="00D678E3"/>
    <w:rsid w:val="00D82C9E"/>
    <w:rsid w:val="00D83249"/>
    <w:rsid w:val="00D83986"/>
    <w:rsid w:val="00D96805"/>
    <w:rsid w:val="00D97728"/>
    <w:rsid w:val="00D979C0"/>
    <w:rsid w:val="00DA5498"/>
    <w:rsid w:val="00DC2DC5"/>
    <w:rsid w:val="00DE5631"/>
    <w:rsid w:val="00E11FAD"/>
    <w:rsid w:val="00E21913"/>
    <w:rsid w:val="00E276E3"/>
    <w:rsid w:val="00E30E90"/>
    <w:rsid w:val="00E37B0E"/>
    <w:rsid w:val="00E43717"/>
    <w:rsid w:val="00E44BD1"/>
    <w:rsid w:val="00E44FDC"/>
    <w:rsid w:val="00EA4DC8"/>
    <w:rsid w:val="00EA5285"/>
    <w:rsid w:val="00EB4A88"/>
    <w:rsid w:val="00ED1229"/>
    <w:rsid w:val="00ED6535"/>
    <w:rsid w:val="00EE48C4"/>
    <w:rsid w:val="00EF0D1D"/>
    <w:rsid w:val="00EF2004"/>
    <w:rsid w:val="00EF5C0C"/>
    <w:rsid w:val="00F1312D"/>
    <w:rsid w:val="00F17AD6"/>
    <w:rsid w:val="00F52D7C"/>
    <w:rsid w:val="00F54C7D"/>
    <w:rsid w:val="00F64871"/>
    <w:rsid w:val="00F67A8A"/>
    <w:rsid w:val="00F86C2E"/>
    <w:rsid w:val="00FE09C5"/>
    <w:rsid w:val="00FE345A"/>
    <w:rsid w:val="00FF07D5"/>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62FD"/>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88F8-3421-4B67-8F19-D5D4DBB4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138</cp:revision>
  <cp:lastPrinted>2017-12-04T15:39:00Z</cp:lastPrinted>
  <dcterms:created xsi:type="dcterms:W3CDTF">2017-05-18T13:21:00Z</dcterms:created>
  <dcterms:modified xsi:type="dcterms:W3CDTF">2023-10-19T09:15:00Z</dcterms:modified>
</cp:coreProperties>
</file>