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B9" w:rsidRDefault="000C7E9D">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9508B9" w:rsidRDefault="000C7E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508B9" w:rsidRDefault="000C7E9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508B9" w:rsidRDefault="002B051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0C7E9D">
        <w:rPr>
          <w:rFonts w:ascii="Times New Roman" w:eastAsia="Times New Roman" w:hAnsi="Times New Roman" w:cs="Times New Roman"/>
          <w:b/>
          <w:color w:val="000000"/>
          <w:sz w:val="20"/>
          <w:szCs w:val="20"/>
        </w:rPr>
        <w:t>:</w:t>
      </w:r>
    </w:p>
    <w:p w:rsidR="009508B9" w:rsidRDefault="009508B9">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9508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276">
              <w:rPr>
                <w:rFonts w:ascii="Times New Roman" w:eastAsia="Times New Roman" w:hAnsi="Times New Roman" w:cs="Times New Roman"/>
                <w:b/>
                <w:sz w:val="20"/>
                <w:szCs w:val="20"/>
              </w:rPr>
              <w:t xml:space="preserve">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9508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0C7E9D" w:rsidP="00F41276">
            <w:pPr>
              <w:spacing w:after="0" w:line="240" w:lineRule="auto"/>
              <w:rPr>
                <w:rFonts w:ascii="Times New Roman" w:eastAsia="Times New Roman" w:hAnsi="Times New Roman" w:cs="Times New Roman"/>
                <w:szCs w:val="24"/>
              </w:rPr>
            </w:pPr>
            <w:r w:rsidRPr="007D32EF">
              <w:rPr>
                <w:rFonts w:ascii="Times New Roman" w:eastAsia="Times New Roman" w:hAnsi="Times New Roman" w:cs="Times New Roman"/>
                <w:b/>
                <w:color w:val="000000"/>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276" w:rsidRPr="007D32EF" w:rsidRDefault="00F41276" w:rsidP="00F41276">
            <w:pPr>
              <w:tabs>
                <w:tab w:val="left" w:pos="-252"/>
              </w:tabs>
              <w:spacing w:after="0" w:line="240" w:lineRule="auto"/>
              <w:jc w:val="both"/>
              <w:rPr>
                <w:rFonts w:ascii="Times New Roman" w:eastAsia="Times New Roman" w:hAnsi="Times New Roman" w:cs="Times New Roman"/>
                <w:color w:val="000000"/>
                <w:szCs w:val="24"/>
              </w:rPr>
            </w:pPr>
            <w:r w:rsidRPr="007D32EF">
              <w:rPr>
                <w:szCs w:val="24"/>
                <w:lang w:val="uk-UA"/>
              </w:rPr>
              <w:t>1</w:t>
            </w:r>
            <w:r w:rsidRPr="007D32EF">
              <w:rPr>
                <w:rFonts w:ascii="Times New Roman" w:eastAsia="Times New Roman" w:hAnsi="Times New Roman" w:cs="Times New Roman"/>
                <w:color w:val="000000"/>
                <w:szCs w:val="24"/>
              </w:rPr>
              <w:t>.1. Довідка, за підписом уповноваженої особи Учасника та завірена печаткою (за наявності), про наявність у учасника основних засобів для виконання замовлення у вигляді таблиці, в якій зазначаються:</w:t>
            </w:r>
          </w:p>
          <w:p w:rsidR="00F41276" w:rsidRPr="007D32EF" w:rsidRDefault="00F41276" w:rsidP="00F41276">
            <w:pPr>
              <w:tabs>
                <w:tab w:val="left" w:pos="428"/>
              </w:tabs>
              <w:autoSpaceDE w:val="0"/>
              <w:snapToGrid w:val="0"/>
              <w:spacing w:after="0" w:line="240" w:lineRule="auto"/>
              <w:ind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 - модель та марка автомобільного засобу (засобів), яким (якими) буде постачатися продукція, назва машини, механізму, устаткування;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кількість (шт.), термін експлуатації (років);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стан (нове, справний);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власна, орендується, лізинг (у кого). </w:t>
            </w:r>
          </w:p>
          <w:p w:rsidR="00F41276" w:rsidRPr="007D32EF" w:rsidRDefault="00F41276" w:rsidP="00F41276">
            <w:pPr>
              <w:spacing w:after="0" w:line="240" w:lineRule="auto"/>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Наявність в Учасника власного автотранспорту, підтверджується копіями свідоцтв про реєстрацію (копіями технічних паспортів) транспортних засобів.  </w:t>
            </w:r>
          </w:p>
          <w:p w:rsidR="009508B9" w:rsidRPr="007D32EF" w:rsidRDefault="00F41276" w:rsidP="00F41276">
            <w:pPr>
              <w:spacing w:after="0" w:line="240" w:lineRule="auto"/>
              <w:jc w:val="both"/>
              <w:rPr>
                <w:rFonts w:ascii="Times New Roman" w:eastAsia="Times New Roman" w:hAnsi="Times New Roman" w:cs="Times New Roman"/>
                <w:color w:val="FF0000"/>
                <w:szCs w:val="24"/>
                <w:highlight w:val="yellow"/>
              </w:rPr>
            </w:pPr>
            <w:r w:rsidRPr="007D32EF">
              <w:rPr>
                <w:rFonts w:ascii="Times New Roman" w:eastAsia="Times New Roman" w:hAnsi="Times New Roman" w:cs="Times New Roman"/>
                <w:color w:val="000000"/>
                <w:szCs w:val="24"/>
              </w:rPr>
              <w:t>Наявність в Учасника орендованого автотранспорту підтверджується копіями договорів оренди транспортних засобів, з обов’язковим документальним підтвердженням наявності у іншої сторони договору транспортних засобів (копіями свідоцтв про реєстрацію (копіями технічних паспортів) транспортних засобів).</w:t>
            </w:r>
            <w:r w:rsidR="000C7E9D" w:rsidRPr="007D32EF">
              <w:rPr>
                <w:rFonts w:ascii="Times New Roman" w:eastAsia="Times New Roman" w:hAnsi="Times New Roman" w:cs="Times New Roman"/>
                <w:color w:val="000000"/>
                <w:szCs w:val="24"/>
              </w:rPr>
              <w:t xml:space="preserve"> При цьому договір найму (оренди) транспортного засобу за участі фізичної особи у разі їх надання учасником, мають бути засвідчені нотаріально. </w:t>
            </w:r>
          </w:p>
        </w:tc>
      </w:tr>
      <w:tr w:rsidR="009508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5E2C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0C7E9D">
            <w:pPr>
              <w:spacing w:after="0" w:line="240" w:lineRule="auto"/>
              <w:rPr>
                <w:rFonts w:ascii="Times New Roman" w:eastAsia="Times New Roman" w:hAnsi="Times New Roman" w:cs="Times New Roman"/>
                <w:szCs w:val="24"/>
              </w:rPr>
            </w:pPr>
            <w:r w:rsidRPr="007D32EF">
              <w:rPr>
                <w:rFonts w:ascii="Times New Roman" w:eastAsia="Times New Roman" w:hAnsi="Times New Roman" w:cs="Times New Roman"/>
                <w:b/>
                <w:color w:val="000000"/>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5E2C78">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color w:val="000000"/>
                <w:szCs w:val="24"/>
                <w:lang w:val="uk-UA"/>
              </w:rPr>
              <w:t>2</w:t>
            </w:r>
            <w:r w:rsidR="000C7E9D" w:rsidRPr="007D32EF">
              <w:rPr>
                <w:rFonts w:ascii="Times New Roman" w:eastAsia="Times New Roman" w:hAnsi="Times New Roman" w:cs="Times New Roman"/>
                <w:color w:val="000000"/>
                <w:szCs w:val="24"/>
              </w:rPr>
              <w:t>.1. На підтвердження досвіду виконання аналогічного (аналогічних) за предметом закупівлі договору (договорів) Учасник має надати:</w:t>
            </w:r>
          </w:p>
          <w:p w:rsidR="009508B9" w:rsidRPr="007D32EF" w:rsidRDefault="005E2C78">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color w:val="000000"/>
                <w:szCs w:val="24"/>
                <w:lang w:val="uk-UA"/>
              </w:rPr>
              <w:t>2</w:t>
            </w:r>
            <w:r w:rsidR="000C7E9D" w:rsidRPr="007D32EF">
              <w:rPr>
                <w:rFonts w:ascii="Times New Roman" w:eastAsia="Times New Roman" w:hAnsi="Times New Roman" w:cs="Times New Roman"/>
                <w:color w:val="000000"/>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E2C78" w:rsidRPr="007D32EF" w:rsidRDefault="000C7E9D">
            <w:pPr>
              <w:spacing w:after="0" w:line="240" w:lineRule="auto"/>
              <w:jc w:val="both"/>
              <w:rPr>
                <w:rFonts w:ascii="Times New Roman" w:eastAsia="Times New Roman" w:hAnsi="Times New Roman" w:cs="Times New Roman"/>
                <w:color w:val="000000"/>
                <w:szCs w:val="24"/>
                <w:lang w:val="uk-UA"/>
              </w:rPr>
            </w:pPr>
            <w:r w:rsidRPr="007D32EF">
              <w:rPr>
                <w:rFonts w:ascii="Times New Roman" w:eastAsia="Times New Roman" w:hAnsi="Times New Roman" w:cs="Times New Roman"/>
                <w:color w:val="000000"/>
                <w:szCs w:val="24"/>
              </w:rPr>
              <w:t xml:space="preserve">Аналогічним вважається договір </w:t>
            </w:r>
            <w:r w:rsidR="005E2C78" w:rsidRPr="007D32EF">
              <w:rPr>
                <w:rFonts w:ascii="Times New Roman" w:eastAsia="Times New Roman" w:hAnsi="Times New Roman" w:cs="Times New Roman"/>
                <w:color w:val="000000"/>
                <w:szCs w:val="24"/>
              </w:rPr>
              <w:t>за предметом закупівлі та/або кодом ДК 021:2015 «Єдиний закупівельний словник», який зазначено в даній тендерній документації</w:t>
            </w:r>
            <w:r w:rsidR="005E2C78" w:rsidRPr="007D32EF">
              <w:rPr>
                <w:rFonts w:ascii="Times New Roman" w:eastAsia="Times New Roman" w:hAnsi="Times New Roman" w:cs="Times New Roman"/>
                <w:color w:val="000000"/>
                <w:szCs w:val="24"/>
                <w:lang w:val="uk-UA"/>
              </w:rPr>
              <w:t>.</w:t>
            </w:r>
          </w:p>
          <w:p w:rsidR="005E2C78" w:rsidRPr="007D32EF" w:rsidRDefault="005E2C78">
            <w:pPr>
              <w:spacing w:after="0" w:line="240" w:lineRule="auto"/>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lang w:val="uk-UA"/>
              </w:rPr>
              <w:t>2.1.2.</w:t>
            </w:r>
            <w:r w:rsidRPr="007D32EF">
              <w:rPr>
                <w:rFonts w:ascii="Times New Roman" w:eastAsia="Times New Roman" w:hAnsi="Times New Roman" w:cs="Times New Roman"/>
                <w:color w:val="000000"/>
                <w:szCs w:val="24"/>
              </w:rPr>
              <w:t xml:space="preserve"> </w:t>
            </w:r>
            <w:r w:rsidR="000C7E9D" w:rsidRPr="007D32EF">
              <w:rPr>
                <w:rFonts w:ascii="Times New Roman" w:eastAsia="Times New Roman" w:hAnsi="Times New Roman" w:cs="Times New Roman"/>
                <w:color w:val="000000"/>
                <w:szCs w:val="24"/>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5E2C78" w:rsidRPr="007D32EF" w:rsidRDefault="005E2C78">
            <w:pPr>
              <w:spacing w:after="0" w:line="240" w:lineRule="auto"/>
              <w:jc w:val="both"/>
              <w:rPr>
                <w:rFonts w:ascii="Times New Roman" w:eastAsia="Times New Roman" w:hAnsi="Times New Roman" w:cs="Times New Roman"/>
                <w:color w:val="000000"/>
                <w:szCs w:val="24"/>
              </w:rPr>
            </w:pPr>
          </w:p>
          <w:p w:rsidR="009508B9" w:rsidRPr="007D32EF" w:rsidRDefault="000C7E9D">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i/>
                <w:szCs w:val="24"/>
              </w:rPr>
              <w:t>Аналогічний договір може надаватися без додатків, специфікацій, додаткових угод, тощо до аналогічного договору, які зазначен</w:t>
            </w:r>
            <w:r w:rsidR="005E2C78" w:rsidRPr="007D32EF">
              <w:rPr>
                <w:rFonts w:ascii="Times New Roman" w:eastAsia="Times New Roman" w:hAnsi="Times New Roman" w:cs="Times New Roman"/>
                <w:i/>
                <w:szCs w:val="24"/>
              </w:rPr>
              <w:t>і в ньому як невід’ємні частини</w:t>
            </w:r>
            <w:r w:rsidRPr="007D32EF">
              <w:rPr>
                <w:rFonts w:ascii="Times New Roman" w:eastAsia="Times New Roman" w:hAnsi="Times New Roman" w:cs="Times New Roman"/>
                <w:i/>
                <w:szCs w:val="24"/>
              </w:rPr>
              <w:t xml:space="preserve"> договору. Їх відсутність не буде вважатись  невідповідністю тендерної пропозиції  учасника.</w:t>
            </w:r>
          </w:p>
          <w:p w:rsidR="009508B9" w:rsidRPr="007D32EF" w:rsidRDefault="000C7E9D">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i/>
                <w:color w:val="000000"/>
                <w:szCs w:val="24"/>
              </w:rPr>
              <w:t>Інформація та документи можуть надаватися про частково виконаний  договір, дія якого не закінчена.</w:t>
            </w:r>
          </w:p>
        </w:tc>
      </w:tr>
    </w:tbl>
    <w:p w:rsidR="009508B9" w:rsidRDefault="000C7E9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2C78" w:rsidRDefault="005E2C7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2B0517" w:rsidRDefault="002B0517" w:rsidP="002B051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32EF">
        <w:rPr>
          <w:rFonts w:ascii="Times New Roman" w:eastAsia="Times New Roman" w:hAnsi="Times New Roman" w:cs="Times New Roman"/>
          <w:sz w:val="24"/>
          <w:szCs w:val="24"/>
        </w:rPr>
        <w:t xml:space="preserve">Учасник  повинен надати </w:t>
      </w:r>
      <w:r w:rsidRPr="007D32EF">
        <w:rPr>
          <w:rFonts w:ascii="Times New Roman" w:eastAsia="Times New Roman" w:hAnsi="Times New Roman" w:cs="Times New Roman"/>
          <w:b/>
          <w:sz w:val="24"/>
          <w:szCs w:val="24"/>
        </w:rPr>
        <w:t>довідку у довільній формі</w:t>
      </w:r>
      <w:r w:rsidRPr="007D32E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D32EF">
        <w:rPr>
          <w:rFonts w:ascii="Times New Roman" w:eastAsia="Times New Roman" w:hAnsi="Times New Roman" w:cs="Times New Roman"/>
          <w:sz w:val="24"/>
          <w:szCs w:val="24"/>
          <w:highlight w:val="white"/>
        </w:rPr>
        <w:t xml:space="preserve">47 </w:t>
      </w:r>
      <w:r w:rsidRPr="007D32E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32EF">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D32EF" w:rsidRDefault="007D32EF" w:rsidP="002B051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B0517" w:rsidRPr="007D32EF" w:rsidRDefault="002B0517" w:rsidP="002B051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32EF">
        <w:rPr>
          <w:rFonts w:ascii="Times New Roman" w:eastAsia="Times New Roman" w:hAnsi="Times New Roman" w:cs="Times New Roman"/>
          <w:b/>
          <w:sz w:val="24"/>
          <w:szCs w:val="24"/>
        </w:rPr>
        <w:t xml:space="preserve">3. </w:t>
      </w:r>
      <w:r w:rsidRPr="007D32E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32EF">
        <w:rPr>
          <w:rFonts w:ascii="Times New Roman" w:eastAsia="Times New Roman" w:hAnsi="Times New Roman" w:cs="Times New Roman"/>
          <w:b/>
          <w:sz w:val="24"/>
          <w:szCs w:val="24"/>
        </w:rPr>
        <w:t>визначеним у пун</w:t>
      </w:r>
      <w:r w:rsidRPr="007D32EF">
        <w:rPr>
          <w:rFonts w:ascii="Times New Roman" w:eastAsia="Times New Roman" w:hAnsi="Times New Roman" w:cs="Times New Roman"/>
          <w:b/>
          <w:sz w:val="24"/>
          <w:szCs w:val="24"/>
          <w:highlight w:val="white"/>
        </w:rPr>
        <w:t xml:space="preserve">кті </w:t>
      </w:r>
      <w:r w:rsidRPr="007D32EF">
        <w:rPr>
          <w:rFonts w:ascii="Times New Roman" w:eastAsia="Times New Roman" w:hAnsi="Times New Roman" w:cs="Times New Roman"/>
          <w:sz w:val="24"/>
          <w:szCs w:val="24"/>
          <w:highlight w:val="white"/>
        </w:rPr>
        <w:t>47</w:t>
      </w:r>
      <w:r w:rsidRPr="007D32EF">
        <w:rPr>
          <w:rFonts w:ascii="Times New Roman" w:eastAsia="Times New Roman" w:hAnsi="Times New Roman" w:cs="Times New Roman"/>
          <w:b/>
          <w:sz w:val="24"/>
          <w:szCs w:val="24"/>
          <w:highlight w:val="white"/>
        </w:rPr>
        <w:t xml:space="preserve"> Особливостей:</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 xml:space="preserve">Переможець процедури закупівлі у строк, що </w:t>
      </w:r>
      <w:r w:rsidRPr="007D32EF">
        <w:rPr>
          <w:rFonts w:ascii="Times New Roman" w:eastAsia="Times New Roman" w:hAnsi="Times New Roman" w:cs="Times New Roman"/>
          <w:b/>
          <w:i/>
          <w:sz w:val="24"/>
          <w:szCs w:val="24"/>
          <w:highlight w:val="white"/>
        </w:rPr>
        <w:t xml:space="preserve">не перевищує чотири дні </w:t>
      </w:r>
      <w:r w:rsidRPr="007D32E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0517" w:rsidRPr="007D32EF" w:rsidRDefault="002B0517" w:rsidP="002B0517">
      <w:pPr>
        <w:spacing w:after="0" w:line="240" w:lineRule="auto"/>
        <w:rPr>
          <w:rFonts w:ascii="Times New Roman" w:eastAsia="Times New Roman" w:hAnsi="Times New Roman" w:cs="Times New Roman"/>
          <w:sz w:val="24"/>
          <w:szCs w:val="24"/>
          <w:highlight w:val="white"/>
        </w:rPr>
      </w:pPr>
    </w:p>
    <w:p w:rsidR="009508B9" w:rsidRDefault="002B051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highlight w:val="white"/>
        </w:rPr>
        <w:t> </w:t>
      </w:r>
      <w:r w:rsidR="000C7E9D">
        <w:rPr>
          <w:rFonts w:ascii="Times New Roman" w:eastAsia="Times New Roman" w:hAnsi="Times New Roman" w:cs="Times New Roman"/>
          <w:color w:val="000000"/>
          <w:sz w:val="20"/>
          <w:szCs w:val="20"/>
        </w:rPr>
        <w:t> </w:t>
      </w:r>
      <w:r w:rsidR="000C7E9D">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3720"/>
        <w:gridCol w:w="5133"/>
      </w:tblGrid>
      <w:tr w:rsidR="002B0517" w:rsidTr="002B05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B0517" w:rsidTr="002B05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B0517" w:rsidRDefault="002B0517" w:rsidP="00B2630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B0517" w:rsidRDefault="002B0517" w:rsidP="00B26308">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B0517" w:rsidTr="002B05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517" w:rsidRDefault="002B0517" w:rsidP="00B2630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1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B0517" w:rsidTr="002B05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1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B0517" w:rsidTr="002B05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eastAsia="Times New Roman" w:hAnsi="Times New Roman" w:cs="Times New Roman"/>
                <w:sz w:val="20"/>
                <w:szCs w:val="20"/>
                <w:highlight w:val="white"/>
              </w:rPr>
              <w:lastRenderedPageBreak/>
              <w:t xml:space="preserve">на наявність відповідної підстави для відмови в участі у відкритих торгах.  </w:t>
            </w:r>
          </w:p>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Pr>
                <w:rFonts w:ascii="Times New Roman" w:eastAsia="Times New Roman" w:hAnsi="Times New Roman" w:cs="Times New Roman"/>
                <w:sz w:val="20"/>
                <w:szCs w:val="20"/>
                <w:highlight w:val="white"/>
              </w:rPr>
              <w:lastRenderedPageBreak/>
              <w:t xml:space="preserve">зобов’язався сплатити відповідні зобов’язання та відшкодування завданих збитків. </w:t>
            </w:r>
          </w:p>
        </w:tc>
      </w:tr>
    </w:tbl>
    <w:p w:rsidR="009508B9" w:rsidRDefault="000C7E9D">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3756"/>
        <w:gridCol w:w="5276"/>
      </w:tblGrid>
      <w:tr w:rsidR="002B0517" w:rsidTr="002B051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B0517" w:rsidTr="002B05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B0517" w:rsidRDefault="002B0517" w:rsidP="00B2630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B0517" w:rsidRDefault="002B0517" w:rsidP="00B26308">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B0517" w:rsidTr="002B05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2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B0517" w:rsidRDefault="002B0517" w:rsidP="00B26308">
            <w:pPr>
              <w:spacing w:after="0" w:line="240" w:lineRule="auto"/>
              <w:jc w:val="both"/>
              <w:rPr>
                <w:rFonts w:ascii="Times New Roman" w:eastAsia="Times New Roman" w:hAnsi="Times New Roman" w:cs="Times New Roman"/>
                <w:b/>
                <w:color w:val="000000"/>
                <w:sz w:val="20"/>
                <w:szCs w:val="20"/>
              </w:rPr>
            </w:pPr>
          </w:p>
          <w:p w:rsidR="002B0517" w:rsidRDefault="002B0517" w:rsidP="00B263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B0517" w:rsidTr="002B05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517" w:rsidRDefault="002B0517" w:rsidP="00B2630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2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B0517" w:rsidTr="002B05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8B9" w:rsidRPr="005E2C78" w:rsidRDefault="009508B9">
      <w:pPr>
        <w:shd w:val="clear" w:color="auto" w:fill="FFFFFF"/>
        <w:spacing w:after="0" w:line="240" w:lineRule="auto"/>
        <w:rPr>
          <w:rFonts w:ascii="Times New Roman" w:eastAsia="Times New Roman" w:hAnsi="Times New Roman" w:cs="Times New Roman"/>
          <w:sz w:val="20"/>
          <w:szCs w:val="20"/>
        </w:rPr>
      </w:pPr>
    </w:p>
    <w:p w:rsidR="002B0517" w:rsidRDefault="002B0517" w:rsidP="002B051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7D32EF" w:rsidRDefault="007D32EF">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100" w:type="dxa"/>
        <w:tblLayout w:type="fixed"/>
        <w:tblLook w:val="0400" w:firstRow="0" w:lastRow="0" w:firstColumn="0" w:lastColumn="0" w:noHBand="0" w:noVBand="1"/>
      </w:tblPr>
      <w:tblGrid>
        <w:gridCol w:w="400"/>
        <w:gridCol w:w="9219"/>
      </w:tblGrid>
      <w:tr w:rsidR="009508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508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Копія експлуатаційного дозволу, виданого територіальним органом державної служби України з питань безпечності харчових продуктів та захисту споживачів (Держпродспоживслужби) щодо відповідності потужності оператора ринку вимогам санітарних заходів, дає змогу такому операторові ринку провадити визначені види господарської діяльності з виробництва та/або зберігання харчових продуктів тваринного походження згідно з вимогами ч.1 ст.23 Закону України №771 </w:t>
            </w:r>
            <w:hyperlink r:id="rId6" w:anchor="dfasdnvg1k" w:tgtFrame="_blank" w:history="1">
              <w:r w:rsidRPr="005E2C78">
                <w:rPr>
                  <w:rFonts w:ascii="Times New Roman" w:eastAsia="Times New Roman" w:hAnsi="Times New Roman" w:cs="Times New Roman"/>
                  <w:color w:val="000000"/>
                  <w:sz w:val="20"/>
                  <w:szCs w:val="20"/>
                </w:rPr>
                <w:t>«Про основні принципи та вимоги до безпечності та якості харчових продуктів»</w:t>
              </w:r>
            </w:hyperlink>
            <w:r w:rsidRPr="005E2C78">
              <w:rPr>
                <w:rFonts w:ascii="Times New Roman" w:eastAsia="Times New Roman" w:hAnsi="Times New Roman" w:cs="Times New Roman"/>
                <w:color w:val="000000"/>
                <w:sz w:val="20"/>
                <w:szCs w:val="20"/>
              </w:rPr>
              <w:t xml:space="preserve">. </w:t>
            </w:r>
          </w:p>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Якщо учасник не є виробником продукції, то він має 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w:t>
            </w:r>
            <w:hyperlink r:id="rId7" w:anchor="dfass4xm8x" w:tgtFrame="_blank" w:history="1">
              <w:r w:rsidRPr="005E2C78">
                <w:rPr>
                  <w:rFonts w:ascii="Times New Roman" w:eastAsia="Times New Roman" w:hAnsi="Times New Roman" w:cs="Times New Roman"/>
                  <w:color w:val="000000"/>
                  <w:sz w:val="20"/>
                  <w:szCs w:val="20"/>
                </w:rPr>
                <w:t>частини 1 статті 25</w:t>
              </w:r>
            </w:hyperlink>
            <w:r w:rsidRPr="005E2C78">
              <w:rPr>
                <w:rFonts w:ascii="Times New Roman" w:eastAsia="Times New Roman" w:hAnsi="Times New Roman" w:cs="Times New Roman"/>
                <w:color w:val="000000"/>
                <w:sz w:val="20"/>
                <w:szCs w:val="20"/>
              </w:rPr>
              <w:t xml:space="preserve"> та </w:t>
            </w:r>
            <w:hyperlink r:id="rId8" w:anchor="dfaszq7zof" w:tgtFrame="_blank" w:history="1">
              <w:r w:rsidRPr="005E2C78">
                <w:rPr>
                  <w:rFonts w:ascii="Times New Roman" w:eastAsia="Times New Roman" w:hAnsi="Times New Roman" w:cs="Times New Roman"/>
                  <w:color w:val="000000"/>
                  <w:sz w:val="20"/>
                  <w:szCs w:val="20"/>
                </w:rPr>
                <w:t>частини 2 статті 23 Закону № 771</w:t>
              </w:r>
            </w:hyperlink>
            <w:r w:rsidRPr="005E2C78">
              <w:rPr>
                <w:rFonts w:ascii="Times New Roman" w:eastAsia="Times New Roman" w:hAnsi="Times New Roman" w:cs="Times New Roman"/>
                <w:color w:val="000000"/>
                <w:sz w:val="20"/>
                <w:szCs w:val="20"/>
              </w:rPr>
              <w:t xml:space="preserve"> або гарантійний лист, в якому учасник гарантує до укладення договору надати замовнику:</w:t>
            </w:r>
          </w:p>
          <w:p w:rsidR="009508B9" w:rsidRDefault="005E2C78" w:rsidP="005E2C78">
            <w:pPr>
              <w:pStyle w:val="a6"/>
              <w:numPr>
                <w:ilvl w:val="0"/>
                <w:numId w:val="4"/>
              </w:numPr>
              <w:shd w:val="clear" w:color="auto" w:fill="FFFFFF"/>
              <w:spacing w:after="0" w:line="240" w:lineRule="auto"/>
              <w:ind w:left="0" w:firstLine="360"/>
              <w:jc w:val="both"/>
              <w:rPr>
                <w:rFonts w:ascii="Times New Roman" w:eastAsia="Times New Roman" w:hAnsi="Times New Roman" w:cs="Times New Roman"/>
                <w:sz w:val="20"/>
                <w:szCs w:val="20"/>
              </w:rPr>
            </w:pPr>
            <w:r w:rsidRPr="005E2C78">
              <w:rPr>
                <w:rFonts w:ascii="Times New Roman" w:eastAsia="Times New Roman" w:hAnsi="Times New Roman" w:cs="Times New Roman"/>
                <w:color w:val="000000"/>
                <w:sz w:val="20"/>
                <w:szCs w:val="20"/>
              </w:rPr>
              <w:t>документи щодо реєстрації або підтвердження Держпродспоживслужби, що учасник подав заявку на реєстрацію потужностей на момент проведення закупівлі.</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2EF" w:rsidRDefault="007D32EF" w:rsidP="007D32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508B9" w:rsidRDefault="007D32EF" w:rsidP="007D32E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посвідчення біженця чи документ, що підтверджує надання притулку в Україні,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посвідчення особи, якій надано тимчасовий захист в Україні,</w:t>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Ухвалу слідчого судді, суду, щодо арешту активів,</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Нотаріально засвідчену копію згоди власника, щодо управління активами, а також: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рішення Кабінету Міністрів України, щодо управління активами, на які накладено арешт у кримінальному провадженні.</w:t>
            </w:r>
          </w:p>
        </w:tc>
      </w:tr>
    </w:tbl>
    <w:p w:rsidR="009508B9" w:rsidRDefault="009508B9">
      <w:pPr>
        <w:spacing w:after="0" w:line="240" w:lineRule="auto"/>
        <w:rPr>
          <w:rFonts w:ascii="Times New Roman" w:eastAsia="Times New Roman" w:hAnsi="Times New Roman" w:cs="Times New Roman"/>
          <w:sz w:val="20"/>
          <w:szCs w:val="20"/>
        </w:rPr>
      </w:pPr>
    </w:p>
    <w:sectPr w:rsidR="009508B9" w:rsidSect="002B0517">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D99"/>
    <w:multiLevelType w:val="hybridMultilevel"/>
    <w:tmpl w:val="3488957A"/>
    <w:lvl w:ilvl="0" w:tplc="D88E6396">
      <w:start w:val="3"/>
      <w:numFmt w:val="bullet"/>
      <w:lvlText w:val="-"/>
      <w:lvlJc w:val="left"/>
      <w:pPr>
        <w:ind w:left="1070" w:hanging="360"/>
      </w:pPr>
      <w:rPr>
        <w:rFonts w:ascii="Arial" w:eastAsia="Times New Roman" w:hAnsi="Arial"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15:restartNumberingAfterBreak="0">
    <w:nsid w:val="123C4502"/>
    <w:multiLevelType w:val="hybridMultilevel"/>
    <w:tmpl w:val="72AA7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C33D79"/>
    <w:multiLevelType w:val="multilevel"/>
    <w:tmpl w:val="FF24A2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9ED48D7"/>
    <w:multiLevelType w:val="hybridMultilevel"/>
    <w:tmpl w:val="BD90D7A2"/>
    <w:lvl w:ilvl="0" w:tplc="02523C38">
      <w:start w:val="1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9"/>
    <w:rsid w:val="000C7E9D"/>
    <w:rsid w:val="000D4BD5"/>
    <w:rsid w:val="001160B7"/>
    <w:rsid w:val="002B0517"/>
    <w:rsid w:val="00455C83"/>
    <w:rsid w:val="005E2C78"/>
    <w:rsid w:val="007D32EF"/>
    <w:rsid w:val="009508B9"/>
    <w:rsid w:val="00AB0A61"/>
    <w:rsid w:val="00E7291B"/>
    <w:rsid w:val="00F4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215B6-7A08-4B4B-945D-62E7B614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3916&amp;anchor=dfaszq7zof" TargetMode="External"/><Relationship Id="rId3" Type="http://schemas.openxmlformats.org/officeDocument/2006/relationships/styles" Target="styles.xml"/><Relationship Id="rId7" Type="http://schemas.openxmlformats.org/officeDocument/2006/relationships/hyperlink" Target="https://edz.mcfr.ua/npd-doc?npmid=94&amp;npid=53916&amp;anchor=dfass4xm8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z.mcfr.ua/npd-doc?npmid=94&amp;npid=53916&amp;anchor=dfasdnvg1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2</cp:revision>
  <dcterms:created xsi:type="dcterms:W3CDTF">2023-12-19T12:46:00Z</dcterms:created>
  <dcterms:modified xsi:type="dcterms:W3CDTF">2023-12-19T12:46:00Z</dcterms:modified>
</cp:coreProperties>
</file>