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6724" w:rsidRDefault="00CB6724">
      <w:pPr>
        <w:spacing w:after="0" w:line="240" w:lineRule="auto"/>
        <w:ind w:left="5660"/>
        <w:jc w:val="right"/>
        <w:rPr>
          <w:rFonts w:ascii="Times New Roman" w:eastAsia="Times New Roman" w:hAnsi="Times New Roman" w:cs="Times New Roman"/>
          <w:b/>
          <w:color w:val="000000"/>
          <w:sz w:val="24"/>
          <w:szCs w:val="24"/>
        </w:rPr>
      </w:pPr>
    </w:p>
    <w:p w:rsidR="00CB6724" w:rsidRDefault="00AB4EAD">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2</w:t>
      </w:r>
    </w:p>
    <w:p w:rsidR="00CB6724" w:rsidRDefault="00AB4EAD">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rsidR="00CB6724" w:rsidRDefault="00AB4EAD">
      <w:pPr>
        <w:spacing w:before="240" w:after="0"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CB6724" w:rsidRDefault="00CB6724">
      <w:pPr>
        <w:spacing w:before="240" w:after="0" w:line="240" w:lineRule="auto"/>
        <w:jc w:val="center"/>
        <w:rPr>
          <w:rFonts w:ascii="Times New Roman" w:eastAsia="Times New Roman" w:hAnsi="Times New Roman" w:cs="Times New Roman"/>
          <w:b/>
          <w:i/>
          <w:color w:val="000000"/>
          <w:sz w:val="4"/>
          <w:szCs w:val="4"/>
        </w:rPr>
      </w:pPr>
    </w:p>
    <w:p w:rsidR="00ED622C" w:rsidRDefault="00AB4EAD" w:rsidP="00ED622C">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highlight w:val="white"/>
        </w:rPr>
        <w:t>ТЕХНІЧНА СПЕЦИФІКАЦІЯ</w:t>
      </w:r>
    </w:p>
    <w:p w:rsidR="007B2DA6" w:rsidRPr="00ED622C" w:rsidRDefault="007B2DA6" w:rsidP="00ED622C">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color w:val="000000"/>
          <w:sz w:val="24"/>
          <w:szCs w:val="24"/>
        </w:rPr>
        <w:t> </w:t>
      </w:r>
    </w:p>
    <w:p w:rsidR="00995A8C" w:rsidRPr="007B2DA6" w:rsidRDefault="007B2DA6" w:rsidP="007B2DA6">
      <w:pPr>
        <w:spacing w:after="0" w:line="240" w:lineRule="auto"/>
        <w:jc w:val="center"/>
        <w:rPr>
          <w:rFonts w:ascii="Times New Roman" w:hAnsi="Times New Roman" w:cs="Times New Roman"/>
          <w:b/>
          <w:sz w:val="24"/>
          <w:szCs w:val="24"/>
        </w:rPr>
      </w:pPr>
      <w:proofErr w:type="spellStart"/>
      <w:r>
        <w:rPr>
          <w:rFonts w:ascii="Times New Roman" w:hAnsi="Times New Roman"/>
          <w:b/>
          <w:color w:val="000000"/>
          <w:sz w:val="24"/>
          <w:szCs w:val="24"/>
          <w:lang w:eastAsia="ru-RU"/>
        </w:rPr>
        <w:t>ДК</w:t>
      </w:r>
      <w:proofErr w:type="spellEnd"/>
      <w:r>
        <w:rPr>
          <w:rFonts w:ascii="Times New Roman" w:hAnsi="Times New Roman"/>
          <w:b/>
          <w:color w:val="000000"/>
          <w:sz w:val="24"/>
          <w:szCs w:val="24"/>
          <w:lang w:eastAsia="ru-RU"/>
        </w:rPr>
        <w:t xml:space="preserve"> 021:2015: </w:t>
      </w:r>
      <w:r>
        <w:rPr>
          <w:rFonts w:ascii="Times New Roman" w:hAnsi="Times New Roman" w:cs="Times New Roman"/>
          <w:b/>
          <w:sz w:val="24"/>
          <w:szCs w:val="24"/>
        </w:rPr>
        <w:t xml:space="preserve">09130000-9 </w:t>
      </w:r>
      <w:r w:rsidR="008F1F84">
        <w:rPr>
          <w:rFonts w:ascii="Times New Roman" w:hAnsi="Times New Roman" w:cs="Times New Roman"/>
          <w:b/>
          <w:sz w:val="24"/>
          <w:szCs w:val="24"/>
        </w:rPr>
        <w:t xml:space="preserve">Нафта і дистиляти (Бензин А-95 </w:t>
      </w:r>
      <w:r>
        <w:rPr>
          <w:rFonts w:ascii="Times New Roman" w:hAnsi="Times New Roman" w:cs="Times New Roman"/>
          <w:b/>
          <w:sz w:val="24"/>
          <w:szCs w:val="24"/>
        </w:rPr>
        <w:t>(</w:t>
      </w:r>
      <w:r>
        <w:rPr>
          <w:rFonts w:ascii="Times New Roman" w:eastAsia="Times New Roman" w:hAnsi="Times New Roman" w:cs="Times New Roman"/>
          <w:b/>
          <w:color w:val="000000"/>
          <w:sz w:val="24"/>
          <w:szCs w:val="24"/>
        </w:rPr>
        <w:t>талони номіналом 10-15(20) літрів))</w:t>
      </w:r>
    </w:p>
    <w:p w:rsidR="00CB6724" w:rsidRDefault="00CB6724">
      <w:pPr>
        <w:spacing w:after="0" w:line="240" w:lineRule="auto"/>
        <w:rPr>
          <w:rFonts w:ascii="Times New Roman" w:eastAsia="Times New Roman" w:hAnsi="Times New Roman" w:cs="Times New Roman"/>
          <w:i/>
          <w:sz w:val="24"/>
          <w:szCs w:val="24"/>
          <w:highlight w:val="white"/>
        </w:rPr>
      </w:pPr>
    </w:p>
    <w:p w:rsidR="00D95E2A" w:rsidRDefault="00D95E2A" w:rsidP="00D95E2A">
      <w:pPr>
        <w:spacing w:after="0" w:line="240" w:lineRule="auto"/>
        <w:jc w:val="center"/>
        <w:rPr>
          <w:rFonts w:ascii="Times New Roman" w:eastAsia="Times New Roman" w:hAnsi="Times New Roman" w:cs="Times New Roman"/>
          <w:b/>
          <w:i/>
          <w:color w:val="000000"/>
          <w:sz w:val="24"/>
          <w:szCs w:val="24"/>
          <w:highlight w:val="white"/>
        </w:rPr>
      </w:pPr>
      <w:r>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w:t>
      </w:r>
    </w:p>
    <w:p w:rsidR="00ED622C" w:rsidRDefault="00ED622C" w:rsidP="00D95E2A">
      <w:pPr>
        <w:spacing w:after="0" w:line="240" w:lineRule="auto"/>
        <w:jc w:val="center"/>
        <w:rPr>
          <w:rFonts w:ascii="Times New Roman" w:eastAsia="Times New Roman" w:hAnsi="Times New Roman" w:cs="Times New Roman"/>
          <w:b/>
          <w:i/>
          <w:color w:val="000000"/>
          <w:sz w:val="24"/>
          <w:szCs w:val="24"/>
          <w:highlight w:val="white"/>
        </w:rPr>
      </w:pPr>
    </w:p>
    <w:tbl>
      <w:tblPr>
        <w:tblStyle w:val="a7"/>
        <w:tblW w:w="9635" w:type="dxa"/>
        <w:jc w:val="center"/>
        <w:tblLook w:val="04A0"/>
      </w:tblPr>
      <w:tblGrid>
        <w:gridCol w:w="2376"/>
        <w:gridCol w:w="3828"/>
        <w:gridCol w:w="1842"/>
        <w:gridCol w:w="1589"/>
      </w:tblGrid>
      <w:tr w:rsidR="00D95E2A" w:rsidRPr="00D95E2A" w:rsidTr="008F1F84">
        <w:trPr>
          <w:jc w:val="center"/>
        </w:trPr>
        <w:tc>
          <w:tcPr>
            <w:tcW w:w="2376" w:type="dxa"/>
            <w:vAlign w:val="center"/>
          </w:tcPr>
          <w:p w:rsidR="00D95E2A" w:rsidRPr="00D95E2A" w:rsidRDefault="00D95E2A" w:rsidP="00D95E2A">
            <w:pPr>
              <w:widowControl w:val="0"/>
              <w:jc w:val="center"/>
              <w:rPr>
                <w:rFonts w:ascii="Times New Roman" w:eastAsia="Times New Roman" w:hAnsi="Times New Roman" w:cs="Times New Roman"/>
                <w:b/>
                <w:sz w:val="24"/>
                <w:szCs w:val="24"/>
                <w:highlight w:val="white"/>
              </w:rPr>
            </w:pPr>
            <w:r w:rsidRPr="00D95E2A">
              <w:rPr>
                <w:rFonts w:ascii="Times New Roman" w:eastAsia="Times New Roman" w:hAnsi="Times New Roman" w:cs="Times New Roman"/>
                <w:b/>
                <w:sz w:val="24"/>
                <w:szCs w:val="24"/>
                <w:highlight w:val="white"/>
              </w:rPr>
              <w:t>Найменування товару</w:t>
            </w:r>
          </w:p>
        </w:tc>
        <w:tc>
          <w:tcPr>
            <w:tcW w:w="3828" w:type="dxa"/>
            <w:vAlign w:val="center"/>
          </w:tcPr>
          <w:p w:rsidR="00D95E2A" w:rsidRPr="00D95E2A" w:rsidRDefault="00D95E2A" w:rsidP="00D95E2A">
            <w:pPr>
              <w:jc w:val="center"/>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Технічні характеристики (параметри)</w:t>
            </w:r>
          </w:p>
        </w:tc>
        <w:tc>
          <w:tcPr>
            <w:tcW w:w="1842" w:type="dxa"/>
            <w:vAlign w:val="center"/>
          </w:tcPr>
          <w:p w:rsidR="00D95E2A" w:rsidRPr="00D95E2A" w:rsidRDefault="00D95E2A" w:rsidP="00D95E2A">
            <w:pPr>
              <w:jc w:val="center"/>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О</w:t>
            </w:r>
            <w:r w:rsidRPr="00D95E2A">
              <w:rPr>
                <w:rFonts w:ascii="Times New Roman" w:eastAsia="Times New Roman" w:hAnsi="Times New Roman" w:cs="Times New Roman"/>
                <w:b/>
                <w:i/>
                <w:sz w:val="24"/>
                <w:szCs w:val="24"/>
                <w:highlight w:val="white"/>
              </w:rPr>
              <w:t>диниця виміру</w:t>
            </w:r>
          </w:p>
        </w:tc>
        <w:tc>
          <w:tcPr>
            <w:tcW w:w="1589" w:type="dxa"/>
            <w:vAlign w:val="center"/>
          </w:tcPr>
          <w:p w:rsidR="00D95E2A" w:rsidRPr="00D95E2A" w:rsidRDefault="00D95E2A" w:rsidP="00D95E2A">
            <w:pPr>
              <w:jc w:val="center"/>
              <w:rPr>
                <w:rFonts w:ascii="Times New Roman" w:eastAsia="Times New Roman" w:hAnsi="Times New Roman" w:cs="Times New Roman"/>
                <w:b/>
                <w:i/>
                <w:sz w:val="24"/>
                <w:szCs w:val="24"/>
                <w:highlight w:val="white"/>
              </w:rPr>
            </w:pPr>
            <w:r w:rsidRPr="00D95E2A">
              <w:rPr>
                <w:rFonts w:ascii="Times New Roman" w:eastAsia="Times New Roman" w:hAnsi="Times New Roman" w:cs="Times New Roman"/>
                <w:b/>
                <w:i/>
                <w:sz w:val="24"/>
                <w:szCs w:val="24"/>
                <w:highlight w:val="white"/>
              </w:rPr>
              <w:t>Кількість</w:t>
            </w:r>
          </w:p>
        </w:tc>
      </w:tr>
      <w:tr w:rsidR="007B2DA6" w:rsidTr="008F1F84">
        <w:trPr>
          <w:jc w:val="center"/>
        </w:trPr>
        <w:tc>
          <w:tcPr>
            <w:tcW w:w="2376" w:type="dxa"/>
          </w:tcPr>
          <w:p w:rsidR="007B2DA6" w:rsidRDefault="007B2DA6">
            <w:pPr>
              <w:pStyle w:val="10"/>
              <w:spacing w:line="240" w:lineRule="auto"/>
              <w:jc w:val="both"/>
              <w:rPr>
                <w:rFonts w:ascii="Times New Roman" w:hAnsi="Times New Roman" w:cs="Times New Roman"/>
                <w:b/>
                <w:sz w:val="24"/>
                <w:szCs w:val="24"/>
                <w:shd w:val="clear" w:color="auto" w:fill="FFFFFF"/>
                <w:lang w:val="ru-RU"/>
              </w:rPr>
            </w:pPr>
            <w:r>
              <w:rPr>
                <w:rFonts w:ascii="Times New Roman" w:hAnsi="Times New Roman" w:cs="Times New Roman"/>
                <w:sz w:val="24"/>
                <w:szCs w:val="24"/>
                <w:lang w:val="uk-UA"/>
              </w:rPr>
              <w:t xml:space="preserve">Бензин А-95 </w:t>
            </w:r>
            <w:r>
              <w:rPr>
                <w:rFonts w:ascii="Times New Roman" w:hAnsi="Times New Roman"/>
                <w:sz w:val="24"/>
                <w:szCs w:val="24"/>
                <w:lang w:val="ru-RU"/>
              </w:rPr>
              <w:t>(</w:t>
            </w:r>
            <w:proofErr w:type="spellStart"/>
            <w:r>
              <w:rPr>
                <w:rFonts w:ascii="Times New Roman" w:hAnsi="Times New Roman"/>
                <w:sz w:val="24"/>
                <w:szCs w:val="24"/>
                <w:lang w:val="ru-RU"/>
              </w:rPr>
              <w:t>талони</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номіналом</w:t>
            </w:r>
            <w:proofErr w:type="spellEnd"/>
            <w:r>
              <w:rPr>
                <w:rFonts w:ascii="Times New Roman" w:hAnsi="Times New Roman"/>
                <w:sz w:val="24"/>
                <w:szCs w:val="24"/>
                <w:lang w:val="ru-RU"/>
              </w:rPr>
              <w:t xml:space="preserve"> 10-15(20) </w:t>
            </w:r>
            <w:proofErr w:type="spellStart"/>
            <w:r>
              <w:rPr>
                <w:rFonts w:ascii="Times New Roman" w:hAnsi="Times New Roman"/>
                <w:sz w:val="24"/>
                <w:szCs w:val="24"/>
                <w:lang w:val="ru-RU"/>
              </w:rPr>
              <w:t>літрів</w:t>
            </w:r>
            <w:proofErr w:type="spellEnd"/>
            <w:r>
              <w:rPr>
                <w:rFonts w:ascii="Times New Roman" w:hAnsi="Times New Roman"/>
                <w:sz w:val="24"/>
                <w:szCs w:val="24"/>
                <w:lang w:val="ru-RU"/>
              </w:rPr>
              <w:t>)</w:t>
            </w:r>
          </w:p>
        </w:tc>
        <w:tc>
          <w:tcPr>
            <w:tcW w:w="3828" w:type="dxa"/>
            <w:vAlign w:val="center"/>
          </w:tcPr>
          <w:p w:rsidR="007B2DA6" w:rsidRDefault="007B2DA6" w:rsidP="00D95E2A">
            <w:pPr>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відповідає вимогам ДСТУ 7687:2015</w:t>
            </w:r>
          </w:p>
        </w:tc>
        <w:tc>
          <w:tcPr>
            <w:tcW w:w="1842" w:type="dxa"/>
            <w:vAlign w:val="center"/>
          </w:tcPr>
          <w:p w:rsidR="007B2DA6" w:rsidRDefault="007B2DA6" w:rsidP="00D95E2A">
            <w:pPr>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л.</w:t>
            </w:r>
          </w:p>
        </w:tc>
        <w:tc>
          <w:tcPr>
            <w:tcW w:w="1589" w:type="dxa"/>
            <w:vAlign w:val="center"/>
          </w:tcPr>
          <w:p w:rsidR="007B2DA6" w:rsidRDefault="003E5190" w:rsidP="00D95E2A">
            <w:pPr>
              <w:jc w:val="center"/>
              <w:rPr>
                <w:rFonts w:ascii="Times New Roman" w:eastAsia="Times New Roman" w:hAnsi="Times New Roman" w:cs="Times New Roman"/>
                <w:i/>
                <w:sz w:val="24"/>
                <w:szCs w:val="24"/>
                <w:highlight w:val="white"/>
              </w:rPr>
            </w:pPr>
            <w:bookmarkStart w:id="0" w:name="_GoBack"/>
            <w:bookmarkEnd w:id="0"/>
            <w:r>
              <w:rPr>
                <w:rFonts w:ascii="Times New Roman" w:eastAsia="Times New Roman" w:hAnsi="Times New Roman" w:cs="Times New Roman"/>
                <w:i/>
                <w:sz w:val="24"/>
                <w:szCs w:val="24"/>
              </w:rPr>
              <w:t>2 950</w:t>
            </w:r>
          </w:p>
        </w:tc>
      </w:tr>
    </w:tbl>
    <w:p w:rsidR="00D95E2A" w:rsidRDefault="00D95E2A" w:rsidP="00D95E2A">
      <w:pPr>
        <w:spacing w:after="0" w:line="240" w:lineRule="auto"/>
        <w:jc w:val="center"/>
        <w:rPr>
          <w:rFonts w:ascii="Times New Roman" w:eastAsia="Times New Roman" w:hAnsi="Times New Roman" w:cs="Times New Roman"/>
          <w:i/>
          <w:sz w:val="24"/>
          <w:szCs w:val="24"/>
          <w:highlight w:val="white"/>
        </w:rPr>
      </w:pPr>
    </w:p>
    <w:p w:rsidR="007B2DA6" w:rsidRPr="007B2DA6" w:rsidRDefault="007B2DA6" w:rsidP="007B2DA6">
      <w:pPr>
        <w:spacing w:after="0" w:line="240" w:lineRule="auto"/>
        <w:ind w:firstLine="705"/>
        <w:contextualSpacing/>
        <w:jc w:val="both"/>
        <w:rPr>
          <w:rFonts w:ascii="Times New Roman" w:hAnsi="Times New Roman" w:cs="Times New Roman"/>
        </w:rPr>
      </w:pPr>
      <w:r w:rsidRPr="007B2DA6">
        <w:rPr>
          <w:rFonts w:ascii="Times New Roman" w:hAnsi="Times New Roman" w:cs="Times New Roman"/>
        </w:rPr>
        <w:t>Бензин А-95</w:t>
      </w:r>
      <w:r w:rsidRPr="007B2DA6">
        <w:rPr>
          <w:rFonts w:ascii="Times New Roman" w:hAnsi="Times New Roman" w:cs="Times New Roman"/>
          <w:b/>
        </w:rPr>
        <w:t xml:space="preserve"> </w:t>
      </w:r>
      <w:r w:rsidR="008F1F84">
        <w:rPr>
          <w:rFonts w:ascii="Times New Roman" w:hAnsi="Times New Roman" w:cs="Times New Roman"/>
        </w:rPr>
        <w:t>повинен</w:t>
      </w:r>
      <w:r w:rsidRPr="007B2DA6">
        <w:rPr>
          <w:rFonts w:ascii="Times New Roman" w:hAnsi="Times New Roman" w:cs="Times New Roman"/>
        </w:rPr>
        <w:t xml:space="preserve"> відповідати діючим державним стандартам, технічним умовам та чинному законодавству щодо показників якості такого виду товару. </w:t>
      </w:r>
    </w:p>
    <w:p w:rsidR="007B2DA6" w:rsidRPr="003E5190" w:rsidRDefault="007B2DA6" w:rsidP="007B2DA6">
      <w:pPr>
        <w:numPr>
          <w:ilvl w:val="0"/>
          <w:numId w:val="5"/>
        </w:numPr>
        <w:spacing w:after="0" w:line="240" w:lineRule="auto"/>
        <w:contextualSpacing/>
        <w:jc w:val="both"/>
        <w:rPr>
          <w:rFonts w:ascii="Times New Roman" w:hAnsi="Times New Roman" w:cs="Times New Roman"/>
          <w:b/>
        </w:rPr>
      </w:pPr>
      <w:r w:rsidRPr="007B2DA6">
        <w:rPr>
          <w:rFonts w:ascii="Times New Roman" w:hAnsi="Times New Roman" w:cs="Times New Roman"/>
        </w:rPr>
        <w:t>Тер</w:t>
      </w:r>
      <w:r w:rsidR="003C30E4">
        <w:rPr>
          <w:rFonts w:ascii="Times New Roman" w:hAnsi="Times New Roman" w:cs="Times New Roman"/>
        </w:rPr>
        <w:t>мін дії поставки – до 31.12.2023</w:t>
      </w:r>
      <w:r w:rsidRPr="007B2DA6">
        <w:rPr>
          <w:rFonts w:ascii="Times New Roman" w:hAnsi="Times New Roman" w:cs="Times New Roman"/>
        </w:rPr>
        <w:t xml:space="preserve"> року.</w:t>
      </w:r>
    </w:p>
    <w:p w:rsidR="007B2DA6" w:rsidRPr="003E5190" w:rsidRDefault="007B2DA6" w:rsidP="007B2DA6">
      <w:pPr>
        <w:numPr>
          <w:ilvl w:val="0"/>
          <w:numId w:val="5"/>
        </w:numPr>
        <w:spacing w:after="0" w:line="240" w:lineRule="auto"/>
        <w:contextualSpacing/>
        <w:jc w:val="both"/>
        <w:rPr>
          <w:rFonts w:ascii="Times New Roman" w:hAnsi="Times New Roman" w:cs="Times New Roman"/>
          <w:b/>
        </w:rPr>
      </w:pPr>
      <w:r w:rsidRPr="003E5190">
        <w:rPr>
          <w:rFonts w:ascii="Times New Roman" w:hAnsi="Times New Roman" w:cs="Times New Roman"/>
          <w:b/>
        </w:rPr>
        <w:t>Сертифікат відповідності на Бензин А-95, що відповідає вимогам ДСТУ 7687:2015.</w:t>
      </w:r>
    </w:p>
    <w:p w:rsidR="007B2DA6" w:rsidRPr="007B2DA6" w:rsidRDefault="007B2DA6" w:rsidP="007B2DA6">
      <w:pPr>
        <w:numPr>
          <w:ilvl w:val="0"/>
          <w:numId w:val="5"/>
        </w:numPr>
        <w:spacing w:after="0" w:line="240" w:lineRule="auto"/>
        <w:contextualSpacing/>
        <w:jc w:val="both"/>
        <w:rPr>
          <w:rFonts w:ascii="Times New Roman" w:hAnsi="Times New Roman" w:cs="Times New Roman"/>
        </w:rPr>
      </w:pPr>
      <w:r w:rsidRPr="007B2DA6">
        <w:rPr>
          <w:rFonts w:ascii="Times New Roman" w:hAnsi="Times New Roman" w:cs="Times New Roman"/>
        </w:rPr>
        <w:t xml:space="preserve">В зимовий період з граничною температурою </w:t>
      </w:r>
      <w:proofErr w:type="spellStart"/>
      <w:r w:rsidRPr="007B2DA6">
        <w:rPr>
          <w:rFonts w:ascii="Times New Roman" w:hAnsi="Times New Roman" w:cs="Times New Roman"/>
        </w:rPr>
        <w:t>фільтрованості</w:t>
      </w:r>
      <w:proofErr w:type="spellEnd"/>
      <w:r w:rsidRPr="007B2DA6">
        <w:rPr>
          <w:rFonts w:ascii="Times New Roman" w:hAnsi="Times New Roman" w:cs="Times New Roman"/>
        </w:rPr>
        <w:t xml:space="preserve"> і помутніння не вище -20.</w:t>
      </w:r>
    </w:p>
    <w:p w:rsidR="007B2DA6" w:rsidRPr="007B2DA6" w:rsidRDefault="007B2DA6" w:rsidP="007B2DA6">
      <w:pPr>
        <w:numPr>
          <w:ilvl w:val="0"/>
          <w:numId w:val="5"/>
        </w:numPr>
        <w:spacing w:after="0" w:line="240" w:lineRule="auto"/>
        <w:contextualSpacing/>
        <w:jc w:val="both"/>
        <w:rPr>
          <w:rFonts w:ascii="Times New Roman" w:hAnsi="Times New Roman" w:cs="Times New Roman"/>
        </w:rPr>
      </w:pPr>
      <w:r w:rsidRPr="007B2DA6">
        <w:rPr>
          <w:rFonts w:ascii="Times New Roman" w:hAnsi="Times New Roman" w:cs="Times New Roman"/>
        </w:rPr>
        <w:t>Відпуск товару по талонам номіналом 10 літрів та 15 (20) літрів.</w:t>
      </w:r>
    </w:p>
    <w:p w:rsidR="007B2DA6" w:rsidRPr="003E5190" w:rsidRDefault="007B2DA6" w:rsidP="007B2DA6">
      <w:pPr>
        <w:numPr>
          <w:ilvl w:val="0"/>
          <w:numId w:val="5"/>
        </w:numPr>
        <w:spacing w:after="0" w:line="240" w:lineRule="auto"/>
        <w:contextualSpacing/>
        <w:jc w:val="both"/>
        <w:rPr>
          <w:rFonts w:ascii="Times New Roman" w:hAnsi="Times New Roman" w:cs="Times New Roman"/>
        </w:rPr>
      </w:pPr>
      <w:r w:rsidRPr="003E5190">
        <w:rPr>
          <w:rFonts w:ascii="Times New Roman" w:hAnsi="Times New Roman" w:cs="Times New Roman"/>
        </w:rPr>
        <w:t>Талони, які не будуть використані замовником у встановлений термін їх дії, повинні бути в подальшому безкоштовно замінені в тій самій кількості літрів.</w:t>
      </w:r>
    </w:p>
    <w:p w:rsidR="007B2DA6" w:rsidRPr="007B2DA6" w:rsidRDefault="007B2DA6" w:rsidP="007B2DA6">
      <w:pPr>
        <w:numPr>
          <w:ilvl w:val="0"/>
          <w:numId w:val="5"/>
        </w:numPr>
        <w:spacing w:after="0" w:line="240" w:lineRule="auto"/>
        <w:contextualSpacing/>
        <w:jc w:val="both"/>
        <w:rPr>
          <w:rFonts w:ascii="Times New Roman" w:hAnsi="Times New Roman" w:cs="Times New Roman"/>
          <w:b/>
        </w:rPr>
      </w:pPr>
      <w:r w:rsidRPr="007B2DA6">
        <w:rPr>
          <w:rFonts w:ascii="Times New Roman" w:hAnsi="Times New Roman" w:cs="Times New Roman"/>
          <w:b/>
        </w:rPr>
        <w:t>АЗС повинна бути розміщен</w:t>
      </w:r>
      <w:r w:rsidR="003C30E4">
        <w:rPr>
          <w:rFonts w:ascii="Times New Roman" w:hAnsi="Times New Roman" w:cs="Times New Roman"/>
          <w:b/>
        </w:rPr>
        <w:t>а</w:t>
      </w:r>
      <w:r w:rsidR="003E5190">
        <w:rPr>
          <w:rFonts w:ascii="Times New Roman" w:hAnsi="Times New Roman" w:cs="Times New Roman"/>
          <w:b/>
        </w:rPr>
        <w:t xml:space="preserve"> (рекомендується) на відстані 5</w:t>
      </w:r>
      <w:r w:rsidRPr="007B2DA6">
        <w:rPr>
          <w:rFonts w:ascii="Times New Roman" w:hAnsi="Times New Roman" w:cs="Times New Roman"/>
          <w:b/>
        </w:rPr>
        <w:t xml:space="preserve"> км, від місцезнаходження замовника .</w:t>
      </w:r>
    </w:p>
    <w:p w:rsidR="007B2DA6" w:rsidRDefault="007B2DA6" w:rsidP="007B2DA6">
      <w:pPr>
        <w:numPr>
          <w:ilvl w:val="0"/>
          <w:numId w:val="5"/>
        </w:numPr>
        <w:spacing w:after="0" w:line="240" w:lineRule="auto"/>
        <w:contextualSpacing/>
        <w:jc w:val="both"/>
        <w:rPr>
          <w:rFonts w:ascii="Times New Roman" w:hAnsi="Times New Roman" w:cs="Times New Roman"/>
          <w:b/>
        </w:rPr>
      </w:pPr>
      <w:r w:rsidRPr="007B2DA6">
        <w:rPr>
          <w:rFonts w:ascii="Times New Roman" w:hAnsi="Times New Roman" w:cs="Times New Roman"/>
        </w:rPr>
        <w:t>Термін дії талонів повинен бути не менше 1 року з моменту їх отримання. У випадку закінчення терміну дії талонів строк їх дії повинен продовжуватися, або вони замінюються на нові протягом семи робочих днів безкоштовно, обмін талонів рівнозначного номіналу без врахування коливання цін</w:t>
      </w:r>
      <w:r w:rsidR="003E5190">
        <w:rPr>
          <w:rFonts w:ascii="Times New Roman" w:hAnsi="Times New Roman" w:cs="Times New Roman"/>
        </w:rPr>
        <w:t>.</w:t>
      </w:r>
    </w:p>
    <w:p w:rsidR="00ED622C" w:rsidRPr="007B2DA6" w:rsidRDefault="00ED622C" w:rsidP="00ED622C">
      <w:pPr>
        <w:spacing w:after="0" w:line="240" w:lineRule="auto"/>
        <w:ind w:left="720"/>
        <w:contextualSpacing/>
        <w:jc w:val="both"/>
        <w:rPr>
          <w:rFonts w:ascii="Times New Roman" w:hAnsi="Times New Roman" w:cs="Times New Roman"/>
          <w:b/>
        </w:rPr>
      </w:pPr>
    </w:p>
    <w:p w:rsidR="007B2DA6" w:rsidRPr="003E5190" w:rsidRDefault="007B2DA6" w:rsidP="007B2DA6">
      <w:pPr>
        <w:spacing w:after="0" w:line="240" w:lineRule="auto"/>
        <w:ind w:left="720"/>
        <w:contextualSpacing/>
        <w:jc w:val="both"/>
        <w:rPr>
          <w:b/>
          <w:szCs w:val="24"/>
        </w:rPr>
      </w:pPr>
    </w:p>
    <w:p w:rsidR="007B2DA6" w:rsidRPr="003E5190" w:rsidRDefault="007B2DA6" w:rsidP="007B2DA6">
      <w:pPr>
        <w:spacing w:after="0" w:line="240" w:lineRule="auto"/>
        <w:ind w:firstLine="709"/>
        <w:contextualSpacing/>
        <w:jc w:val="both"/>
        <w:rPr>
          <w:rFonts w:ascii="Times New Roman" w:hAnsi="Times New Roman" w:cs="Times New Roman"/>
          <w:b/>
          <w:szCs w:val="24"/>
        </w:rPr>
      </w:pPr>
      <w:r w:rsidRPr="003E5190">
        <w:rPr>
          <w:rFonts w:ascii="Times New Roman" w:hAnsi="Times New Roman" w:cs="Times New Roman"/>
          <w:b/>
          <w:szCs w:val="24"/>
        </w:rPr>
        <w:t>Учасник повинен надати у складі пропозиції довідку в довільній формі про перелік (</w:t>
      </w:r>
      <w:proofErr w:type="spellStart"/>
      <w:r w:rsidRPr="003E5190">
        <w:rPr>
          <w:rFonts w:ascii="Times New Roman" w:hAnsi="Times New Roman" w:cs="Times New Roman"/>
          <w:b/>
          <w:szCs w:val="24"/>
        </w:rPr>
        <w:t>автозаправочних</w:t>
      </w:r>
      <w:proofErr w:type="spellEnd"/>
      <w:r w:rsidRPr="003E5190">
        <w:rPr>
          <w:rFonts w:ascii="Times New Roman" w:hAnsi="Times New Roman" w:cs="Times New Roman"/>
          <w:b/>
          <w:szCs w:val="24"/>
        </w:rPr>
        <w:t xml:space="preserve"> станцій) АЗС учасника із зазначенням адреси місцезнаходження, що розташовані в межах Волинської області.</w:t>
      </w:r>
    </w:p>
    <w:p w:rsidR="007B2DA6" w:rsidRDefault="007B2DA6" w:rsidP="007B2DA6">
      <w:pPr>
        <w:spacing w:after="0" w:line="240" w:lineRule="auto"/>
        <w:ind w:firstLine="709"/>
        <w:contextualSpacing/>
        <w:jc w:val="both"/>
        <w:rPr>
          <w:szCs w:val="24"/>
        </w:rPr>
      </w:pPr>
    </w:p>
    <w:p w:rsidR="00207DC2" w:rsidRPr="00212752" w:rsidRDefault="00AB4EAD" w:rsidP="00347949">
      <w:pPr>
        <w:shd w:val="clear" w:color="auto" w:fill="FFFFFF"/>
        <w:spacing w:after="0" w:line="240" w:lineRule="auto"/>
        <w:ind w:firstLine="460"/>
        <w:jc w:val="both"/>
        <w:rPr>
          <w:rFonts w:ascii="Times New Roman" w:eastAsia="Times New Roman" w:hAnsi="Times New Roman" w:cs="Times New Roman"/>
          <w:color w:val="000000" w:themeColor="text1"/>
          <w:sz w:val="24"/>
          <w:szCs w:val="24"/>
        </w:rPr>
      </w:pPr>
      <w:r w:rsidRPr="00212752">
        <w:rPr>
          <w:rFonts w:ascii="Times New Roman" w:eastAsia="Times New Roman" w:hAnsi="Times New Roman" w:cs="Times New Roman"/>
          <w:color w:val="000000" w:themeColor="text1"/>
          <w:sz w:val="24"/>
          <w:szCs w:val="24"/>
        </w:rPr>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предмета закупівлі, що містяться в  тендерній документації та цьому додатку</w:t>
      </w:r>
      <w:r w:rsidR="00207DC2" w:rsidRPr="00212752">
        <w:rPr>
          <w:rFonts w:ascii="Times New Roman" w:eastAsia="Times New Roman" w:hAnsi="Times New Roman" w:cs="Times New Roman"/>
          <w:color w:val="000000" w:themeColor="text1"/>
          <w:sz w:val="24"/>
          <w:szCs w:val="24"/>
        </w:rPr>
        <w:t>.</w:t>
      </w:r>
    </w:p>
    <w:p w:rsidR="00CB6724" w:rsidRPr="00212752" w:rsidRDefault="00AB4EAD" w:rsidP="00347949">
      <w:pPr>
        <w:shd w:val="clear" w:color="auto" w:fill="FFFFFF"/>
        <w:spacing w:after="0" w:line="240" w:lineRule="auto"/>
        <w:ind w:firstLine="426"/>
        <w:jc w:val="both"/>
        <w:rPr>
          <w:rFonts w:ascii="Times New Roman" w:eastAsia="Times New Roman" w:hAnsi="Times New Roman" w:cs="Times New Roman"/>
          <w:color w:val="000000" w:themeColor="text1"/>
          <w:sz w:val="24"/>
          <w:szCs w:val="24"/>
        </w:rPr>
      </w:pPr>
      <w:r w:rsidRPr="00212752">
        <w:rPr>
          <w:rFonts w:ascii="Times New Roman" w:eastAsia="Times New Roman" w:hAnsi="Times New Roman" w:cs="Times New Roman"/>
          <w:i/>
          <w:color w:val="000000" w:themeColor="text1"/>
          <w:sz w:val="24"/>
          <w:szCs w:val="24"/>
        </w:rPr>
        <w:t xml:space="preserve"> «У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CB6724" w:rsidRPr="00212752" w:rsidRDefault="00AB4EAD" w:rsidP="00347949">
      <w:pPr>
        <w:shd w:val="clear" w:color="auto" w:fill="FFFFFF"/>
        <w:spacing w:after="0" w:line="240" w:lineRule="auto"/>
        <w:ind w:firstLine="460"/>
        <w:jc w:val="both"/>
        <w:rPr>
          <w:rFonts w:ascii="Times New Roman" w:eastAsia="Times New Roman" w:hAnsi="Times New Roman" w:cs="Times New Roman"/>
          <w:b/>
          <w:i/>
          <w:color w:val="000000" w:themeColor="text1"/>
          <w:sz w:val="24"/>
          <w:szCs w:val="24"/>
        </w:rPr>
      </w:pPr>
      <w:r w:rsidRPr="00212752">
        <w:rPr>
          <w:rFonts w:ascii="Times New Roman" w:eastAsia="Times New Roman" w:hAnsi="Times New Roman" w:cs="Times New Roman"/>
          <w:i/>
          <w:color w:val="000000" w:themeColor="text1"/>
          <w:sz w:val="24"/>
          <w:szCs w:val="24"/>
        </w:rPr>
        <w:t xml:space="preserve">«У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w:t>
      </w:r>
      <w:r w:rsidRPr="00212752">
        <w:rPr>
          <w:rFonts w:ascii="Times New Roman" w:eastAsia="Times New Roman" w:hAnsi="Times New Roman" w:cs="Times New Roman"/>
          <w:b/>
          <w:i/>
          <w:color w:val="000000" w:themeColor="text1"/>
          <w:sz w:val="24"/>
          <w:szCs w:val="24"/>
        </w:rPr>
        <w:t>Таким чином, вважається, що до кожного посилання додається вираз «або еквівалент».</w:t>
      </w:r>
    </w:p>
    <w:p w:rsidR="00CB6724" w:rsidRPr="00212752" w:rsidRDefault="00AB4EAD">
      <w:pPr>
        <w:shd w:val="clear" w:color="auto" w:fill="FFFFFF"/>
        <w:spacing w:after="0" w:line="240" w:lineRule="auto"/>
        <w:ind w:firstLine="720"/>
        <w:jc w:val="both"/>
        <w:rPr>
          <w:rFonts w:ascii="Times New Roman" w:eastAsia="Times New Roman" w:hAnsi="Times New Roman" w:cs="Times New Roman"/>
          <w:i/>
          <w:color w:val="000000" w:themeColor="text1"/>
          <w:sz w:val="24"/>
          <w:szCs w:val="24"/>
        </w:rPr>
      </w:pPr>
      <w:r w:rsidRPr="00212752">
        <w:rPr>
          <w:rFonts w:ascii="Times New Roman" w:eastAsia="Times New Roman" w:hAnsi="Times New Roman" w:cs="Times New Roman"/>
          <w:color w:val="000000" w:themeColor="text1"/>
          <w:sz w:val="24"/>
          <w:szCs w:val="24"/>
        </w:rPr>
        <w:t xml:space="preserve"> </w:t>
      </w:r>
      <w:r w:rsidRPr="00212752">
        <w:rPr>
          <w:rFonts w:ascii="Times New Roman" w:eastAsia="Times New Roman" w:hAnsi="Times New Roman" w:cs="Times New Roman"/>
          <w:b/>
          <w:i/>
          <w:color w:val="000000" w:themeColor="text1"/>
          <w:sz w:val="24"/>
          <w:szCs w:val="24"/>
        </w:rPr>
        <w:t>«</w:t>
      </w:r>
      <w:r w:rsidRPr="00212752">
        <w:rPr>
          <w:rFonts w:ascii="Times New Roman" w:eastAsia="Times New Roman" w:hAnsi="Times New Roman" w:cs="Times New Roman"/>
          <w:i/>
          <w:color w:val="000000" w:themeColor="text1"/>
          <w:sz w:val="24"/>
          <w:szCs w:val="24"/>
        </w:rPr>
        <w:t xml:space="preserve">Якщо Учасником пропонується еквівалент товару до того, що вимагається Замовником, додатково у складі тендерної пропозиції Учасник надає таблицю, складену в довільні формі, яка у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еквівалентного товару, що пропонується Учасником. При цьому якість запропонованого еквівалента товару має відповідати якості, що заявлена в технічній специфікації Замовника. Таблиця повинна містити точну назву товару, </w:t>
      </w:r>
      <w:r w:rsidRPr="00212752">
        <w:rPr>
          <w:rFonts w:ascii="Times New Roman" w:eastAsia="Times New Roman" w:hAnsi="Times New Roman" w:cs="Times New Roman"/>
          <w:i/>
          <w:color w:val="000000" w:themeColor="text1"/>
          <w:sz w:val="24"/>
          <w:szCs w:val="24"/>
        </w:rPr>
        <w:lastRenderedPageBreak/>
        <w:t xml:space="preserve">яка пропонується учасником. У випадку, якщо учасником буде зазначено назву товару, яка буде містити словосполучення «або еквівалент» (наприклад, автомобіль </w:t>
      </w:r>
      <w:proofErr w:type="spellStart"/>
      <w:r w:rsidRPr="00212752">
        <w:rPr>
          <w:rFonts w:ascii="Times New Roman" w:eastAsia="Times New Roman" w:hAnsi="Times New Roman" w:cs="Times New Roman"/>
          <w:i/>
          <w:color w:val="000000" w:themeColor="text1"/>
          <w:sz w:val="24"/>
          <w:szCs w:val="24"/>
        </w:rPr>
        <w:t>Renault</w:t>
      </w:r>
      <w:proofErr w:type="spellEnd"/>
      <w:r w:rsidRPr="00212752">
        <w:rPr>
          <w:rFonts w:ascii="Times New Roman" w:eastAsia="Times New Roman" w:hAnsi="Times New Roman" w:cs="Times New Roman"/>
          <w:i/>
          <w:color w:val="000000" w:themeColor="text1"/>
          <w:sz w:val="24"/>
          <w:szCs w:val="24"/>
        </w:rPr>
        <w:t xml:space="preserve"> </w:t>
      </w:r>
      <w:proofErr w:type="spellStart"/>
      <w:r w:rsidRPr="00212752">
        <w:rPr>
          <w:rFonts w:ascii="Times New Roman" w:eastAsia="Times New Roman" w:hAnsi="Times New Roman" w:cs="Times New Roman"/>
          <w:i/>
          <w:color w:val="000000" w:themeColor="text1"/>
          <w:sz w:val="24"/>
          <w:szCs w:val="24"/>
        </w:rPr>
        <w:t>Duster</w:t>
      </w:r>
      <w:proofErr w:type="spellEnd"/>
      <w:r w:rsidRPr="00212752">
        <w:rPr>
          <w:rFonts w:ascii="Times New Roman" w:eastAsia="Times New Roman" w:hAnsi="Times New Roman" w:cs="Times New Roman"/>
          <w:i/>
          <w:color w:val="000000" w:themeColor="text1"/>
          <w:sz w:val="24"/>
          <w:szCs w:val="24"/>
        </w:rPr>
        <w:t>, або еквівалент), тендерну пропозицію такого учасника буде відхилено як таку, що не відповідає умовам технічної специфікації та іншим вимогам щодо предмета закупівлі тендерної документації</w:t>
      </w:r>
      <w:r w:rsidRPr="00212752">
        <w:rPr>
          <w:rFonts w:ascii="Times New Roman" w:eastAsia="Times New Roman" w:hAnsi="Times New Roman" w:cs="Times New Roman"/>
          <w:b/>
          <w:i/>
          <w:color w:val="000000" w:themeColor="text1"/>
          <w:sz w:val="24"/>
          <w:szCs w:val="24"/>
        </w:rPr>
        <w:t>»</w:t>
      </w:r>
      <w:r w:rsidRPr="00212752">
        <w:rPr>
          <w:rFonts w:ascii="Times New Roman" w:eastAsia="Times New Roman" w:hAnsi="Times New Roman" w:cs="Times New Roman"/>
          <w:i/>
          <w:color w:val="000000" w:themeColor="text1"/>
          <w:sz w:val="24"/>
          <w:szCs w:val="24"/>
        </w:rPr>
        <w:t>.</w:t>
      </w:r>
    </w:p>
    <w:p w:rsidR="00CB6724" w:rsidRPr="00212752" w:rsidRDefault="00AB4EAD">
      <w:pPr>
        <w:shd w:val="clear" w:color="auto" w:fill="FFFFFF"/>
        <w:spacing w:after="0" w:line="240" w:lineRule="auto"/>
        <w:ind w:firstLine="460"/>
        <w:jc w:val="both"/>
        <w:rPr>
          <w:rFonts w:ascii="Times New Roman" w:eastAsia="Times New Roman" w:hAnsi="Times New Roman" w:cs="Times New Roman"/>
          <w:sz w:val="24"/>
          <w:szCs w:val="24"/>
          <w:highlight w:val="white"/>
        </w:rPr>
      </w:pPr>
      <w:r w:rsidRPr="00212752">
        <w:rPr>
          <w:rFonts w:ascii="Times New Roman" w:eastAsia="Times New Roman" w:hAnsi="Times New Roman" w:cs="Times New Roman"/>
          <w:color w:val="000000" w:themeColor="text1"/>
          <w:sz w:val="24"/>
          <w:szCs w:val="24"/>
          <w:highlight w:val="white"/>
        </w:rPr>
        <w:t>У разі, якщо замовник вимагає 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w:t>
      </w:r>
      <w:r w:rsidRPr="00212752">
        <w:rPr>
          <w:rFonts w:ascii="Times New Roman" w:eastAsia="Times New Roman" w:hAnsi="Times New Roman" w:cs="Times New Roman"/>
          <w:sz w:val="24"/>
          <w:szCs w:val="24"/>
          <w:highlight w:val="white"/>
        </w:rPr>
        <w:t xml:space="preserve"> законодавством.</w:t>
      </w:r>
    </w:p>
    <w:p w:rsidR="00CB6724" w:rsidRPr="00212752" w:rsidRDefault="00AB4EAD">
      <w:pPr>
        <w:shd w:val="clear" w:color="auto" w:fill="FFFFFF"/>
        <w:spacing w:after="0" w:line="240" w:lineRule="auto"/>
        <w:ind w:firstLine="460"/>
        <w:jc w:val="both"/>
        <w:rPr>
          <w:rFonts w:ascii="Times New Roman" w:eastAsia="Times New Roman" w:hAnsi="Times New Roman" w:cs="Times New Roman"/>
          <w:sz w:val="24"/>
          <w:szCs w:val="24"/>
        </w:rPr>
      </w:pPr>
      <w:r w:rsidRPr="00212752">
        <w:rPr>
          <w:rFonts w:ascii="Times New Roman" w:eastAsia="Times New Roman" w:hAnsi="Times New Roman" w:cs="Times New Roman"/>
          <w:sz w:val="24"/>
          <w:szCs w:val="24"/>
        </w:rPr>
        <w:t>У разі, якщо учасник не має відповідних маркувань, протоколів випробувань чи сертифікатів, у разі встановлення вимог щодо надання учасником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rsidR="00CB6724" w:rsidRPr="002E2ED8" w:rsidRDefault="00AB4EAD">
      <w:pPr>
        <w:shd w:val="clear" w:color="auto" w:fill="FFFFFF"/>
        <w:spacing w:after="0" w:line="240" w:lineRule="auto"/>
        <w:ind w:firstLine="460"/>
        <w:jc w:val="both"/>
        <w:rPr>
          <w:rFonts w:ascii="Times New Roman" w:eastAsia="Times New Roman" w:hAnsi="Times New Roman" w:cs="Times New Roman"/>
          <w:sz w:val="24"/>
          <w:szCs w:val="24"/>
        </w:rPr>
      </w:pPr>
      <w:r w:rsidRPr="00212752">
        <w:rPr>
          <w:rFonts w:ascii="Times New Roman" w:eastAsia="Times New Roman" w:hAnsi="Times New Roman" w:cs="Times New Roman"/>
          <w:sz w:val="24"/>
          <w:szCs w:val="24"/>
        </w:rPr>
        <w:t xml:space="preserve">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w:t>
      </w:r>
      <w:r w:rsidRPr="002E2ED8">
        <w:rPr>
          <w:rFonts w:ascii="Times New Roman" w:eastAsia="Times New Roman" w:hAnsi="Times New Roman" w:cs="Times New Roman"/>
          <w:sz w:val="24"/>
          <w:szCs w:val="24"/>
        </w:rPr>
        <w:t>акредитації або іншим способом, визначеним законодавством.</w:t>
      </w:r>
    </w:p>
    <w:p w:rsidR="003F2102" w:rsidRPr="008F1F84" w:rsidRDefault="002E2ED8" w:rsidP="008F1F84">
      <w:pPr>
        <w:tabs>
          <w:tab w:val="left" w:pos="408"/>
          <w:tab w:val="left" w:pos="3792"/>
        </w:tabs>
        <w:spacing w:after="0" w:line="240" w:lineRule="auto"/>
        <w:ind w:firstLine="567"/>
        <w:jc w:val="both"/>
        <w:rPr>
          <w:rFonts w:ascii="Times New Roman" w:hAnsi="Times New Roman" w:cs="Times New Roman"/>
          <w:sz w:val="24"/>
          <w:szCs w:val="24"/>
        </w:rPr>
      </w:pPr>
      <w:r w:rsidRPr="002E2ED8">
        <w:rPr>
          <w:rFonts w:ascii="Times New Roman" w:eastAsia="Times New Roman CYR" w:hAnsi="Times New Roman" w:cs="Times New Roman"/>
          <w:bCs/>
          <w:color w:val="000000"/>
          <w:sz w:val="24"/>
          <w:szCs w:val="24"/>
        </w:rPr>
        <w:t>Товар буде замовлятися (поставлятися) однією партією згідно заявки та потреб Покупця протягом усього строку дії договору. Під партією Товару розуміється обсяг Товару, що замовляється Покупцем та визначається у заявці останнього.</w:t>
      </w:r>
    </w:p>
    <w:p w:rsidR="00CB6724" w:rsidRPr="00212752" w:rsidRDefault="00CB6724">
      <w:pPr>
        <w:shd w:val="clear" w:color="auto" w:fill="FFFFFF"/>
        <w:spacing w:after="0" w:line="240" w:lineRule="auto"/>
        <w:ind w:firstLine="720"/>
        <w:jc w:val="both"/>
        <w:rPr>
          <w:rFonts w:ascii="Times New Roman" w:eastAsia="Times New Roman" w:hAnsi="Times New Roman" w:cs="Times New Roman"/>
          <w:sz w:val="24"/>
          <w:szCs w:val="24"/>
          <w:highlight w:val="white"/>
        </w:rPr>
      </w:pPr>
    </w:p>
    <w:p w:rsidR="003F2102" w:rsidRPr="00212752" w:rsidRDefault="003F2102" w:rsidP="003F2102">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212752">
        <w:rPr>
          <w:rFonts w:ascii="Times New Roman" w:eastAsia="Times New Roman" w:hAnsi="Times New Roman" w:cs="Times New Roman"/>
          <w:b/>
          <w:sz w:val="24"/>
          <w:szCs w:val="24"/>
          <w:lang w:eastAsia="ru-RU"/>
        </w:rPr>
        <w:t xml:space="preserve">Документами, що підтверджують відповідність тендерної пропозиції учасника технічним, якісним, кількісним та іншим вимогам щодо предмета закупівлі тендерної документації </w:t>
      </w:r>
      <w:r w:rsidRPr="00212752">
        <w:rPr>
          <w:rFonts w:ascii="Times New Roman" w:eastAsia="Times New Roman" w:hAnsi="Times New Roman" w:cs="Times New Roman"/>
          <w:b/>
          <w:color w:val="000000"/>
          <w:sz w:val="24"/>
          <w:szCs w:val="24"/>
          <w:lang w:eastAsia="ru-RU"/>
        </w:rPr>
        <w:t>є:</w:t>
      </w:r>
    </w:p>
    <w:p w:rsidR="003F2102" w:rsidRPr="00212752" w:rsidRDefault="003F2102" w:rsidP="00901C29">
      <w:pPr>
        <w:pStyle w:val="af5"/>
        <w:numPr>
          <w:ilvl w:val="0"/>
          <w:numId w:val="4"/>
        </w:numPr>
        <w:shd w:val="clear" w:color="auto" w:fill="FFFFFF"/>
        <w:spacing w:after="0" w:line="240" w:lineRule="auto"/>
        <w:ind w:left="0" w:firstLine="427"/>
        <w:jc w:val="both"/>
        <w:rPr>
          <w:rFonts w:ascii="Times New Roman" w:eastAsia="Times New Roman" w:hAnsi="Times New Roman" w:cs="Times New Roman"/>
          <w:sz w:val="24"/>
          <w:szCs w:val="24"/>
          <w:lang w:eastAsia="ru-RU"/>
        </w:rPr>
      </w:pPr>
      <w:r w:rsidRPr="00212752">
        <w:rPr>
          <w:rFonts w:ascii="Times New Roman" w:eastAsia="Times New Roman" w:hAnsi="Times New Roman" w:cs="Times New Roman"/>
          <w:sz w:val="24"/>
          <w:szCs w:val="24"/>
          <w:lang w:eastAsia="ru-RU"/>
        </w:rPr>
        <w:t xml:space="preserve">технічна специфікація, складена учасником згідно </w:t>
      </w:r>
      <w:r w:rsidRPr="00212752">
        <w:rPr>
          <w:rFonts w:ascii="Times New Roman" w:eastAsia="Times New Roman" w:hAnsi="Times New Roman" w:cs="Times New Roman"/>
          <w:b/>
          <w:sz w:val="24"/>
          <w:szCs w:val="24"/>
          <w:lang w:eastAsia="ru-RU"/>
        </w:rPr>
        <w:t>Таблиці 1</w:t>
      </w:r>
      <w:r w:rsidRPr="00212752">
        <w:rPr>
          <w:rFonts w:ascii="Times New Roman" w:eastAsia="Times New Roman" w:hAnsi="Times New Roman" w:cs="Times New Roman"/>
          <w:sz w:val="24"/>
          <w:szCs w:val="24"/>
          <w:lang w:eastAsia="ru-RU"/>
        </w:rPr>
        <w:t xml:space="preserve"> за інформацією (вимогами), формою та змістом цього додатка, у разі потреби — плани, креслення, малюнки чи опис предмета закупівлі, наведений у цьому додатку;</w:t>
      </w:r>
      <w:r w:rsidRPr="00212752">
        <w:rPr>
          <w:rFonts w:ascii="Times New Roman" w:eastAsia="Times New Roman" w:hAnsi="Times New Roman" w:cs="Times New Roman"/>
          <w:color w:val="000000"/>
          <w:sz w:val="24"/>
          <w:szCs w:val="24"/>
          <w:lang w:eastAsia="ru-RU"/>
        </w:rPr>
        <w:t xml:space="preserve"> </w:t>
      </w:r>
      <w:r w:rsidRPr="00212752">
        <w:rPr>
          <w:rFonts w:ascii="Times New Roman" w:eastAsia="Times New Roman" w:hAnsi="Times New Roman" w:cs="Times New Roman"/>
          <w:sz w:val="24"/>
          <w:szCs w:val="24"/>
          <w:lang w:eastAsia="ru-RU"/>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 наведена в цьому додатку до тендерної документації.</w:t>
      </w:r>
    </w:p>
    <w:p w:rsidR="00CB6724" w:rsidRPr="00212752" w:rsidRDefault="00CB6724" w:rsidP="008F1F84">
      <w:pPr>
        <w:shd w:val="clear" w:color="auto" w:fill="FFFFFF"/>
        <w:spacing w:after="0" w:line="240" w:lineRule="auto"/>
        <w:jc w:val="both"/>
        <w:rPr>
          <w:rFonts w:ascii="Times New Roman" w:eastAsia="Times New Roman" w:hAnsi="Times New Roman" w:cs="Times New Roman"/>
          <w:b/>
          <w:sz w:val="24"/>
          <w:szCs w:val="24"/>
        </w:rPr>
      </w:pPr>
    </w:p>
    <w:p w:rsidR="00CB6724" w:rsidRPr="00212752" w:rsidRDefault="00AB4EAD">
      <w:pPr>
        <w:tabs>
          <w:tab w:val="left" w:pos="1134"/>
        </w:tabs>
        <w:ind w:left="720"/>
        <w:jc w:val="both"/>
        <w:rPr>
          <w:rFonts w:ascii="Times New Roman" w:eastAsia="Times New Roman" w:hAnsi="Times New Roman" w:cs="Times New Roman"/>
          <w:b/>
          <w:i/>
          <w:sz w:val="24"/>
          <w:szCs w:val="24"/>
          <w:highlight w:val="white"/>
        </w:rPr>
      </w:pPr>
      <w:r w:rsidRPr="00212752">
        <w:rPr>
          <w:rFonts w:ascii="Times New Roman" w:eastAsia="Times New Roman" w:hAnsi="Times New Roman" w:cs="Times New Roman"/>
          <w:sz w:val="24"/>
          <w:szCs w:val="24"/>
        </w:rPr>
        <w:tab/>
      </w:r>
      <w:r w:rsidRPr="00212752">
        <w:rPr>
          <w:rFonts w:ascii="Times New Roman" w:eastAsia="Times New Roman" w:hAnsi="Times New Roman" w:cs="Times New Roman"/>
          <w:sz w:val="24"/>
          <w:szCs w:val="24"/>
        </w:rPr>
        <w:tab/>
      </w:r>
      <w:r w:rsidRPr="00212752">
        <w:rPr>
          <w:rFonts w:ascii="Times New Roman" w:eastAsia="Times New Roman" w:hAnsi="Times New Roman" w:cs="Times New Roman"/>
          <w:sz w:val="24"/>
          <w:szCs w:val="24"/>
        </w:rPr>
        <w:tab/>
      </w:r>
      <w:r w:rsidRPr="00212752">
        <w:rPr>
          <w:rFonts w:ascii="Times New Roman" w:eastAsia="Times New Roman" w:hAnsi="Times New Roman" w:cs="Times New Roman"/>
          <w:sz w:val="24"/>
          <w:szCs w:val="24"/>
        </w:rPr>
        <w:tab/>
      </w:r>
      <w:r w:rsidRPr="00212752">
        <w:rPr>
          <w:rFonts w:ascii="Times New Roman" w:eastAsia="Times New Roman" w:hAnsi="Times New Roman" w:cs="Times New Roman"/>
          <w:sz w:val="24"/>
          <w:szCs w:val="24"/>
        </w:rPr>
        <w:tab/>
      </w:r>
      <w:r w:rsidRPr="00212752">
        <w:rPr>
          <w:rFonts w:ascii="Times New Roman" w:eastAsia="Times New Roman" w:hAnsi="Times New Roman" w:cs="Times New Roman"/>
          <w:sz w:val="24"/>
          <w:szCs w:val="24"/>
        </w:rPr>
        <w:tab/>
      </w:r>
      <w:r w:rsidRPr="00212752">
        <w:rPr>
          <w:rFonts w:ascii="Times New Roman" w:eastAsia="Times New Roman" w:hAnsi="Times New Roman" w:cs="Times New Roman"/>
          <w:sz w:val="24"/>
          <w:szCs w:val="24"/>
        </w:rPr>
        <w:tab/>
      </w:r>
      <w:r w:rsidRPr="00212752">
        <w:rPr>
          <w:rFonts w:ascii="Times New Roman" w:eastAsia="Times New Roman" w:hAnsi="Times New Roman" w:cs="Times New Roman"/>
          <w:sz w:val="24"/>
          <w:szCs w:val="24"/>
        </w:rPr>
        <w:tab/>
      </w:r>
      <w:r w:rsidRPr="00212752">
        <w:rPr>
          <w:rFonts w:ascii="Times New Roman" w:eastAsia="Times New Roman" w:hAnsi="Times New Roman" w:cs="Times New Roman"/>
          <w:sz w:val="24"/>
          <w:szCs w:val="24"/>
        </w:rPr>
        <w:tab/>
      </w:r>
      <w:r w:rsidRPr="00212752">
        <w:rPr>
          <w:rFonts w:ascii="Times New Roman" w:eastAsia="Times New Roman" w:hAnsi="Times New Roman" w:cs="Times New Roman"/>
          <w:sz w:val="24"/>
          <w:szCs w:val="24"/>
        </w:rPr>
        <w:tab/>
      </w:r>
      <w:r w:rsidRPr="00212752">
        <w:rPr>
          <w:rFonts w:ascii="Times New Roman" w:eastAsia="Times New Roman" w:hAnsi="Times New Roman" w:cs="Times New Roman"/>
          <w:sz w:val="24"/>
          <w:szCs w:val="24"/>
        </w:rPr>
        <w:tab/>
      </w:r>
      <w:r w:rsidRPr="00212752">
        <w:rPr>
          <w:rFonts w:ascii="Times New Roman" w:eastAsia="Times New Roman" w:hAnsi="Times New Roman" w:cs="Times New Roman"/>
          <w:b/>
          <w:i/>
          <w:sz w:val="24"/>
          <w:szCs w:val="24"/>
          <w:highlight w:val="white"/>
        </w:rPr>
        <w:t xml:space="preserve">       </w:t>
      </w:r>
      <w:r w:rsidR="008F1F84">
        <w:rPr>
          <w:rFonts w:ascii="Times New Roman" w:eastAsia="Times New Roman" w:hAnsi="Times New Roman" w:cs="Times New Roman"/>
          <w:b/>
          <w:i/>
          <w:sz w:val="24"/>
          <w:szCs w:val="24"/>
          <w:highlight w:val="white"/>
        </w:rPr>
        <w:t xml:space="preserve">                     </w:t>
      </w:r>
      <w:r w:rsidRPr="00212752">
        <w:rPr>
          <w:rFonts w:ascii="Times New Roman" w:eastAsia="Times New Roman" w:hAnsi="Times New Roman" w:cs="Times New Roman"/>
          <w:b/>
          <w:i/>
          <w:sz w:val="24"/>
          <w:szCs w:val="24"/>
          <w:highlight w:val="white"/>
        </w:rPr>
        <w:t>Таблиця 1</w:t>
      </w:r>
    </w:p>
    <w:tbl>
      <w:tblPr>
        <w:tblStyle w:val="af3"/>
        <w:tblW w:w="9690" w:type="dxa"/>
        <w:jc w:val="center"/>
        <w:tblInd w:w="-165" w:type="dxa"/>
        <w:tblBorders>
          <w:top w:val="nil"/>
          <w:left w:val="nil"/>
          <w:bottom w:val="nil"/>
          <w:right w:val="nil"/>
          <w:insideH w:val="nil"/>
          <w:insideV w:val="nil"/>
        </w:tblBorders>
        <w:tblLayout w:type="fixed"/>
        <w:tblLook w:val="0600"/>
      </w:tblPr>
      <w:tblGrid>
        <w:gridCol w:w="653"/>
        <w:gridCol w:w="1897"/>
        <w:gridCol w:w="1035"/>
        <w:gridCol w:w="1230"/>
        <w:gridCol w:w="2220"/>
        <w:gridCol w:w="1245"/>
        <w:gridCol w:w="1410"/>
      </w:tblGrid>
      <w:tr w:rsidR="00CB6724" w:rsidTr="008F1F84">
        <w:trPr>
          <w:trHeight w:val="992"/>
          <w:jc w:val="center"/>
        </w:trPr>
        <w:tc>
          <w:tcPr>
            <w:tcW w:w="6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B6724" w:rsidRDefault="00AB4EAD">
            <w:pPr>
              <w:spacing w:after="0" w:line="240" w:lineRule="auto"/>
              <w:jc w:val="center"/>
              <w:rPr>
                <w:rFonts w:ascii="Times New Roman" w:eastAsia="Times New Roman" w:hAnsi="Times New Roman" w:cs="Times New Roman"/>
                <w:i/>
                <w:sz w:val="24"/>
                <w:szCs w:val="24"/>
                <w:highlight w:val="white"/>
              </w:rPr>
            </w:pPr>
            <w:bookmarkStart w:id="1" w:name="_heading=h.gjdgxs" w:colFirst="0" w:colLast="0"/>
            <w:bookmarkEnd w:id="1"/>
            <w:r>
              <w:rPr>
                <w:rFonts w:ascii="Times New Roman" w:eastAsia="Times New Roman" w:hAnsi="Times New Roman" w:cs="Times New Roman"/>
                <w:i/>
                <w:sz w:val="24"/>
                <w:szCs w:val="24"/>
                <w:highlight w:val="white"/>
              </w:rPr>
              <w:t>№ з/п</w:t>
            </w:r>
          </w:p>
        </w:tc>
        <w:tc>
          <w:tcPr>
            <w:tcW w:w="189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CB6724" w:rsidRDefault="00AB4EAD">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Найменування  товару</w:t>
            </w:r>
          </w:p>
        </w:tc>
        <w:tc>
          <w:tcPr>
            <w:tcW w:w="1035" w:type="dxa"/>
            <w:tcBorders>
              <w:top w:val="single" w:sz="8" w:space="0" w:color="000000"/>
              <w:left w:val="nil"/>
              <w:bottom w:val="single" w:sz="8" w:space="0" w:color="000000"/>
              <w:right w:val="single" w:sz="4" w:space="0" w:color="000000"/>
            </w:tcBorders>
          </w:tcPr>
          <w:p w:rsidR="00CB6724" w:rsidRDefault="00AB4EAD">
            <w:pPr>
              <w:spacing w:after="0" w:line="240" w:lineRule="auto"/>
              <w:jc w:val="center"/>
              <w:rPr>
                <w:rFonts w:ascii="Times New Roman" w:eastAsia="Times New Roman" w:hAnsi="Times New Roman" w:cs="Times New Roman"/>
                <w:i/>
                <w:sz w:val="24"/>
                <w:szCs w:val="24"/>
                <w:highlight w:val="yellow"/>
              </w:rPr>
            </w:pPr>
            <w:r>
              <w:rPr>
                <w:rFonts w:ascii="Times New Roman" w:eastAsia="Times New Roman" w:hAnsi="Times New Roman" w:cs="Times New Roman"/>
                <w:i/>
                <w:sz w:val="24"/>
                <w:szCs w:val="24"/>
                <w:highlight w:val="white"/>
              </w:rPr>
              <w:t>Од. виміру</w:t>
            </w:r>
          </w:p>
        </w:tc>
        <w:tc>
          <w:tcPr>
            <w:tcW w:w="1230"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rsidR="00CB6724" w:rsidRDefault="00AB4EAD">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Кількість</w:t>
            </w:r>
          </w:p>
        </w:tc>
        <w:tc>
          <w:tcPr>
            <w:tcW w:w="22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CB6724" w:rsidRDefault="00CB6724">
            <w:pPr>
              <w:spacing w:after="0" w:line="240" w:lineRule="auto"/>
              <w:jc w:val="center"/>
              <w:rPr>
                <w:rFonts w:ascii="Times New Roman" w:eastAsia="Times New Roman" w:hAnsi="Times New Roman" w:cs="Times New Roman"/>
                <w:i/>
                <w:sz w:val="24"/>
                <w:szCs w:val="24"/>
                <w:highlight w:val="white"/>
              </w:rPr>
            </w:pPr>
          </w:p>
          <w:p w:rsidR="00CB6724" w:rsidRDefault="00AB4EAD">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Технічні характеристики товару</w:t>
            </w:r>
          </w:p>
        </w:tc>
        <w:tc>
          <w:tcPr>
            <w:tcW w:w="12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CB6724" w:rsidRDefault="00AB4EAD">
            <w:pPr>
              <w:spacing w:after="0" w:line="240" w:lineRule="auto"/>
              <w:jc w:val="center"/>
              <w:rPr>
                <w:rFonts w:ascii="Times New Roman" w:eastAsia="Times New Roman" w:hAnsi="Times New Roman" w:cs="Times New Roman"/>
                <w:i/>
                <w:color w:val="4A86E8"/>
                <w:sz w:val="24"/>
                <w:szCs w:val="24"/>
                <w:highlight w:val="white"/>
              </w:rPr>
            </w:pPr>
            <w:r>
              <w:rPr>
                <w:rFonts w:ascii="Times New Roman" w:eastAsia="Times New Roman" w:hAnsi="Times New Roman" w:cs="Times New Roman"/>
                <w:i/>
                <w:sz w:val="24"/>
                <w:szCs w:val="24"/>
              </w:rPr>
              <w:t>Виробник товару</w:t>
            </w:r>
            <w:r>
              <w:rPr>
                <w:rFonts w:ascii="Times New Roman" w:eastAsia="Times New Roman" w:hAnsi="Times New Roman" w:cs="Times New Roman"/>
                <w:i/>
                <w:color w:val="4A86E8"/>
                <w:sz w:val="24"/>
                <w:szCs w:val="24"/>
              </w:rPr>
              <w:t>*</w:t>
            </w:r>
          </w:p>
        </w:tc>
        <w:tc>
          <w:tcPr>
            <w:tcW w:w="14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CB6724" w:rsidRDefault="00AB4EAD">
            <w:pPr>
              <w:spacing w:after="0" w:line="240" w:lineRule="auto"/>
              <w:jc w:val="center"/>
              <w:rPr>
                <w:rFonts w:ascii="Times New Roman" w:eastAsia="Times New Roman" w:hAnsi="Times New Roman" w:cs="Times New Roman"/>
                <w:i/>
                <w:color w:val="4A86E8"/>
                <w:sz w:val="24"/>
                <w:szCs w:val="24"/>
                <w:highlight w:val="white"/>
              </w:rPr>
            </w:pPr>
            <w:r>
              <w:rPr>
                <w:rFonts w:ascii="Times New Roman" w:eastAsia="Times New Roman" w:hAnsi="Times New Roman" w:cs="Times New Roman"/>
                <w:i/>
                <w:sz w:val="24"/>
                <w:szCs w:val="24"/>
                <w:highlight w:val="white"/>
              </w:rPr>
              <w:t>Країна  походження товару</w:t>
            </w:r>
            <w:r>
              <w:rPr>
                <w:rFonts w:ascii="Times New Roman" w:eastAsia="Times New Roman" w:hAnsi="Times New Roman" w:cs="Times New Roman"/>
                <w:i/>
                <w:color w:val="4A86E8"/>
                <w:sz w:val="24"/>
                <w:szCs w:val="24"/>
                <w:highlight w:val="white"/>
              </w:rPr>
              <w:t>**</w:t>
            </w:r>
          </w:p>
        </w:tc>
      </w:tr>
      <w:tr w:rsidR="00CB6724" w:rsidTr="008F1F84">
        <w:trPr>
          <w:trHeight w:val="464"/>
          <w:jc w:val="center"/>
        </w:trPr>
        <w:tc>
          <w:tcPr>
            <w:tcW w:w="6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B6724" w:rsidRDefault="00AB4EAD">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1</w:t>
            </w:r>
          </w:p>
        </w:tc>
        <w:tc>
          <w:tcPr>
            <w:tcW w:w="1897" w:type="dxa"/>
            <w:tcBorders>
              <w:top w:val="nil"/>
              <w:left w:val="nil"/>
              <w:bottom w:val="single" w:sz="8" w:space="0" w:color="000000"/>
              <w:right w:val="single" w:sz="8" w:space="0" w:color="000000"/>
            </w:tcBorders>
            <w:tcMar>
              <w:top w:w="100" w:type="dxa"/>
              <w:left w:w="100" w:type="dxa"/>
              <w:bottom w:w="100" w:type="dxa"/>
              <w:right w:w="100" w:type="dxa"/>
            </w:tcMar>
          </w:tcPr>
          <w:p w:rsidR="00CB6724" w:rsidRDefault="00AB4EAD">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2</w:t>
            </w:r>
          </w:p>
        </w:tc>
        <w:tc>
          <w:tcPr>
            <w:tcW w:w="1035" w:type="dxa"/>
            <w:tcBorders>
              <w:top w:val="nil"/>
              <w:left w:val="nil"/>
              <w:bottom w:val="single" w:sz="8" w:space="0" w:color="000000"/>
              <w:right w:val="single" w:sz="4" w:space="0" w:color="000000"/>
            </w:tcBorders>
          </w:tcPr>
          <w:p w:rsidR="00CB6724" w:rsidRDefault="00AB4EAD">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3</w:t>
            </w:r>
          </w:p>
        </w:tc>
        <w:tc>
          <w:tcPr>
            <w:tcW w:w="1230"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rsidR="00CB6724" w:rsidRDefault="00AB4EAD">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4</w:t>
            </w:r>
          </w:p>
        </w:tc>
        <w:tc>
          <w:tcPr>
            <w:tcW w:w="2220" w:type="dxa"/>
            <w:tcBorders>
              <w:top w:val="nil"/>
              <w:left w:val="nil"/>
              <w:bottom w:val="single" w:sz="8" w:space="0" w:color="000000"/>
              <w:right w:val="single" w:sz="8" w:space="0" w:color="000000"/>
            </w:tcBorders>
            <w:tcMar>
              <w:top w:w="100" w:type="dxa"/>
              <w:left w:w="100" w:type="dxa"/>
              <w:bottom w:w="100" w:type="dxa"/>
              <w:right w:w="100" w:type="dxa"/>
            </w:tcMar>
          </w:tcPr>
          <w:p w:rsidR="00CB6724" w:rsidRDefault="00AB4EAD">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5</w:t>
            </w:r>
          </w:p>
        </w:tc>
        <w:tc>
          <w:tcPr>
            <w:tcW w:w="1245" w:type="dxa"/>
            <w:tcBorders>
              <w:top w:val="nil"/>
              <w:left w:val="nil"/>
              <w:bottom w:val="single" w:sz="8" w:space="0" w:color="000000"/>
              <w:right w:val="single" w:sz="8" w:space="0" w:color="000000"/>
            </w:tcBorders>
            <w:tcMar>
              <w:top w:w="100" w:type="dxa"/>
              <w:left w:w="100" w:type="dxa"/>
              <w:bottom w:w="100" w:type="dxa"/>
              <w:right w:w="100" w:type="dxa"/>
            </w:tcMar>
          </w:tcPr>
          <w:p w:rsidR="00CB6724" w:rsidRDefault="00AB4EAD">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6</w:t>
            </w:r>
          </w:p>
        </w:tc>
        <w:tc>
          <w:tcPr>
            <w:tcW w:w="1410" w:type="dxa"/>
            <w:tcBorders>
              <w:top w:val="nil"/>
              <w:left w:val="nil"/>
              <w:bottom w:val="single" w:sz="8" w:space="0" w:color="000000"/>
              <w:right w:val="single" w:sz="8" w:space="0" w:color="000000"/>
            </w:tcBorders>
            <w:tcMar>
              <w:top w:w="100" w:type="dxa"/>
              <w:left w:w="100" w:type="dxa"/>
              <w:bottom w:w="100" w:type="dxa"/>
              <w:right w:w="100" w:type="dxa"/>
            </w:tcMar>
          </w:tcPr>
          <w:p w:rsidR="00CB6724" w:rsidRDefault="00AB4EAD">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7</w:t>
            </w:r>
          </w:p>
        </w:tc>
      </w:tr>
      <w:tr w:rsidR="00CB6724" w:rsidTr="008F1F84">
        <w:trPr>
          <w:trHeight w:val="128"/>
          <w:jc w:val="center"/>
        </w:trPr>
        <w:tc>
          <w:tcPr>
            <w:tcW w:w="653" w:type="dxa"/>
            <w:tcBorders>
              <w:top w:val="nil"/>
              <w:left w:val="single" w:sz="8" w:space="0" w:color="000000"/>
              <w:bottom w:val="nil"/>
              <w:right w:val="single" w:sz="8" w:space="0" w:color="000000"/>
            </w:tcBorders>
            <w:tcMar>
              <w:top w:w="100" w:type="dxa"/>
              <w:left w:w="100" w:type="dxa"/>
              <w:bottom w:w="100" w:type="dxa"/>
              <w:right w:w="100" w:type="dxa"/>
            </w:tcMar>
          </w:tcPr>
          <w:p w:rsidR="00CB6724" w:rsidRDefault="00AB4EAD">
            <w:pPr>
              <w:spacing w:after="0" w:line="240" w:lineRule="auto"/>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 </w:t>
            </w:r>
          </w:p>
        </w:tc>
        <w:tc>
          <w:tcPr>
            <w:tcW w:w="1897" w:type="dxa"/>
            <w:tcBorders>
              <w:top w:val="nil"/>
              <w:left w:val="nil"/>
              <w:bottom w:val="nil"/>
              <w:right w:val="single" w:sz="8" w:space="0" w:color="000000"/>
            </w:tcBorders>
            <w:tcMar>
              <w:top w:w="100" w:type="dxa"/>
              <w:left w:w="100" w:type="dxa"/>
              <w:bottom w:w="100" w:type="dxa"/>
              <w:right w:w="100" w:type="dxa"/>
            </w:tcMar>
          </w:tcPr>
          <w:p w:rsidR="00CB6724" w:rsidRDefault="00AB4EAD">
            <w:pPr>
              <w:spacing w:after="0" w:line="240" w:lineRule="auto"/>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 </w:t>
            </w:r>
          </w:p>
        </w:tc>
        <w:tc>
          <w:tcPr>
            <w:tcW w:w="1035" w:type="dxa"/>
            <w:tcBorders>
              <w:top w:val="nil"/>
              <w:left w:val="nil"/>
              <w:bottom w:val="nil"/>
              <w:right w:val="single" w:sz="4" w:space="0" w:color="000000"/>
            </w:tcBorders>
          </w:tcPr>
          <w:p w:rsidR="00CB6724" w:rsidRDefault="00CB6724">
            <w:pPr>
              <w:spacing w:after="0" w:line="240" w:lineRule="auto"/>
              <w:jc w:val="both"/>
              <w:rPr>
                <w:rFonts w:ascii="Times New Roman" w:eastAsia="Times New Roman" w:hAnsi="Times New Roman" w:cs="Times New Roman"/>
                <w:i/>
                <w:color w:val="FF0000"/>
                <w:sz w:val="24"/>
                <w:szCs w:val="24"/>
                <w:highlight w:val="white"/>
              </w:rPr>
            </w:pPr>
          </w:p>
        </w:tc>
        <w:tc>
          <w:tcPr>
            <w:tcW w:w="1230" w:type="dxa"/>
            <w:tcBorders>
              <w:top w:val="nil"/>
              <w:left w:val="single" w:sz="4" w:space="0" w:color="000000"/>
              <w:bottom w:val="nil"/>
              <w:right w:val="single" w:sz="8" w:space="0" w:color="000000"/>
            </w:tcBorders>
            <w:tcMar>
              <w:top w:w="100" w:type="dxa"/>
              <w:left w:w="100" w:type="dxa"/>
              <w:bottom w:w="100" w:type="dxa"/>
              <w:right w:w="100" w:type="dxa"/>
            </w:tcMar>
          </w:tcPr>
          <w:p w:rsidR="00CB6724" w:rsidRDefault="00AB4EAD">
            <w:pPr>
              <w:spacing w:after="0" w:line="240" w:lineRule="auto"/>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 </w:t>
            </w:r>
          </w:p>
        </w:tc>
        <w:tc>
          <w:tcPr>
            <w:tcW w:w="2220" w:type="dxa"/>
            <w:tcBorders>
              <w:top w:val="nil"/>
              <w:left w:val="nil"/>
              <w:bottom w:val="nil"/>
              <w:right w:val="single" w:sz="8" w:space="0" w:color="000000"/>
            </w:tcBorders>
            <w:tcMar>
              <w:top w:w="100" w:type="dxa"/>
              <w:left w:w="100" w:type="dxa"/>
              <w:bottom w:w="100" w:type="dxa"/>
              <w:right w:w="100" w:type="dxa"/>
            </w:tcMar>
          </w:tcPr>
          <w:p w:rsidR="00CB6724" w:rsidRDefault="00AB4EAD">
            <w:pPr>
              <w:spacing w:after="0" w:line="240" w:lineRule="auto"/>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 </w:t>
            </w:r>
          </w:p>
        </w:tc>
        <w:tc>
          <w:tcPr>
            <w:tcW w:w="1245" w:type="dxa"/>
            <w:tcBorders>
              <w:top w:val="nil"/>
              <w:left w:val="nil"/>
              <w:bottom w:val="nil"/>
              <w:right w:val="single" w:sz="8" w:space="0" w:color="000000"/>
            </w:tcBorders>
            <w:tcMar>
              <w:top w:w="100" w:type="dxa"/>
              <w:left w:w="100" w:type="dxa"/>
              <w:bottom w:w="100" w:type="dxa"/>
              <w:right w:w="100" w:type="dxa"/>
            </w:tcMar>
          </w:tcPr>
          <w:p w:rsidR="00CB6724" w:rsidRDefault="00AB4EAD">
            <w:pPr>
              <w:spacing w:after="0" w:line="240" w:lineRule="auto"/>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 </w:t>
            </w:r>
          </w:p>
        </w:tc>
        <w:tc>
          <w:tcPr>
            <w:tcW w:w="1410" w:type="dxa"/>
            <w:tcBorders>
              <w:top w:val="nil"/>
              <w:left w:val="nil"/>
              <w:bottom w:val="nil"/>
              <w:right w:val="single" w:sz="8" w:space="0" w:color="000000"/>
            </w:tcBorders>
            <w:tcMar>
              <w:top w:w="100" w:type="dxa"/>
              <w:left w:w="100" w:type="dxa"/>
              <w:bottom w:w="100" w:type="dxa"/>
              <w:right w:w="100" w:type="dxa"/>
            </w:tcMar>
          </w:tcPr>
          <w:p w:rsidR="00CB6724" w:rsidRDefault="00AB4EAD">
            <w:pPr>
              <w:spacing w:after="0" w:line="240" w:lineRule="auto"/>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 </w:t>
            </w:r>
          </w:p>
        </w:tc>
      </w:tr>
      <w:tr w:rsidR="00207DC2" w:rsidTr="008F1F84">
        <w:trPr>
          <w:trHeight w:val="128"/>
          <w:jc w:val="center"/>
        </w:trPr>
        <w:tc>
          <w:tcPr>
            <w:tcW w:w="6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07DC2" w:rsidRDefault="00207DC2">
            <w:pPr>
              <w:spacing w:after="0" w:line="240" w:lineRule="auto"/>
              <w:jc w:val="both"/>
              <w:rPr>
                <w:rFonts w:ascii="Times New Roman" w:eastAsia="Times New Roman" w:hAnsi="Times New Roman" w:cs="Times New Roman"/>
                <w:i/>
                <w:color w:val="FF0000"/>
                <w:sz w:val="24"/>
                <w:szCs w:val="24"/>
                <w:highlight w:val="white"/>
              </w:rPr>
            </w:pPr>
          </w:p>
        </w:tc>
        <w:tc>
          <w:tcPr>
            <w:tcW w:w="1897" w:type="dxa"/>
            <w:tcBorders>
              <w:top w:val="nil"/>
              <w:left w:val="nil"/>
              <w:bottom w:val="single" w:sz="8" w:space="0" w:color="000000"/>
              <w:right w:val="single" w:sz="8" w:space="0" w:color="000000"/>
            </w:tcBorders>
            <w:tcMar>
              <w:top w:w="100" w:type="dxa"/>
              <w:left w:w="100" w:type="dxa"/>
              <w:bottom w:w="100" w:type="dxa"/>
              <w:right w:w="100" w:type="dxa"/>
            </w:tcMar>
          </w:tcPr>
          <w:p w:rsidR="00207DC2" w:rsidRDefault="00207DC2">
            <w:pPr>
              <w:spacing w:after="0" w:line="240" w:lineRule="auto"/>
              <w:jc w:val="both"/>
              <w:rPr>
                <w:rFonts w:ascii="Times New Roman" w:eastAsia="Times New Roman" w:hAnsi="Times New Roman" w:cs="Times New Roman"/>
                <w:i/>
                <w:color w:val="FF0000"/>
                <w:sz w:val="24"/>
                <w:szCs w:val="24"/>
                <w:highlight w:val="white"/>
              </w:rPr>
            </w:pPr>
          </w:p>
        </w:tc>
        <w:tc>
          <w:tcPr>
            <w:tcW w:w="1035" w:type="dxa"/>
            <w:tcBorders>
              <w:top w:val="nil"/>
              <w:left w:val="nil"/>
              <w:bottom w:val="single" w:sz="8" w:space="0" w:color="000000"/>
              <w:right w:val="single" w:sz="4" w:space="0" w:color="000000"/>
            </w:tcBorders>
          </w:tcPr>
          <w:p w:rsidR="00207DC2" w:rsidRDefault="00207DC2">
            <w:pPr>
              <w:spacing w:after="0" w:line="240" w:lineRule="auto"/>
              <w:jc w:val="both"/>
              <w:rPr>
                <w:rFonts w:ascii="Times New Roman" w:eastAsia="Times New Roman" w:hAnsi="Times New Roman" w:cs="Times New Roman"/>
                <w:i/>
                <w:color w:val="FF0000"/>
                <w:sz w:val="24"/>
                <w:szCs w:val="24"/>
                <w:highlight w:val="white"/>
              </w:rPr>
            </w:pPr>
          </w:p>
        </w:tc>
        <w:tc>
          <w:tcPr>
            <w:tcW w:w="1230"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rsidR="00207DC2" w:rsidRDefault="00207DC2">
            <w:pPr>
              <w:spacing w:after="0" w:line="240" w:lineRule="auto"/>
              <w:jc w:val="both"/>
              <w:rPr>
                <w:rFonts w:ascii="Times New Roman" w:eastAsia="Times New Roman" w:hAnsi="Times New Roman" w:cs="Times New Roman"/>
                <w:i/>
                <w:color w:val="FF0000"/>
                <w:sz w:val="24"/>
                <w:szCs w:val="24"/>
                <w:highlight w:val="white"/>
              </w:rPr>
            </w:pPr>
          </w:p>
        </w:tc>
        <w:tc>
          <w:tcPr>
            <w:tcW w:w="2220" w:type="dxa"/>
            <w:tcBorders>
              <w:top w:val="nil"/>
              <w:left w:val="nil"/>
              <w:bottom w:val="single" w:sz="8" w:space="0" w:color="000000"/>
              <w:right w:val="single" w:sz="8" w:space="0" w:color="000000"/>
            </w:tcBorders>
            <w:tcMar>
              <w:top w:w="100" w:type="dxa"/>
              <w:left w:w="100" w:type="dxa"/>
              <w:bottom w:w="100" w:type="dxa"/>
              <w:right w:w="100" w:type="dxa"/>
            </w:tcMar>
          </w:tcPr>
          <w:p w:rsidR="00207DC2" w:rsidRDefault="00207DC2">
            <w:pPr>
              <w:spacing w:after="0" w:line="240" w:lineRule="auto"/>
              <w:jc w:val="both"/>
              <w:rPr>
                <w:rFonts w:ascii="Times New Roman" w:eastAsia="Times New Roman" w:hAnsi="Times New Roman" w:cs="Times New Roman"/>
                <w:i/>
                <w:color w:val="FF0000"/>
                <w:sz w:val="24"/>
                <w:szCs w:val="24"/>
                <w:highlight w:val="white"/>
              </w:rPr>
            </w:pPr>
          </w:p>
        </w:tc>
        <w:tc>
          <w:tcPr>
            <w:tcW w:w="1245" w:type="dxa"/>
            <w:tcBorders>
              <w:top w:val="nil"/>
              <w:left w:val="nil"/>
              <w:bottom w:val="single" w:sz="8" w:space="0" w:color="000000"/>
              <w:right w:val="single" w:sz="8" w:space="0" w:color="000000"/>
            </w:tcBorders>
            <w:tcMar>
              <w:top w:w="100" w:type="dxa"/>
              <w:left w:w="100" w:type="dxa"/>
              <w:bottom w:w="100" w:type="dxa"/>
              <w:right w:w="100" w:type="dxa"/>
            </w:tcMar>
          </w:tcPr>
          <w:p w:rsidR="00207DC2" w:rsidRDefault="00207DC2">
            <w:pPr>
              <w:spacing w:after="0" w:line="240" w:lineRule="auto"/>
              <w:jc w:val="both"/>
              <w:rPr>
                <w:rFonts w:ascii="Times New Roman" w:eastAsia="Times New Roman" w:hAnsi="Times New Roman" w:cs="Times New Roman"/>
                <w:i/>
                <w:color w:val="FF0000"/>
                <w:sz w:val="24"/>
                <w:szCs w:val="24"/>
                <w:highlight w:val="white"/>
              </w:rPr>
            </w:pPr>
          </w:p>
        </w:tc>
        <w:tc>
          <w:tcPr>
            <w:tcW w:w="1410" w:type="dxa"/>
            <w:tcBorders>
              <w:top w:val="nil"/>
              <w:left w:val="nil"/>
              <w:bottom w:val="single" w:sz="8" w:space="0" w:color="000000"/>
              <w:right w:val="single" w:sz="8" w:space="0" w:color="000000"/>
            </w:tcBorders>
            <w:tcMar>
              <w:top w:w="100" w:type="dxa"/>
              <w:left w:w="100" w:type="dxa"/>
              <w:bottom w:w="100" w:type="dxa"/>
              <w:right w:w="100" w:type="dxa"/>
            </w:tcMar>
          </w:tcPr>
          <w:p w:rsidR="00207DC2" w:rsidRDefault="00207DC2">
            <w:pPr>
              <w:spacing w:after="0" w:line="240" w:lineRule="auto"/>
              <w:jc w:val="both"/>
              <w:rPr>
                <w:rFonts w:ascii="Times New Roman" w:eastAsia="Times New Roman" w:hAnsi="Times New Roman" w:cs="Times New Roman"/>
                <w:i/>
                <w:color w:val="FF0000"/>
                <w:sz w:val="24"/>
                <w:szCs w:val="24"/>
                <w:highlight w:val="white"/>
              </w:rPr>
            </w:pPr>
          </w:p>
        </w:tc>
      </w:tr>
    </w:tbl>
    <w:p w:rsidR="00CB6724" w:rsidRDefault="00CB6724">
      <w:pPr>
        <w:spacing w:after="0" w:line="240" w:lineRule="auto"/>
        <w:ind w:firstLine="283"/>
        <w:jc w:val="both"/>
        <w:rPr>
          <w:rFonts w:ascii="Times New Roman" w:eastAsia="Times New Roman" w:hAnsi="Times New Roman" w:cs="Times New Roman"/>
          <w:i/>
        </w:rPr>
      </w:pPr>
    </w:p>
    <w:p w:rsidR="00CB6724" w:rsidRPr="00901C29" w:rsidRDefault="00AB4EAD">
      <w:pPr>
        <w:spacing w:after="0" w:line="240" w:lineRule="auto"/>
        <w:ind w:firstLine="283"/>
        <w:jc w:val="both"/>
        <w:rPr>
          <w:rFonts w:ascii="Times New Roman" w:eastAsia="Times New Roman" w:hAnsi="Times New Roman" w:cs="Times New Roman"/>
          <w:i/>
          <w:color w:val="000000" w:themeColor="text1"/>
          <w:sz w:val="20"/>
          <w:szCs w:val="20"/>
        </w:rPr>
      </w:pPr>
      <w:r w:rsidRPr="00901C29">
        <w:rPr>
          <w:rFonts w:ascii="Times New Roman" w:eastAsia="Times New Roman" w:hAnsi="Times New Roman" w:cs="Times New Roman"/>
          <w:i/>
          <w:color w:val="000000" w:themeColor="text1"/>
          <w:sz w:val="20"/>
          <w:szCs w:val="20"/>
        </w:rPr>
        <w:t>* Зазначається учасником найменування виробника із зазначенням організаційно-правової форми (товариство з обмеженою відповідальністю, приватне підприємство тощо).</w:t>
      </w:r>
    </w:p>
    <w:p w:rsidR="00CB6724" w:rsidRPr="00901C29" w:rsidRDefault="00AB4EAD">
      <w:pPr>
        <w:spacing w:after="0" w:line="240" w:lineRule="auto"/>
        <w:ind w:firstLine="283"/>
        <w:jc w:val="both"/>
        <w:rPr>
          <w:rFonts w:ascii="Times New Roman" w:eastAsia="Times New Roman" w:hAnsi="Times New Roman" w:cs="Times New Roman"/>
          <w:i/>
          <w:color w:val="000000" w:themeColor="text1"/>
          <w:sz w:val="20"/>
          <w:szCs w:val="20"/>
        </w:rPr>
      </w:pPr>
      <w:r w:rsidRPr="00901C29">
        <w:rPr>
          <w:rFonts w:ascii="Times New Roman" w:eastAsia="Times New Roman" w:hAnsi="Times New Roman" w:cs="Times New Roman"/>
          <w:i/>
          <w:color w:val="000000" w:themeColor="text1"/>
          <w:sz w:val="20"/>
          <w:szCs w:val="20"/>
        </w:rPr>
        <w:t xml:space="preserve">** 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 </w:t>
      </w:r>
    </w:p>
    <w:p w:rsidR="00CB6724" w:rsidRPr="00901C29" w:rsidRDefault="00CB6724">
      <w:pPr>
        <w:spacing w:after="0" w:line="240" w:lineRule="auto"/>
        <w:ind w:firstLine="283"/>
        <w:jc w:val="both"/>
        <w:rPr>
          <w:rFonts w:ascii="Times New Roman" w:eastAsia="Times New Roman" w:hAnsi="Times New Roman" w:cs="Times New Roman"/>
          <w:i/>
          <w:color w:val="000000" w:themeColor="text1"/>
          <w:sz w:val="20"/>
          <w:szCs w:val="20"/>
        </w:rPr>
      </w:pPr>
    </w:p>
    <w:p w:rsidR="00CB6724" w:rsidRDefault="00CB6724">
      <w:pPr>
        <w:shd w:val="clear" w:color="auto" w:fill="FFFFFF"/>
        <w:spacing w:after="0" w:line="240" w:lineRule="auto"/>
        <w:jc w:val="both"/>
        <w:rPr>
          <w:rFonts w:ascii="Times New Roman" w:eastAsia="Times New Roman" w:hAnsi="Times New Roman" w:cs="Times New Roman"/>
          <w:b/>
          <w:i/>
          <w:sz w:val="24"/>
          <w:szCs w:val="24"/>
        </w:rPr>
      </w:pPr>
    </w:p>
    <w:sectPr w:rsidR="00CB6724" w:rsidSect="008F1F84">
      <w:pgSz w:w="11906" w:h="16838"/>
      <w:pgMar w:top="567" w:right="567" w:bottom="567" w:left="567" w:header="709" w:footer="709" w:gutter="0"/>
      <w:pgNumType w:start="1"/>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6501A4"/>
    <w:multiLevelType w:val="hybridMultilevel"/>
    <w:tmpl w:val="2BC699C6"/>
    <w:lvl w:ilvl="0" w:tplc="9372155A">
      <w:start w:val="1"/>
      <w:numFmt w:val="bullet"/>
      <w:lvlText w:val=""/>
      <w:lvlJc w:val="left"/>
      <w:pPr>
        <w:ind w:left="787" w:hanging="360"/>
      </w:pPr>
      <w:rPr>
        <w:rFonts w:ascii="Symbol" w:hAnsi="Symbol" w:hint="default"/>
      </w:rPr>
    </w:lvl>
    <w:lvl w:ilvl="1" w:tplc="04190003" w:tentative="1">
      <w:start w:val="1"/>
      <w:numFmt w:val="bullet"/>
      <w:lvlText w:val="o"/>
      <w:lvlJc w:val="left"/>
      <w:pPr>
        <w:ind w:left="1507" w:hanging="360"/>
      </w:pPr>
      <w:rPr>
        <w:rFonts w:ascii="Courier New" w:hAnsi="Courier New" w:cs="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1">
    <w:nsid w:val="61205FFA"/>
    <w:multiLevelType w:val="hybridMultilevel"/>
    <w:tmpl w:val="8216E71C"/>
    <w:lvl w:ilvl="0" w:tplc="0422000F">
      <w:start w:val="1"/>
      <w:numFmt w:val="decimal"/>
      <w:lvlText w:val="%1."/>
      <w:lvlJc w:val="left"/>
      <w:pPr>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2">
    <w:nsid w:val="64C65841"/>
    <w:multiLevelType w:val="multilevel"/>
    <w:tmpl w:val="10C4B3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719C4693"/>
    <w:multiLevelType w:val="hybridMultilevel"/>
    <w:tmpl w:val="BD920612"/>
    <w:lvl w:ilvl="0" w:tplc="8B1EA6A4">
      <w:start w:val="5"/>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7FC74C04"/>
    <w:multiLevelType w:val="multilevel"/>
    <w:tmpl w:val="1A3E2C4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num w:numId="1">
    <w:abstractNumId w:val="2"/>
  </w:num>
  <w:num w:numId="2">
    <w:abstractNumId w:val="3"/>
  </w:num>
  <w:num w:numId="3">
    <w:abstractNumId w:val="4"/>
  </w:num>
  <w:num w:numId="4">
    <w:abstractNumId w:val="0"/>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hyphenationZone w:val="425"/>
  <w:characterSpacingControl w:val="doNotCompress"/>
  <w:compat/>
  <w:rsids>
    <w:rsidRoot w:val="00CB6724"/>
    <w:rsid w:val="00207DC2"/>
    <w:rsid w:val="00212752"/>
    <w:rsid w:val="00254D4B"/>
    <w:rsid w:val="002E2ED8"/>
    <w:rsid w:val="00347949"/>
    <w:rsid w:val="003B6ACA"/>
    <w:rsid w:val="003C30E4"/>
    <w:rsid w:val="003E5190"/>
    <w:rsid w:val="003F2102"/>
    <w:rsid w:val="004E24F0"/>
    <w:rsid w:val="00596F40"/>
    <w:rsid w:val="005D6264"/>
    <w:rsid w:val="005E17A2"/>
    <w:rsid w:val="006000C8"/>
    <w:rsid w:val="006F00EF"/>
    <w:rsid w:val="0075128A"/>
    <w:rsid w:val="007B2DA6"/>
    <w:rsid w:val="007B47F4"/>
    <w:rsid w:val="0084219C"/>
    <w:rsid w:val="00847AE3"/>
    <w:rsid w:val="00873937"/>
    <w:rsid w:val="008F1F84"/>
    <w:rsid w:val="00901C29"/>
    <w:rsid w:val="00911AB4"/>
    <w:rsid w:val="00995A8C"/>
    <w:rsid w:val="009F6CB6"/>
    <w:rsid w:val="00A8193F"/>
    <w:rsid w:val="00AB4EAD"/>
    <w:rsid w:val="00BB22B3"/>
    <w:rsid w:val="00C6552F"/>
    <w:rsid w:val="00CB6724"/>
    <w:rsid w:val="00D13856"/>
    <w:rsid w:val="00D50822"/>
    <w:rsid w:val="00D95E2A"/>
    <w:rsid w:val="00E20DD0"/>
    <w:rsid w:val="00E262FA"/>
    <w:rsid w:val="00EB7499"/>
    <w:rsid w:val="00ED622C"/>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81D"/>
  </w:style>
  <w:style w:type="paragraph" w:styleId="1">
    <w:name w:val="heading 1"/>
    <w:basedOn w:val="a"/>
    <w:next w:val="a"/>
    <w:uiPriority w:val="9"/>
    <w:qFormat/>
    <w:rsid w:val="00E262FA"/>
    <w:pPr>
      <w:keepNext/>
      <w:keepLines/>
      <w:spacing w:before="480" w:after="120"/>
      <w:outlineLvl w:val="0"/>
    </w:pPr>
    <w:rPr>
      <w:b/>
      <w:sz w:val="48"/>
      <w:szCs w:val="48"/>
    </w:rPr>
  </w:style>
  <w:style w:type="paragraph" w:styleId="2">
    <w:name w:val="heading 2"/>
    <w:basedOn w:val="a"/>
    <w:next w:val="a"/>
    <w:uiPriority w:val="9"/>
    <w:semiHidden/>
    <w:unhideWhenUsed/>
    <w:qFormat/>
    <w:rsid w:val="00E262FA"/>
    <w:pPr>
      <w:keepNext/>
      <w:keepLines/>
      <w:spacing w:before="360" w:after="80"/>
      <w:outlineLvl w:val="1"/>
    </w:pPr>
    <w:rPr>
      <w:b/>
      <w:sz w:val="36"/>
      <w:szCs w:val="36"/>
    </w:rPr>
  </w:style>
  <w:style w:type="paragraph" w:styleId="3">
    <w:name w:val="heading 3"/>
    <w:basedOn w:val="a"/>
    <w:next w:val="a"/>
    <w:uiPriority w:val="9"/>
    <w:semiHidden/>
    <w:unhideWhenUsed/>
    <w:qFormat/>
    <w:rsid w:val="00E262FA"/>
    <w:pPr>
      <w:keepNext/>
      <w:keepLines/>
      <w:spacing w:before="280" w:after="80"/>
      <w:outlineLvl w:val="2"/>
    </w:pPr>
    <w:rPr>
      <w:b/>
      <w:sz w:val="28"/>
      <w:szCs w:val="28"/>
    </w:rPr>
  </w:style>
  <w:style w:type="paragraph" w:styleId="4">
    <w:name w:val="heading 4"/>
    <w:basedOn w:val="a"/>
    <w:next w:val="a"/>
    <w:uiPriority w:val="9"/>
    <w:semiHidden/>
    <w:unhideWhenUsed/>
    <w:qFormat/>
    <w:rsid w:val="00E262FA"/>
    <w:pPr>
      <w:keepNext/>
      <w:keepLines/>
      <w:spacing w:before="240" w:after="40"/>
      <w:outlineLvl w:val="3"/>
    </w:pPr>
    <w:rPr>
      <w:b/>
      <w:sz w:val="24"/>
      <w:szCs w:val="24"/>
    </w:rPr>
  </w:style>
  <w:style w:type="paragraph" w:styleId="5">
    <w:name w:val="heading 5"/>
    <w:basedOn w:val="a"/>
    <w:next w:val="a"/>
    <w:uiPriority w:val="9"/>
    <w:semiHidden/>
    <w:unhideWhenUsed/>
    <w:qFormat/>
    <w:rsid w:val="00E262FA"/>
    <w:pPr>
      <w:keepNext/>
      <w:keepLines/>
      <w:spacing w:before="220" w:after="40"/>
      <w:outlineLvl w:val="4"/>
    </w:pPr>
    <w:rPr>
      <w:b/>
    </w:rPr>
  </w:style>
  <w:style w:type="paragraph" w:styleId="6">
    <w:name w:val="heading 6"/>
    <w:basedOn w:val="a"/>
    <w:next w:val="a"/>
    <w:uiPriority w:val="9"/>
    <w:semiHidden/>
    <w:unhideWhenUsed/>
    <w:qFormat/>
    <w:rsid w:val="00E262F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E262FA"/>
    <w:tblPr>
      <w:tblCellMar>
        <w:top w:w="0" w:type="dxa"/>
        <w:left w:w="0" w:type="dxa"/>
        <w:bottom w:w="0" w:type="dxa"/>
        <w:right w:w="0" w:type="dxa"/>
      </w:tblCellMar>
    </w:tblPr>
  </w:style>
  <w:style w:type="paragraph" w:styleId="a3">
    <w:name w:val="Title"/>
    <w:basedOn w:val="a"/>
    <w:next w:val="a"/>
    <w:uiPriority w:val="10"/>
    <w:qFormat/>
    <w:rsid w:val="00E262FA"/>
    <w:pPr>
      <w:keepNext/>
      <w:keepLines/>
      <w:spacing w:before="480" w:after="120"/>
    </w:pPr>
    <w:rPr>
      <w:b/>
      <w:sz w:val="72"/>
      <w:szCs w:val="72"/>
    </w:rPr>
  </w:style>
  <w:style w:type="table" w:customStyle="1" w:styleId="TableNormal0">
    <w:name w:val="Table Normal"/>
    <w:rsid w:val="00E262FA"/>
    <w:tblPr>
      <w:tblCellMar>
        <w:top w:w="0" w:type="dxa"/>
        <w:left w:w="0" w:type="dxa"/>
        <w:bottom w:w="0" w:type="dxa"/>
        <w:right w:w="0" w:type="dxa"/>
      </w:tblCellMar>
    </w:tblPr>
  </w:style>
  <w:style w:type="table" w:customStyle="1" w:styleId="TableNormal1">
    <w:name w:val="Table Normal"/>
    <w:rsid w:val="00E262FA"/>
    <w:tblPr>
      <w:tblCellMar>
        <w:top w:w="0" w:type="dxa"/>
        <w:left w:w="0" w:type="dxa"/>
        <w:bottom w:w="0" w:type="dxa"/>
        <w:right w:w="0" w:type="dxa"/>
      </w:tblCellMar>
    </w:tblPr>
  </w:style>
  <w:style w:type="paragraph" w:styleId="a4">
    <w:name w:val="Subtitle"/>
    <w:basedOn w:val="a"/>
    <w:next w:val="a"/>
    <w:rsid w:val="00E262F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rsid w:val="00E262FA"/>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1"/>
    <w:rsid w:val="00E262FA"/>
    <w:tblPr>
      <w:tblStyleRowBandSize w:val="1"/>
      <w:tblStyleColBandSize w:val="1"/>
      <w:tblCellMar>
        <w:top w:w="100" w:type="dxa"/>
        <w:left w:w="100" w:type="dxa"/>
        <w:bottom w:w="100" w:type="dxa"/>
        <w:right w:w="100" w:type="dxa"/>
      </w:tblCellMar>
    </w:tblPr>
  </w:style>
  <w:style w:type="table" w:customStyle="1" w:styleId="af0">
    <w:basedOn w:val="TableNormal1"/>
    <w:rsid w:val="00E262FA"/>
    <w:tblPr>
      <w:tblStyleRowBandSize w:val="1"/>
      <w:tblStyleColBandSize w:val="1"/>
      <w:tblCellMar>
        <w:top w:w="100" w:type="dxa"/>
        <w:left w:w="100" w:type="dxa"/>
        <w:bottom w:w="100" w:type="dxa"/>
        <w:right w:w="100" w:type="dxa"/>
      </w:tblCellMar>
    </w:tblPr>
  </w:style>
  <w:style w:type="table" w:customStyle="1" w:styleId="af1">
    <w:basedOn w:val="TableNormal1"/>
    <w:rsid w:val="00E262FA"/>
    <w:tblPr>
      <w:tblStyleRowBandSize w:val="1"/>
      <w:tblStyleColBandSize w:val="1"/>
      <w:tblCellMar>
        <w:top w:w="100" w:type="dxa"/>
        <w:left w:w="100" w:type="dxa"/>
        <w:bottom w:w="100" w:type="dxa"/>
        <w:right w:w="100" w:type="dxa"/>
      </w:tblCellMar>
    </w:tblPr>
  </w:style>
  <w:style w:type="table" w:customStyle="1" w:styleId="af2">
    <w:basedOn w:val="TableNormal1"/>
    <w:rsid w:val="00E262FA"/>
    <w:tblPr>
      <w:tblStyleRowBandSize w:val="1"/>
      <w:tblStyleColBandSize w:val="1"/>
      <w:tblCellMar>
        <w:top w:w="100" w:type="dxa"/>
        <w:left w:w="100" w:type="dxa"/>
        <w:bottom w:w="100" w:type="dxa"/>
        <w:right w:w="100" w:type="dxa"/>
      </w:tblCellMar>
    </w:tblPr>
  </w:style>
  <w:style w:type="table" w:customStyle="1" w:styleId="af3">
    <w:basedOn w:val="TableNormal1"/>
    <w:rsid w:val="00E262FA"/>
    <w:tblPr>
      <w:tblStyleRowBandSize w:val="1"/>
      <w:tblStyleColBandSize w:val="1"/>
      <w:tblCellMar>
        <w:top w:w="100" w:type="dxa"/>
        <w:left w:w="100" w:type="dxa"/>
        <w:bottom w:w="100" w:type="dxa"/>
        <w:right w:w="100" w:type="dxa"/>
      </w:tblCellMar>
    </w:tblPr>
  </w:style>
  <w:style w:type="table" w:customStyle="1" w:styleId="af4">
    <w:basedOn w:val="TableNormal1"/>
    <w:rsid w:val="00E262FA"/>
    <w:tblPr>
      <w:tblStyleRowBandSize w:val="1"/>
      <w:tblStyleColBandSize w:val="1"/>
      <w:tblCellMar>
        <w:top w:w="100" w:type="dxa"/>
        <w:left w:w="100" w:type="dxa"/>
        <w:bottom w:w="100" w:type="dxa"/>
        <w:right w:w="100" w:type="dxa"/>
      </w:tblCellMar>
    </w:tblPr>
  </w:style>
  <w:style w:type="paragraph" w:styleId="af5">
    <w:name w:val="List Paragraph"/>
    <w:basedOn w:val="a"/>
    <w:uiPriority w:val="34"/>
    <w:qFormat/>
    <w:rsid w:val="007B47F4"/>
    <w:pPr>
      <w:ind w:left="720"/>
      <w:contextualSpacing/>
    </w:pPr>
  </w:style>
  <w:style w:type="paragraph" w:styleId="af6">
    <w:name w:val="No Spacing"/>
    <w:autoRedefine/>
    <w:uiPriority w:val="1"/>
    <w:qFormat/>
    <w:rsid w:val="00212752"/>
    <w:pPr>
      <w:suppressAutoHyphens/>
      <w:spacing w:after="0" w:line="240" w:lineRule="auto"/>
    </w:pPr>
    <w:rPr>
      <w:rFonts w:ascii="Times New Roman" w:hAnsi="Times New Roman" w:cs="Times New Roman"/>
      <w:b/>
      <w:color w:val="00000A"/>
      <w:sz w:val="24"/>
      <w:lang w:eastAsia="en-US"/>
    </w:rPr>
  </w:style>
  <w:style w:type="paragraph" w:customStyle="1" w:styleId="10">
    <w:name w:val="Звичайний1"/>
    <w:rsid w:val="007B2DA6"/>
    <w:pPr>
      <w:spacing w:after="0" w:line="276" w:lineRule="auto"/>
    </w:pPr>
    <w:rPr>
      <w:rFonts w:ascii="Arial" w:eastAsia="Times New Roman" w:hAnsi="Arial" w:cs="Arial"/>
      <w:color w:val="000000"/>
      <w:szCs w:val="20"/>
      <w:lang w:val="en-US" w:eastAsia="en-US"/>
    </w:rPr>
  </w:style>
  <w:style w:type="character" w:customStyle="1" w:styleId="af7">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8"/>
    <w:locked/>
    <w:rsid w:val="007B2DA6"/>
    <w:rPr>
      <w:sz w:val="24"/>
    </w:rPr>
  </w:style>
  <w:style w:type="paragraph" w:styleId="af8">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2"/>
    <w:basedOn w:val="a"/>
    <w:link w:val="af7"/>
    <w:unhideWhenUsed/>
    <w:rsid w:val="007B2DA6"/>
    <w:pPr>
      <w:spacing w:after="225" w:line="240" w:lineRule="auto"/>
    </w:pPr>
    <w:rPr>
      <w:sz w:val="24"/>
    </w:rPr>
  </w:style>
</w:styles>
</file>

<file path=word/webSettings.xml><?xml version="1.0" encoding="utf-8"?>
<w:webSettings xmlns:r="http://schemas.openxmlformats.org/officeDocument/2006/relationships" xmlns:w="http://schemas.openxmlformats.org/wordprocessingml/2006/main">
  <w:divs>
    <w:div w:id="188950619">
      <w:bodyDiv w:val="1"/>
      <w:marLeft w:val="0"/>
      <w:marRight w:val="0"/>
      <w:marTop w:val="0"/>
      <w:marBottom w:val="0"/>
      <w:divBdr>
        <w:top w:val="none" w:sz="0" w:space="0" w:color="auto"/>
        <w:left w:val="none" w:sz="0" w:space="0" w:color="auto"/>
        <w:bottom w:val="none" w:sz="0" w:space="0" w:color="auto"/>
        <w:right w:val="none" w:sz="0" w:space="0" w:color="auto"/>
      </w:divBdr>
    </w:div>
    <w:div w:id="1213033764">
      <w:bodyDiv w:val="1"/>
      <w:marLeft w:val="0"/>
      <w:marRight w:val="0"/>
      <w:marTop w:val="0"/>
      <w:marBottom w:val="0"/>
      <w:divBdr>
        <w:top w:val="none" w:sz="0" w:space="0" w:color="auto"/>
        <w:left w:val="none" w:sz="0" w:space="0" w:color="auto"/>
        <w:bottom w:val="none" w:sz="0" w:space="0" w:color="auto"/>
        <w:right w:val="none" w:sz="0" w:space="0" w:color="auto"/>
      </w:divBdr>
    </w:div>
    <w:div w:id="1438478761">
      <w:bodyDiv w:val="1"/>
      <w:marLeft w:val="0"/>
      <w:marRight w:val="0"/>
      <w:marTop w:val="0"/>
      <w:marBottom w:val="0"/>
      <w:divBdr>
        <w:top w:val="none" w:sz="0" w:space="0" w:color="auto"/>
        <w:left w:val="none" w:sz="0" w:space="0" w:color="auto"/>
        <w:bottom w:val="none" w:sz="0" w:space="0" w:color="auto"/>
        <w:right w:val="none" w:sz="0" w:space="0" w:color="auto"/>
      </w:divBdr>
    </w:div>
    <w:div w:id="19200911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9crlLkBKoF128a5YKejh5CCGEQ==">AMUW2mWO88JfGNHVXhxnlYRN837v1kP8XjQwIYnu+DYQBabM+9B6fp210KG+NZtliB6ACjZWdsL8iILr5AcdKo85OImwMLDN0EGYJfzIc9m+/nmbiIdttmILJAqNUX/aONVL0dyO8dmVx7sORp2mIOPsfwOv8V5zT/QGW9imQR4cbht66VZj3sPC5YSUIidz4YF85Cky1p52pn8VZZMldtx1lRBRMpyy7B9XNT4ciXADSH7anDxPNWXUml570lR7JCXLenTn/J/md8x3QZbqtL5uaWwx37hh3VSERSLmCEq2oCYk+xp0x6HFYgAybcPVCKZWua/43hM6</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197</TotalTime>
  <Pages>2</Pages>
  <Words>980</Words>
  <Characters>5591</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Дмитрий Каленюк</cp:lastModifiedBy>
  <cp:revision>19</cp:revision>
  <dcterms:created xsi:type="dcterms:W3CDTF">2022-08-17T15:44:00Z</dcterms:created>
  <dcterms:modified xsi:type="dcterms:W3CDTF">2023-02-24T07:37:00Z</dcterms:modified>
</cp:coreProperties>
</file>