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8749" w14:textId="03A5B969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B56CA2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AE368C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0E78FC4A" w:rsidR="00243D08" w:rsidRPr="0041789E" w:rsidRDefault="0041789E" w:rsidP="00F9360B">
            <w:pPr>
              <w:pStyle w:val="a3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41789E">
              <w:rPr>
                <w:rFonts w:ascii="Cambria" w:hAnsi="Cambria"/>
                <w:b/>
                <w:color w:val="000000"/>
                <w:sz w:val="18"/>
                <w:szCs w:val="18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41789E">
              <w:rPr>
                <w:rFonts w:ascii="Cambria" w:hAnsi="Cambria"/>
                <w:b/>
                <w:sz w:val="18"/>
                <w:szCs w:val="18"/>
                <w:lang w:val="uk-UA"/>
              </w:rPr>
              <w:t>(</w:t>
            </w:r>
            <w:r w:rsidR="00AE368C" w:rsidRPr="00AE368C">
              <w:rPr>
                <w:rFonts w:ascii="Cambria" w:hAnsi="Cambria"/>
                <w:b/>
                <w:color w:val="000000"/>
                <w:sz w:val="18"/>
                <w:szCs w:val="18"/>
                <w:lang w:val="uk-UA"/>
              </w:rPr>
              <w:t>Дослідження нехарчової продукції: побутові лампи неспрямованого випромінення</w:t>
            </w:r>
            <w:r w:rsidRPr="0041789E">
              <w:rPr>
                <w:rFonts w:ascii="Cambria" w:hAnsi="Cambria"/>
                <w:b/>
                <w:sz w:val="18"/>
                <w:szCs w:val="18"/>
                <w:lang w:val="uk-UA"/>
              </w:rPr>
              <w:t>)</w:t>
            </w:r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4D11FCF" w14:textId="77777777" w:rsidR="00625C46" w:rsidRPr="000C5021" w:rsidRDefault="00625C46" w:rsidP="00625C46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0C5021">
        <w:rPr>
          <w:rFonts w:ascii="Cambria" w:hAnsi="Cambria"/>
          <w:sz w:val="14"/>
          <w:szCs w:val="14"/>
          <w:lang w:val="uk-UA"/>
        </w:rPr>
        <w:t>бенефіціарами</w:t>
      </w:r>
      <w:proofErr w:type="spellEnd"/>
      <w:r w:rsidRPr="000C5021">
        <w:rPr>
          <w:rFonts w:ascii="Cambria" w:hAnsi="Cambria"/>
          <w:sz w:val="14"/>
          <w:szCs w:val="14"/>
          <w:lang w:val="uk-UA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5D8427EB" w14:textId="77777777" w:rsidR="00243D08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41789E" w:rsidRPr="00B0207E" w14:paraId="428A851A" w14:textId="77777777" w:rsidTr="00501597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65214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випробувань фізичних факторів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79B77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3E1AD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55B39" w14:textId="73FE9B39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 з 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8E72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 ПДВ</w:t>
            </w:r>
          </w:p>
        </w:tc>
      </w:tr>
      <w:tr w:rsidR="0041789E" w:rsidRPr="00B0207E" w14:paraId="2CEA5621" w14:textId="77777777" w:rsidTr="00501597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1208B" w14:textId="4823FE77" w:rsidR="0041789E" w:rsidRPr="00B0207E" w:rsidRDefault="0041789E" w:rsidP="00501597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/>
              </w:rPr>
            </w:pPr>
            <w:r w:rsidRPr="00B923E2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досліджень:   1</w:t>
            </w:r>
            <w:r w:rsidR="00450E2F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41789E" w:rsidRPr="00B0207E" w14:paraId="2CE91702" w14:textId="77777777" w:rsidTr="00501597">
        <w:trPr>
          <w:trHeight w:val="16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D77" w14:textId="606EB522" w:rsidR="0041789E" w:rsidRPr="00F07102" w:rsidRDefault="0041789E" w:rsidP="00501597">
            <w:pPr>
              <w:spacing w:after="200" w:line="276" w:lineRule="auto"/>
              <w:rPr>
                <w:rFonts w:ascii="Cambria" w:hAnsi="Cambria"/>
                <w:bCs/>
                <w:sz w:val="16"/>
                <w:szCs w:val="16"/>
                <w:lang w:val="uk-UA"/>
              </w:rPr>
            </w:pPr>
            <w:r w:rsidRPr="00F07102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(</w:t>
            </w:r>
            <w:bookmarkStart w:id="1" w:name="_Hlk15837384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Дослідження нехарчової продукції: побутові лампи неспрямованого випромінення</w:t>
            </w:r>
            <w:bookmarkEnd w:id="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108" w14:textId="0B5DF6F9" w:rsidR="0041789E" w:rsidRPr="00F07102" w:rsidRDefault="00450E2F" w:rsidP="00501597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Вимірювання ефективності споживання електроенергії  </w:t>
            </w:r>
            <w:r w:rsidR="0041789E"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ламп побутових неспрямованого випромінення на відповідність вимогам 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</w:t>
            </w:r>
            <w:r w:rsidR="0041789E"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Технічного регламенту щодо вимог до екодизайну для побутових ламп неспрямованого випромінення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(середній світловий потік та середня потужність для компактних люмінесцентних ламп та ламп розжарювання)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885E" w14:textId="73EFB8BC" w:rsidR="0041789E" w:rsidRPr="00450E2F" w:rsidRDefault="00B923E2" w:rsidP="00501597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</w:t>
            </w:r>
            <w:r w:rsidR="00450E2F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A5B49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CE7E6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41789E" w:rsidRPr="00B0207E" w14:paraId="4078CE72" w14:textId="77777777" w:rsidTr="00501597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460E7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638BC" w14:textId="3D6008F0" w:rsidR="0041789E" w:rsidRPr="00B0207E" w:rsidRDefault="00B923E2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1</w:t>
            </w:r>
            <w:r w:rsidR="00450E2F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B74B1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6F76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bookmarkEnd w:id="0"/>
    </w:tbl>
    <w:p w14:paraId="64BEFDC0" w14:textId="77777777" w:rsidR="003651D1" w:rsidRDefault="003651D1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703E40AB" w14:textId="77777777" w:rsidR="000B7AE2" w:rsidRPr="008F5902" w:rsidRDefault="0041789E" w:rsidP="000B7AE2">
      <w:pPr>
        <w:spacing w:after="200" w:line="276" w:lineRule="auto"/>
        <w:jc w:val="both"/>
        <w:rPr>
          <w:rFonts w:ascii="Cambria" w:eastAsia="Times New Roman" w:hAnsi="Cambria" w:cstheme="minorHAnsi"/>
          <w:b/>
          <w:sz w:val="18"/>
          <w:szCs w:val="18"/>
          <w:lang w:val="uk-UA"/>
        </w:rPr>
      </w:pPr>
      <w:r w:rsidRPr="008F5902">
        <w:rPr>
          <w:rFonts w:ascii="Cambria" w:eastAsia="Times New Roman" w:hAnsi="Cambria" w:cstheme="minorHAnsi"/>
          <w:b/>
          <w:sz w:val="18"/>
          <w:szCs w:val="18"/>
          <w:lang w:val="uk-UA"/>
        </w:rPr>
        <w:t>Вимоги до  Учасників:</w:t>
      </w:r>
    </w:p>
    <w:p w14:paraId="012DC30B" w14:textId="0291756F" w:rsidR="00B736D7" w:rsidRPr="00B148B0" w:rsidRDefault="0041789E" w:rsidP="00B736D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="-426" w:firstLine="66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0B7AE2">
        <w:rPr>
          <w:rFonts w:ascii="Cambria" w:eastAsia="Times New Roman" w:hAnsi="Cambria" w:cstheme="minorHAnsi"/>
          <w:sz w:val="18"/>
          <w:szCs w:val="18"/>
          <w:lang w:val="uk-UA"/>
        </w:rPr>
        <w:t xml:space="preserve">Учасник повинен бути акредитований на відповідність вимогам 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>ДСТУ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</w:rPr>
        <w:t> </w:t>
      </w:r>
      <w:r w:rsid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EN</w:t>
      </w:r>
      <w:r w:rsidR="000B7AE2"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ISO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>/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IEC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</w:rPr>
        <w:t> 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 xml:space="preserve">17025:2019 </w:t>
      </w:r>
      <w:r w:rsidRPr="000B7AE2">
        <w:rPr>
          <w:rFonts w:ascii="Cambria" w:eastAsia="Times New Roman" w:hAnsi="Cambria" w:cstheme="minorHAnsi"/>
          <w:sz w:val="18"/>
          <w:szCs w:val="18"/>
          <w:lang w:val="uk-UA"/>
        </w:rPr>
        <w:t xml:space="preserve">«Загальні вимоги до компетентності випробувальних та калібрувальних лабораторій» за стандартами, </w:t>
      </w:r>
      <w:r w:rsidR="00B736D7">
        <w:rPr>
          <w:rFonts w:ascii="Cambria" w:eastAsia="Times New Roman" w:hAnsi="Cambria" w:cstheme="minorHAnsi"/>
          <w:sz w:val="18"/>
          <w:szCs w:val="18"/>
          <w:lang w:val="uk-UA"/>
        </w:rPr>
        <w:t xml:space="preserve">Додатку 3 Технічного регламенту щодо вимог до екодизайну для побутових ламп </w:t>
      </w:r>
      <w:proofErr w:type="spellStart"/>
      <w:r w:rsidR="00B736D7">
        <w:rPr>
          <w:rFonts w:ascii="Cambria" w:eastAsia="Times New Roman" w:hAnsi="Cambria" w:cstheme="minorHAnsi"/>
          <w:sz w:val="18"/>
          <w:szCs w:val="18"/>
          <w:lang w:val="uk-UA"/>
        </w:rPr>
        <w:t>неспрямовано</w:t>
      </w:r>
      <w:proofErr w:type="spellEnd"/>
      <w:r w:rsidR="00B736D7">
        <w:rPr>
          <w:rFonts w:ascii="Cambria" w:eastAsia="Times New Roman" w:hAnsi="Cambria" w:cstheme="minorHAnsi"/>
          <w:sz w:val="18"/>
          <w:szCs w:val="18"/>
          <w:lang w:val="uk-UA"/>
        </w:rPr>
        <w:t xml:space="preserve"> випромінення, </w:t>
      </w:r>
      <w:r w:rsidR="00450E2F">
        <w:rPr>
          <w:rFonts w:ascii="Cambria" w:eastAsia="Times New Roman" w:hAnsi="Cambria" w:cstheme="minorHAnsi"/>
          <w:sz w:val="18"/>
          <w:szCs w:val="18"/>
          <w:lang w:val="uk-UA"/>
        </w:rPr>
        <w:t xml:space="preserve">які стосуються вимірювання середнього світлового </w:t>
      </w:r>
      <w:r w:rsidR="00450E2F" w:rsidRPr="00B148B0">
        <w:rPr>
          <w:rFonts w:ascii="Cambria" w:eastAsia="Times New Roman" w:hAnsi="Cambria" w:cstheme="minorHAnsi"/>
          <w:sz w:val="18"/>
          <w:szCs w:val="18"/>
          <w:lang w:val="uk-UA"/>
        </w:rPr>
        <w:t>потоку та середньої потужності для компактних люмінесцентних ламп та ламп розжарювання.</w:t>
      </w:r>
      <w:r w:rsidR="00B736D7" w:rsidRPr="00B148B0">
        <w:rPr>
          <w:rFonts w:ascii="Cambria" w:eastAsia="Times New Roman" w:hAnsi="Cambria" w:cstheme="minorHAnsi"/>
          <w:sz w:val="18"/>
          <w:szCs w:val="18"/>
          <w:lang w:val="uk-UA"/>
        </w:rPr>
        <w:t xml:space="preserve"> </w:t>
      </w:r>
      <w:r w:rsidR="00B736D7" w:rsidRPr="00B148B0">
        <w:rPr>
          <w:rFonts w:ascii="Cambria" w:hAnsi="Cambria" w:cstheme="minorHAnsi"/>
          <w:sz w:val="18"/>
          <w:szCs w:val="18"/>
          <w:lang w:val="uk-UA"/>
        </w:rPr>
        <w:t>Д</w:t>
      </w:r>
      <w:r w:rsidR="00B736D7" w:rsidRPr="00B148B0">
        <w:rPr>
          <w:rFonts w:ascii="Cambria" w:hAnsi="Cambria"/>
          <w:sz w:val="18"/>
          <w:szCs w:val="18"/>
          <w:lang w:val="uk-UA"/>
        </w:rPr>
        <w:t xml:space="preserve">ля підтвердження  </w:t>
      </w:r>
      <w:r w:rsidR="00B736D7" w:rsidRPr="00B148B0">
        <w:rPr>
          <w:rFonts w:ascii="Cambria" w:hAnsi="Cambria"/>
          <w:b/>
          <w:sz w:val="18"/>
          <w:szCs w:val="18"/>
          <w:lang w:val="uk-UA"/>
        </w:rPr>
        <w:t xml:space="preserve">надати </w:t>
      </w:r>
      <w:r w:rsidR="00B736D7" w:rsidRPr="00B148B0">
        <w:rPr>
          <w:rFonts w:ascii="Cambria" w:hAnsi="Cambria"/>
          <w:bCs/>
          <w:sz w:val="18"/>
          <w:szCs w:val="18"/>
          <w:lang w:val="uk-UA"/>
        </w:rPr>
        <w:t xml:space="preserve">завірену копію Атестату про акредитацію відповідно до вимог ДСТУ </w:t>
      </w:r>
      <w:r w:rsidR="00B736D7" w:rsidRPr="00B148B0">
        <w:rPr>
          <w:rFonts w:ascii="Cambria" w:hAnsi="Cambria"/>
          <w:bCs/>
          <w:sz w:val="18"/>
          <w:szCs w:val="18"/>
          <w:lang w:val="en-US"/>
        </w:rPr>
        <w:t>EN</w:t>
      </w:r>
      <w:r w:rsidR="00B736D7" w:rsidRPr="00B148B0">
        <w:rPr>
          <w:rFonts w:ascii="Cambria" w:hAnsi="Cambria"/>
          <w:bCs/>
          <w:sz w:val="18"/>
          <w:szCs w:val="18"/>
          <w:lang w:val="uk-UA"/>
        </w:rPr>
        <w:t xml:space="preserve"> ISO/IEC 17025:2019 з додатками;</w:t>
      </w:r>
    </w:p>
    <w:p w14:paraId="393CE605" w14:textId="115F637D" w:rsidR="0041789E" w:rsidRPr="00B148B0" w:rsidRDefault="0041789E" w:rsidP="00817A0D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Учасник повинен входити до складу органу з оцінки відповідності, включеного до Реєстру ООВ, призначених </w:t>
      </w:r>
      <w:proofErr w:type="spellStart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Мінекономрозвитку</w:t>
      </w:r>
      <w:proofErr w:type="spellEnd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 України на виконання робіт з оцінки відповідності продукції, що перевіряється, вимогам технічних </w:t>
      </w:r>
      <w:r w:rsidRPr="00B148B0">
        <w:rPr>
          <w:rFonts w:ascii="Cambria" w:eastAsia="Times New Roman" w:hAnsi="Cambria" w:cstheme="minorHAnsi"/>
          <w:sz w:val="18"/>
          <w:szCs w:val="18"/>
          <w:lang w:val="uk-UA"/>
        </w:rPr>
        <w:t>регламентів.</w:t>
      </w:r>
      <w:r w:rsidR="00371641" w:rsidRPr="00B148B0">
        <w:rPr>
          <w:rFonts w:ascii="Cambria" w:eastAsia="Times New Roman" w:hAnsi="Cambria" w:cstheme="minorHAnsi"/>
          <w:sz w:val="18"/>
          <w:szCs w:val="18"/>
          <w:lang w:val="uk-UA"/>
        </w:rPr>
        <w:t xml:space="preserve"> Для підтвердження надати завірену копію </w:t>
      </w:r>
      <w:r w:rsidR="00B148B0" w:rsidRPr="00B148B0">
        <w:rPr>
          <w:rFonts w:ascii="Cambria" w:eastAsia="Times New Roman" w:hAnsi="Cambria" w:cstheme="minorHAnsi"/>
          <w:sz w:val="18"/>
          <w:szCs w:val="18"/>
          <w:lang w:val="uk-UA"/>
        </w:rPr>
        <w:t>витягу з реєстру ООВ.</w:t>
      </w:r>
    </w:p>
    <w:p w14:paraId="40E1248B" w14:textId="38B91741" w:rsidR="00450E2F" w:rsidRPr="00DD61E4" w:rsidRDefault="00450E2F" w:rsidP="00817A0D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>
        <w:rPr>
          <w:rFonts w:ascii="Cambria" w:eastAsia="Times New Roman" w:hAnsi="Cambria" w:cstheme="minorHAnsi"/>
          <w:sz w:val="18"/>
          <w:szCs w:val="18"/>
          <w:lang w:val="uk-UA"/>
        </w:rPr>
        <w:t>Учасник не повинен мати обмежень сфери акредитації щодо вимірювання середнього світлового потоку та середньої потужності для компактних люмінесцентних ламп та ламп розжарювання.</w:t>
      </w:r>
    </w:p>
    <w:p w14:paraId="5868DABD" w14:textId="56573B46" w:rsidR="0041789E" w:rsidRPr="00DD61E4" w:rsidRDefault="0041789E" w:rsidP="00817A0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Відповідно до </w:t>
      </w:r>
      <w:bookmarkStart w:id="2" w:name="_Hlk32572470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частини 7 статті 27 Закону України «Про державний ринковий нагляд і контроль нехарчової продукції</w:t>
      </w:r>
      <w:r w:rsidRPr="00450E2F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>»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 xml:space="preserve"> </w:t>
      </w:r>
      <w:bookmarkEnd w:id="2"/>
      <w:r w:rsidR="00450E2F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>термін дослідження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 xml:space="preserve"> не може перевищувати тридцяти робочих днів з дня прийняття рішення про її проведення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 xml:space="preserve">. </w:t>
      </w:r>
      <w:bookmarkStart w:id="3" w:name="_Hlk32501027"/>
      <w:r w:rsidRPr="00DD61E4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>Цей строк може бути більшим у разі, якщо методикою проведення експертизи (випробувань)  зразків продукції</w:t>
      </w: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 передбачено більш тривалий час для її проведення</w:t>
      </w:r>
      <w:bookmarkEnd w:id="3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.</w:t>
      </w:r>
    </w:p>
    <w:p w14:paraId="499C7760" w14:textId="4902C114" w:rsidR="0041789E" w:rsidRPr="0041789E" w:rsidRDefault="0041789E" w:rsidP="00817A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bookmarkStart w:id="4" w:name="_Hlk32574943"/>
      <w:r w:rsidRPr="0041789E">
        <w:rPr>
          <w:rFonts w:ascii="Cambria" w:hAnsi="Cambria" w:cstheme="minorHAnsi"/>
          <w:sz w:val="18"/>
          <w:szCs w:val="18"/>
          <w:lang w:val="uk-UA"/>
        </w:rPr>
        <w:t xml:space="preserve">За результатами досліджень виконавцем (Учасником) </w:t>
      </w:r>
      <w:r w:rsidR="00450E2F">
        <w:rPr>
          <w:rFonts w:ascii="Cambria" w:hAnsi="Cambria" w:cstheme="minorHAnsi"/>
          <w:sz w:val="18"/>
          <w:szCs w:val="18"/>
          <w:u w:val="single"/>
          <w:lang w:val="uk-UA"/>
        </w:rPr>
        <w:t>надається протокол випробувань з висновком</w:t>
      </w:r>
      <w:bookmarkStart w:id="5" w:name="_Hlk32572041"/>
      <w:bookmarkStart w:id="6" w:name="_Hlk32572348"/>
      <w:r w:rsidR="00450E2F">
        <w:rPr>
          <w:rFonts w:ascii="Cambria" w:hAnsi="Cambria" w:cstheme="minorHAnsi"/>
          <w:sz w:val="18"/>
          <w:szCs w:val="18"/>
          <w:lang w:val="uk-UA"/>
        </w:rPr>
        <w:t xml:space="preserve"> щодо </w:t>
      </w:r>
      <w:r w:rsidRPr="0041789E">
        <w:rPr>
          <w:rFonts w:ascii="Cambria" w:hAnsi="Cambria" w:cstheme="minorHAnsi"/>
          <w:sz w:val="18"/>
          <w:szCs w:val="18"/>
          <w:lang w:val="uk-UA"/>
        </w:rPr>
        <w:t xml:space="preserve"> відповідн</w:t>
      </w:r>
      <w:r w:rsidR="00450E2F">
        <w:rPr>
          <w:rFonts w:ascii="Cambria" w:hAnsi="Cambria" w:cstheme="minorHAnsi"/>
          <w:sz w:val="18"/>
          <w:szCs w:val="18"/>
          <w:lang w:val="uk-UA"/>
        </w:rPr>
        <w:t>о</w:t>
      </w:r>
      <w:r w:rsidRPr="0041789E">
        <w:rPr>
          <w:rFonts w:ascii="Cambria" w:hAnsi="Cambria" w:cstheme="minorHAnsi"/>
          <w:sz w:val="18"/>
          <w:szCs w:val="18"/>
          <w:lang w:val="uk-UA"/>
        </w:rPr>
        <w:t>ст</w:t>
      </w:r>
      <w:r w:rsidR="00450E2F">
        <w:rPr>
          <w:rFonts w:ascii="Cambria" w:hAnsi="Cambria" w:cstheme="minorHAnsi"/>
          <w:sz w:val="18"/>
          <w:szCs w:val="18"/>
          <w:lang w:val="uk-UA"/>
        </w:rPr>
        <w:t>і</w:t>
      </w:r>
      <w:r w:rsidR="007862BD">
        <w:rPr>
          <w:rFonts w:ascii="Cambria" w:hAnsi="Cambria" w:cstheme="minorHAnsi"/>
          <w:sz w:val="18"/>
          <w:szCs w:val="18"/>
          <w:lang w:val="uk-UA"/>
        </w:rPr>
        <w:t xml:space="preserve"> (</w:t>
      </w:r>
      <w:r w:rsidRPr="0041789E">
        <w:rPr>
          <w:rFonts w:ascii="Cambria" w:hAnsi="Cambria" w:cstheme="minorHAnsi"/>
          <w:sz w:val="18"/>
          <w:szCs w:val="18"/>
          <w:lang w:val="uk-UA"/>
        </w:rPr>
        <w:t>невідповідн</w:t>
      </w:r>
      <w:r w:rsidR="007862BD">
        <w:rPr>
          <w:rFonts w:ascii="Cambria" w:hAnsi="Cambria" w:cstheme="minorHAnsi"/>
          <w:sz w:val="18"/>
          <w:szCs w:val="18"/>
          <w:lang w:val="uk-UA"/>
        </w:rPr>
        <w:t>о</w:t>
      </w:r>
      <w:r w:rsidRPr="0041789E">
        <w:rPr>
          <w:rFonts w:ascii="Cambria" w:hAnsi="Cambria" w:cstheme="minorHAnsi"/>
          <w:sz w:val="18"/>
          <w:szCs w:val="18"/>
          <w:lang w:val="uk-UA"/>
        </w:rPr>
        <w:t>ст</w:t>
      </w:r>
      <w:r w:rsidR="007862BD">
        <w:rPr>
          <w:rFonts w:ascii="Cambria" w:hAnsi="Cambria" w:cstheme="minorHAnsi"/>
          <w:sz w:val="18"/>
          <w:szCs w:val="18"/>
          <w:lang w:val="uk-UA"/>
        </w:rPr>
        <w:t>і)</w:t>
      </w:r>
      <w:r w:rsidRPr="0041789E">
        <w:rPr>
          <w:rFonts w:ascii="Cambria" w:hAnsi="Cambria" w:cstheme="minorHAnsi"/>
          <w:sz w:val="18"/>
          <w:szCs w:val="18"/>
          <w:lang w:val="uk-UA"/>
        </w:rPr>
        <w:t xml:space="preserve"> встановленим вимогам </w:t>
      </w:r>
      <w:bookmarkEnd w:id="4"/>
      <w:r w:rsidR="007862BD">
        <w:rPr>
          <w:rFonts w:ascii="Cambria" w:hAnsi="Cambria" w:cstheme="minorHAnsi"/>
          <w:sz w:val="18"/>
          <w:szCs w:val="18"/>
          <w:lang w:val="uk-UA"/>
        </w:rPr>
        <w:t>стандартів Додатку 3 Технічного регламенту</w:t>
      </w:r>
      <w:r w:rsidRPr="0041789E">
        <w:rPr>
          <w:rFonts w:ascii="Cambria" w:hAnsi="Cambria" w:cstheme="minorHAnsi"/>
          <w:sz w:val="18"/>
          <w:szCs w:val="18"/>
          <w:lang w:val="uk-UA"/>
        </w:rPr>
        <w:t>.</w:t>
      </w:r>
      <w:bookmarkEnd w:id="5"/>
    </w:p>
    <w:bookmarkEnd w:id="6"/>
    <w:p w14:paraId="129C7B3D" w14:textId="69C00049" w:rsidR="0041789E" w:rsidRPr="00B148B0" w:rsidRDefault="007862BD" w:rsidP="00817A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7862BD">
        <w:rPr>
          <w:rFonts w:ascii="Cambria" w:hAnsi="Cambria" w:cstheme="minorHAnsi"/>
          <w:sz w:val="18"/>
          <w:szCs w:val="18"/>
          <w:lang w:val="uk-UA"/>
        </w:rPr>
        <w:lastRenderedPageBreak/>
        <w:t>Відповідно до Порядку реалізації та знищення використаних під час проведен</w:t>
      </w:r>
      <w:r w:rsidR="00371641"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експертизи (випробування) зразків нехарчової продукції, що були відібрані в межах здійснення державного ринкового нагляду, затвердженого Постановою KM</w:t>
      </w:r>
      <w:r>
        <w:rPr>
          <w:rFonts w:ascii="Cambria" w:hAnsi="Cambria" w:cstheme="minorHAnsi"/>
          <w:sz w:val="18"/>
          <w:szCs w:val="18"/>
          <w:lang w:val="uk-UA"/>
        </w:rPr>
        <w:t>У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від 26 грудня 2011 року N 1406 «Питан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реалізації та знищення використаних під час проведен</w:t>
      </w:r>
      <w:r w:rsidR="00371641"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я експертизи (випробування) зразків нехарчової продукції, що були відібрані в межах здійснення державного ринкового нагляду», </w:t>
      </w:r>
      <w:r>
        <w:rPr>
          <w:rFonts w:ascii="Cambria" w:hAnsi="Cambria" w:cstheme="minorHAnsi"/>
          <w:sz w:val="18"/>
          <w:szCs w:val="18"/>
          <w:lang w:val="uk-UA"/>
        </w:rPr>
        <w:t>Учасник (</w:t>
      </w:r>
      <w:bookmarkStart w:id="7" w:name="_Hlk158373695"/>
      <w:r w:rsidRPr="007862BD">
        <w:rPr>
          <w:rFonts w:ascii="Cambria" w:hAnsi="Cambria" w:cstheme="minorHAnsi"/>
          <w:sz w:val="18"/>
          <w:szCs w:val="18"/>
          <w:lang w:val="uk-UA"/>
        </w:rPr>
        <w:t>Виконавець</w:t>
      </w:r>
      <w:r>
        <w:rPr>
          <w:rFonts w:ascii="Cambria" w:hAnsi="Cambria" w:cstheme="minorHAnsi"/>
          <w:sz w:val="18"/>
          <w:szCs w:val="18"/>
          <w:lang w:val="uk-UA"/>
        </w:rPr>
        <w:t>)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в обов'язковому порядку встановлює значен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коефіцієнта зносу використаної продукції внаслідок проведення експертизи (випробування) (далі- коефіцієнта зносу (</w:t>
      </w:r>
      <w:proofErr w:type="spellStart"/>
      <w:r w:rsidRPr="007862BD">
        <w:rPr>
          <w:rFonts w:ascii="Cambria" w:hAnsi="Cambria" w:cstheme="minorHAnsi"/>
          <w:sz w:val="18"/>
          <w:szCs w:val="18"/>
          <w:lang w:val="uk-UA"/>
        </w:rPr>
        <w:t>Кзн</w:t>
      </w:r>
      <w:proofErr w:type="spellEnd"/>
      <w:r w:rsidRPr="007862BD">
        <w:rPr>
          <w:rFonts w:ascii="Cambria" w:hAnsi="Cambria" w:cstheme="minorHAnsi"/>
          <w:sz w:val="18"/>
          <w:szCs w:val="18"/>
          <w:lang w:val="uk-UA"/>
        </w:rPr>
        <w:t xml:space="preserve">), за винятком зразків продукції, що </w:t>
      </w:r>
      <w:r>
        <w:rPr>
          <w:rFonts w:ascii="Cambria" w:hAnsi="Cambria" w:cstheme="minorHAnsi"/>
          <w:sz w:val="18"/>
          <w:szCs w:val="18"/>
          <w:lang w:val="uk-UA"/>
        </w:rPr>
        <w:t>є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небезпечними, становлять ризик та/або не відповідають встановленим вимогам щодо ïx безпечності, та разом з протоколом випробувань надають довідку про значен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коефіцієнта зносу, для визначення залишкової вартості використаного зразка продукції</w:t>
      </w:r>
      <w:bookmarkEnd w:id="7"/>
      <w:r w:rsidRPr="007862BD">
        <w:rPr>
          <w:rFonts w:ascii="Cambria" w:hAnsi="Cambria" w:cstheme="minorHAnsi"/>
          <w:sz w:val="18"/>
          <w:szCs w:val="18"/>
          <w:lang w:val="uk-UA"/>
        </w:rPr>
        <w:t>.</w:t>
      </w:r>
      <w:r>
        <w:rPr>
          <w:rFonts w:ascii="Cambria" w:hAnsi="Cambria" w:cstheme="minorHAnsi"/>
          <w:sz w:val="18"/>
          <w:szCs w:val="18"/>
          <w:lang w:val="uk-UA"/>
        </w:rPr>
        <w:t xml:space="preserve"> </w:t>
      </w:r>
      <w:r w:rsidRPr="00B148B0">
        <w:rPr>
          <w:rFonts w:ascii="Cambria" w:hAnsi="Cambria"/>
          <w:sz w:val="18"/>
          <w:szCs w:val="18"/>
          <w:lang w:val="uk-UA"/>
        </w:rPr>
        <w:t xml:space="preserve">Для підтвердження </w:t>
      </w:r>
      <w:r w:rsidRPr="00B148B0">
        <w:rPr>
          <w:rFonts w:ascii="Cambria" w:hAnsi="Cambria"/>
          <w:b/>
          <w:bCs/>
          <w:sz w:val="18"/>
          <w:szCs w:val="18"/>
          <w:lang w:val="uk-UA"/>
        </w:rPr>
        <w:t>надати</w:t>
      </w:r>
      <w:r w:rsidRPr="00B148B0">
        <w:rPr>
          <w:rFonts w:ascii="Cambria" w:hAnsi="Cambria"/>
          <w:bCs/>
          <w:sz w:val="18"/>
          <w:szCs w:val="18"/>
          <w:lang w:val="uk-UA" w:eastAsia="ru-RU"/>
        </w:rPr>
        <w:t xml:space="preserve"> довідку у довільній формі.</w:t>
      </w:r>
    </w:p>
    <w:p w14:paraId="0B4DE73E" w14:textId="77777777" w:rsidR="006660D7" w:rsidRDefault="006660D7" w:rsidP="00FC7B6A">
      <w:pPr>
        <w:tabs>
          <w:tab w:val="left" w:pos="-284"/>
          <w:tab w:val="left" w:pos="-142"/>
        </w:tabs>
        <w:ind w:left="-426"/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4FD19AFB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2A505AB" w14:textId="77777777" w:rsidR="00406FA7" w:rsidRPr="00AF5290" w:rsidRDefault="00406FA7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F5290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F5290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F5290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7DCF4B8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13BDAA44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85AD0D7" w14:textId="77777777" w:rsidR="00406FA7" w:rsidRPr="00A80D3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42EA5" w:rsidRPr="000C5021" w14:paraId="3BB5A61D" w14:textId="77777777" w:rsidTr="00933033">
        <w:tc>
          <w:tcPr>
            <w:tcW w:w="3342" w:type="dxa"/>
            <w:shd w:val="clear" w:color="auto" w:fill="auto"/>
          </w:tcPr>
          <w:p w14:paraId="582EE737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A691B40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D4719CD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42EA5" w:rsidRPr="000C5021" w14:paraId="0D626B91" w14:textId="77777777" w:rsidTr="00933033">
        <w:tc>
          <w:tcPr>
            <w:tcW w:w="3342" w:type="dxa"/>
            <w:shd w:val="clear" w:color="auto" w:fill="auto"/>
          </w:tcPr>
          <w:p w14:paraId="42B27BCE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4445C6F" w14:textId="77777777" w:rsidR="00242EA5" w:rsidRPr="000C5021" w:rsidRDefault="00242EA5" w:rsidP="00933033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D9AFCEB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1DE5A11C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13C55C97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DC834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620F9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FDBBF21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C404A8D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3"/>
  </w:num>
  <w:num w:numId="3" w16cid:durableId="290329901">
    <w:abstractNumId w:val="2"/>
  </w:num>
  <w:num w:numId="4" w16cid:durableId="77320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63AB2"/>
    <w:rsid w:val="000B7AE2"/>
    <w:rsid w:val="000F1312"/>
    <w:rsid w:val="0011484E"/>
    <w:rsid w:val="001F0B9D"/>
    <w:rsid w:val="00207614"/>
    <w:rsid w:val="00242EA5"/>
    <w:rsid w:val="00243D08"/>
    <w:rsid w:val="00280787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F50CC"/>
    <w:rsid w:val="0055233A"/>
    <w:rsid w:val="005C1E41"/>
    <w:rsid w:val="005F7393"/>
    <w:rsid w:val="00625C46"/>
    <w:rsid w:val="00642CBB"/>
    <w:rsid w:val="006660D7"/>
    <w:rsid w:val="006B4A2F"/>
    <w:rsid w:val="0070726E"/>
    <w:rsid w:val="007862BD"/>
    <w:rsid w:val="00800B69"/>
    <w:rsid w:val="00817A0D"/>
    <w:rsid w:val="008C013C"/>
    <w:rsid w:val="008F5902"/>
    <w:rsid w:val="00945869"/>
    <w:rsid w:val="00947B8C"/>
    <w:rsid w:val="0096522B"/>
    <w:rsid w:val="00976CFB"/>
    <w:rsid w:val="00A513DE"/>
    <w:rsid w:val="00A80D37"/>
    <w:rsid w:val="00AE1C02"/>
    <w:rsid w:val="00AE368C"/>
    <w:rsid w:val="00AE5380"/>
    <w:rsid w:val="00AF5290"/>
    <w:rsid w:val="00B148B0"/>
    <w:rsid w:val="00B56CA2"/>
    <w:rsid w:val="00B736D7"/>
    <w:rsid w:val="00B923E2"/>
    <w:rsid w:val="00C0552E"/>
    <w:rsid w:val="00C7730C"/>
    <w:rsid w:val="00DD61E4"/>
    <w:rsid w:val="00E53626"/>
    <w:rsid w:val="00E76D23"/>
    <w:rsid w:val="00F0559A"/>
    <w:rsid w:val="00F260FC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14</cp:revision>
  <cp:lastPrinted>2023-09-12T08:34:00Z</cp:lastPrinted>
  <dcterms:created xsi:type="dcterms:W3CDTF">2023-09-11T08:52:00Z</dcterms:created>
  <dcterms:modified xsi:type="dcterms:W3CDTF">2024-02-12T11:07:00Z</dcterms:modified>
</cp:coreProperties>
</file>