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rsidR="00CE23C2" w:rsidRDefault="004C1D36" w:rsidP="00FB0820">
      <w:pPr>
        <w:shd w:val="clear" w:color="auto" w:fill="FFFFFF"/>
        <w:tabs>
          <w:tab w:val="left" w:pos="7238"/>
        </w:tabs>
        <w:ind w:right="141"/>
        <w:jc w:val="right"/>
        <w:rPr>
          <w:b/>
          <w:i/>
          <w:spacing w:val="-4"/>
          <w:lang w:val="uk-UA"/>
        </w:rPr>
      </w:pPr>
      <w:r>
        <w:rPr>
          <w:b/>
          <w:i/>
          <w:spacing w:val="-4"/>
          <w:lang w:val="uk-UA"/>
        </w:rPr>
        <w:lastRenderedPageBreak/>
        <w:t>ДОДАТОК 4</w:t>
      </w:r>
    </w:p>
    <w:p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rsidR="00045ED5" w:rsidRPr="007A6DD1" w:rsidRDefault="00045ED5" w:rsidP="006C795E">
      <w:pPr>
        <w:ind w:right="141"/>
        <w:rPr>
          <w:b/>
          <w:lang w:val="uk-UA"/>
        </w:rPr>
      </w:pPr>
    </w:p>
    <w:p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підставі Статуту, названа в подальшому </w:t>
      </w:r>
      <w:r w:rsidR="00C03BD7">
        <w:rPr>
          <w:b/>
          <w:lang w:val="uk-UA"/>
        </w:rPr>
        <w:t>«Замовник»</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03BD7">
        <w:rPr>
          <w:lang w:val="uk-UA"/>
        </w:rPr>
        <w:t>, названий в подальшому «</w:t>
      </w:r>
      <w:r w:rsidRPr="007A6DD1">
        <w:rPr>
          <w:b/>
          <w:lang w:val="uk-UA"/>
        </w:rPr>
        <w:t>Постачальник</w:t>
      </w:r>
      <w:r w:rsidR="00C03BD7">
        <w:rPr>
          <w:lang w:val="uk-UA"/>
        </w:rPr>
        <w:t>»</w:t>
      </w:r>
      <w:r w:rsidRPr="007A6DD1">
        <w:rPr>
          <w:lang w:val="uk-UA"/>
        </w:rPr>
        <w:t>, з іншої сторони, разом – Сторони,</w:t>
      </w:r>
      <w:r w:rsidR="008654E2" w:rsidRPr="007A6DD1">
        <w:rPr>
          <w:lang w:val="uk-UA"/>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уклали цей Договір про наступне.</w:t>
      </w:r>
    </w:p>
    <w:p w:rsidR="00C03BD7" w:rsidRDefault="00C03BD7" w:rsidP="006C795E">
      <w:pPr>
        <w:ind w:right="141"/>
        <w:jc w:val="center"/>
        <w:rPr>
          <w:b/>
          <w:bCs/>
          <w:spacing w:val="-1"/>
          <w:lang w:val="uk-UA"/>
        </w:rPr>
      </w:pPr>
    </w:p>
    <w:p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rsidR="007A6DD1" w:rsidRPr="007A6DD1" w:rsidRDefault="00045ED5" w:rsidP="006C795E">
      <w:pPr>
        <w:ind w:right="141" w:firstLine="426"/>
        <w:jc w:val="both"/>
        <w:rPr>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стачальник зобов'язується у 2023</w:t>
      </w:r>
      <w:r w:rsidR="007A6DD1" w:rsidRPr="00CE23C2">
        <w:rPr>
          <w:lang w:val="uk-UA"/>
        </w:rPr>
        <w:t xml:space="preserve"> році поставити Замовнику товари, зазначені в Специфікації (Додаток № 1), а Замовник - прийняти і оплатити такий товар</w:t>
      </w:r>
      <w:r w:rsidR="007A6DD1" w:rsidRPr="007A6DD1">
        <w:rPr>
          <w:lang w:val="uk-UA"/>
        </w:rPr>
        <w:t xml:space="preserve">: </w:t>
      </w:r>
      <w:r w:rsidR="00A933E7" w:rsidRPr="00A933E7">
        <w:rPr>
          <w:b/>
          <w:lang w:val="uk-UA"/>
        </w:rPr>
        <w:t xml:space="preserve">Код ДК 021:2015 - 33140000-3 Медичні матеріали (47017-Шприц загального призначення, разового застосування)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rsidR="007A6DD1" w:rsidRPr="007A6DD1" w:rsidRDefault="007A6DD1" w:rsidP="006C795E">
      <w:pPr>
        <w:ind w:right="141"/>
        <w:jc w:val="both"/>
        <w:rPr>
          <w:lang w:val="uk-UA"/>
        </w:rPr>
      </w:pPr>
      <w:r w:rsidRPr="007A6DD1">
        <w:rPr>
          <w:lang w:val="uk-UA"/>
        </w:rPr>
        <w:t>№ Оголошення в системі «PROZORRO»__________________</w:t>
      </w:r>
    </w:p>
    <w:p w:rsidR="007A6DD1" w:rsidRPr="007A6DD1" w:rsidRDefault="007A6DD1" w:rsidP="006C795E">
      <w:pPr>
        <w:ind w:right="141" w:firstLine="426"/>
        <w:jc w:val="both"/>
        <w:rPr>
          <w:lang w:val="uk-UA"/>
        </w:rPr>
      </w:pPr>
      <w:r w:rsidRPr="007A6DD1">
        <w:rPr>
          <w:lang w:val="uk-UA"/>
        </w:rPr>
        <w:t>1.2. Кількість товарів  вказані у додатку № 1 (Специфікація), яка є невід’ємною частиною цього Договору .</w:t>
      </w:r>
    </w:p>
    <w:p w:rsidR="008654E2" w:rsidRPr="007A6DD1" w:rsidRDefault="007A6DD1" w:rsidP="006C795E">
      <w:pPr>
        <w:ind w:right="141" w:firstLine="426"/>
        <w:jc w:val="both"/>
        <w:rPr>
          <w:b/>
          <w:bCs/>
          <w:spacing w:val="2"/>
        </w:rPr>
      </w:pPr>
      <w:r w:rsidRPr="007A6DD1">
        <w:rPr>
          <w:lang w:val="uk-UA"/>
        </w:rPr>
        <w:t>1.3. Обсяги закупівлі товарів можуть бути зменшені залежно від реального фінансування видатків.</w:t>
      </w:r>
    </w:p>
    <w:p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0434E7" w:rsidTr="004C1D36">
        <w:trPr>
          <w:trHeight w:val="4828"/>
        </w:trPr>
        <w:tc>
          <w:tcPr>
            <w:tcW w:w="10206" w:type="dxa"/>
            <w:shd w:val="clear" w:color="auto" w:fill="auto"/>
            <w:vAlign w:val="center"/>
          </w:tcPr>
          <w:p w:rsidR="00C03BD7" w:rsidRPr="00C03BD7"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Товар, що постачається, повинен мати необхідні </w:t>
            </w:r>
            <w:r w:rsidR="00B54A9A" w:rsidRPr="00B54A9A">
              <w:rPr>
                <w:lang w:val="uk-UA" w:eastAsia="ar-SA"/>
              </w:rPr>
              <w:t>сертифікати якості та/або паспорти якості та/або технічний опис</w:t>
            </w:r>
            <w:r w:rsidRPr="00C03BD7">
              <w:rPr>
                <w:lang w:val="uk-UA" w:eastAsia="ar-SA"/>
              </w:rPr>
              <w:t xml:space="preserve">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03BD7" w:rsidRPr="00C03BD7" w:rsidRDefault="004C1D36" w:rsidP="006C795E">
            <w:pPr>
              <w:widowControl w:val="0"/>
              <w:tabs>
                <w:tab w:val="left" w:pos="9483"/>
              </w:tabs>
              <w:suppressAutoHyphens/>
              <w:autoSpaceDE w:val="0"/>
              <w:spacing w:line="264" w:lineRule="auto"/>
              <w:ind w:right="141"/>
              <w:jc w:val="both"/>
              <w:rPr>
                <w:lang w:val="uk-UA" w:eastAsia="ar-SA"/>
              </w:rPr>
            </w:pPr>
            <w:r>
              <w:rPr>
                <w:lang w:val="uk-UA" w:eastAsia="ar-SA"/>
              </w:rPr>
              <w:t>2.5. Термін придатності</w:t>
            </w:r>
            <w:r w:rsidR="00C03BD7" w:rsidRPr="00C03BD7">
              <w:rPr>
                <w:lang w:val="uk-UA" w:eastAsia="ar-SA"/>
              </w:rPr>
              <w:t xml:space="preserve"> </w:t>
            </w:r>
            <w:r w:rsidRPr="004C1D36">
              <w:rPr>
                <w:lang w:val="uk-UA" w:eastAsia="ar-SA"/>
              </w:rPr>
              <w:t>повинен бути не менше 80% загального терміну придатності</w:t>
            </w:r>
            <w:r w:rsidR="00C03BD7" w:rsidRPr="00C03BD7">
              <w:rPr>
                <w:lang w:val="uk-UA" w:eastAsia="ar-SA"/>
              </w:rPr>
              <w:t xml:space="preserve"> на  дату завезення їх на склад Замовника.</w:t>
            </w:r>
          </w:p>
          <w:p w:rsidR="00C03BD7" w:rsidRPr="00C03BD7" w:rsidRDefault="00C03BD7" w:rsidP="004C1D36">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rsidR="00C03BD7" w:rsidRPr="00C03BD7" w:rsidRDefault="00C03BD7" w:rsidP="006C795E">
      <w:pPr>
        <w:ind w:left="1080"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C03BD7">
        <w:tc>
          <w:tcPr>
            <w:tcW w:w="10191" w:type="dxa"/>
            <w:shd w:val="clear" w:color="auto" w:fill="auto"/>
            <w:vAlign w:val="center"/>
          </w:tcPr>
          <w:p w:rsidR="00C03BD7" w:rsidRPr="00C03BD7" w:rsidRDefault="00C03BD7" w:rsidP="006C795E">
            <w:pPr>
              <w:ind w:right="141"/>
              <w:jc w:val="both"/>
              <w:rPr>
                <w:rFonts w:eastAsia="Calibri"/>
                <w:i/>
                <w:lang w:val="uk-UA" w:eastAsia="ar-SA"/>
              </w:rPr>
            </w:pPr>
            <w:r w:rsidRPr="00C03BD7">
              <w:rPr>
                <w:lang w:val="uk-UA" w:eastAsia="ar-SA"/>
              </w:rPr>
              <w:t xml:space="preserve">3.1. Сума цього Договору становить:  </w:t>
            </w:r>
            <w:r w:rsidRPr="00C03BD7">
              <w:rPr>
                <w:b/>
                <w:lang w:val="uk-UA" w:eastAsia="ar-SA"/>
              </w:rPr>
              <w:t xml:space="preserve">___________  (_____________________________) грн. </w:t>
            </w:r>
            <w:r w:rsidRPr="00C03BD7">
              <w:rPr>
                <w:b/>
                <w:bCs/>
                <w:lang w:val="uk-UA" w:eastAsia="ar-SA"/>
              </w:rPr>
              <w:t>з</w:t>
            </w:r>
            <w:r w:rsidR="004C1D36">
              <w:rPr>
                <w:b/>
                <w:bCs/>
                <w:lang w:val="uk-UA" w:eastAsia="ar-SA"/>
              </w:rPr>
              <w:t>/без</w:t>
            </w:r>
            <w:r w:rsidRPr="00C03BD7">
              <w:rPr>
                <w:b/>
                <w:bCs/>
                <w:lang w:val="uk-UA" w:eastAsia="ar-SA"/>
              </w:rPr>
              <w:t xml:space="preserve"> ПДВ. </w:t>
            </w:r>
          </w:p>
          <w:p w:rsidR="00C03BD7" w:rsidRPr="00C03BD7" w:rsidRDefault="00C03BD7" w:rsidP="006C795E">
            <w:pPr>
              <w:widowControl w:val="0"/>
              <w:suppressAutoHyphens/>
              <w:autoSpaceDE w:val="0"/>
              <w:ind w:right="141"/>
              <w:rPr>
                <w:lang w:val="uk-UA" w:eastAsia="ar-SA"/>
              </w:rPr>
            </w:pPr>
            <w:r w:rsidRPr="00C03BD7">
              <w:rPr>
                <w:lang w:val="uk-UA" w:eastAsia="ar-SA"/>
              </w:rPr>
              <w:t>3.2. Сума цього Договору може бути зменшена за взаємною згодою Сторін.</w:t>
            </w:r>
          </w:p>
          <w:p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Pr="00C03BD7">
              <w:rPr>
                <w:spacing w:val="-1"/>
                <w:lang w:val="uk-UA" w:eastAsia="ar-SA"/>
              </w:rPr>
              <w:t>Сума на товар встановлюється в національній грошовій одиниці України.</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w:t>
            </w:r>
            <w:r w:rsidRPr="00C03BD7">
              <w:rPr>
                <w:lang w:val="uk-UA" w:eastAsia="ar-SA"/>
              </w:rPr>
              <w:lastRenderedPageBreak/>
              <w:t>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C03BD7" w:rsidRPr="00C03BD7" w:rsidRDefault="00C03BD7" w:rsidP="006C795E">
            <w:pPr>
              <w:shd w:val="clear" w:color="auto" w:fill="FFFFFF"/>
              <w:ind w:right="141" w:firstLine="448"/>
              <w:jc w:val="both"/>
              <w:textAlignment w:val="baseline"/>
              <w:rPr>
                <w:lang w:val="uk-UA"/>
              </w:rPr>
            </w:pPr>
            <w:r w:rsidRPr="00C03BD7">
              <w:rPr>
                <w:lang w:val="uk-UA"/>
              </w:rPr>
              <w:t>1) зменшення обсягів закупівлі, зокрема з урахуванням фактичного обсягу видатків замовника;</w:t>
            </w:r>
          </w:p>
          <w:p w:rsidR="00C03BD7" w:rsidRPr="00C03BD7" w:rsidRDefault="00C03BD7" w:rsidP="006C795E">
            <w:pPr>
              <w:shd w:val="clear" w:color="auto" w:fill="FFFFFF"/>
              <w:ind w:right="141" w:firstLine="448"/>
              <w:jc w:val="both"/>
              <w:textAlignment w:val="baseline"/>
              <w:rPr>
                <w:lang w:val="uk-UA"/>
              </w:rPr>
            </w:pPr>
            <w:r w:rsidRPr="00C03BD7">
              <w:rPr>
                <w:lang w:val="uk-UA"/>
              </w:rPr>
              <w:t xml:space="preserve">2) збільшення ціни за одиницю товару до 10 відсотків </w:t>
            </w:r>
            <w:proofErr w:type="spellStart"/>
            <w:r w:rsidRPr="00C03BD7">
              <w:rPr>
                <w:lang w:val="uk-UA"/>
              </w:rPr>
              <w:t>пропорційно</w:t>
            </w:r>
            <w:proofErr w:type="spellEnd"/>
            <w:r w:rsidRPr="00C03BD7">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03BD7" w:rsidRPr="00C03BD7" w:rsidRDefault="00C03BD7" w:rsidP="006C795E">
            <w:pPr>
              <w:shd w:val="clear" w:color="auto" w:fill="FFFFFF"/>
              <w:ind w:right="141" w:firstLine="448"/>
              <w:jc w:val="both"/>
              <w:textAlignment w:val="baseline"/>
              <w:rPr>
                <w:lang w:val="uk-UA"/>
              </w:rPr>
            </w:pPr>
            <w:r w:rsidRPr="00C03BD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03BD7" w:rsidRPr="00C03BD7" w:rsidRDefault="00C03BD7" w:rsidP="006C795E">
            <w:pPr>
              <w:shd w:val="clear" w:color="auto" w:fill="FFFFFF"/>
              <w:ind w:right="141" w:firstLine="448"/>
              <w:jc w:val="both"/>
              <w:textAlignment w:val="baseline"/>
              <w:rPr>
                <w:lang w:val="uk-UA"/>
              </w:rPr>
            </w:pPr>
            <w:r w:rsidRPr="00C03BD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3BD7" w:rsidRPr="00C03BD7" w:rsidRDefault="00C03BD7" w:rsidP="006C795E">
            <w:pPr>
              <w:shd w:val="clear" w:color="auto" w:fill="FFFFFF"/>
              <w:ind w:right="141" w:firstLine="448"/>
              <w:jc w:val="both"/>
              <w:textAlignment w:val="baseline"/>
              <w:rPr>
                <w:lang w:val="uk-UA"/>
              </w:rPr>
            </w:pPr>
            <w:r w:rsidRPr="00C03BD7">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03BD7" w:rsidRPr="00C03BD7" w:rsidRDefault="00C03BD7" w:rsidP="006C795E">
            <w:pPr>
              <w:shd w:val="clear" w:color="auto" w:fill="FFFFFF"/>
              <w:ind w:right="141" w:firstLine="448"/>
              <w:jc w:val="both"/>
              <w:textAlignment w:val="baseline"/>
              <w:rPr>
                <w:lang w:val="uk-UA"/>
              </w:rPr>
            </w:pPr>
            <w:r w:rsidRPr="00C03BD7">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03BD7">
              <w:rPr>
                <w:lang w:val="uk-UA"/>
              </w:rPr>
              <w:t>пропорційно</w:t>
            </w:r>
            <w:proofErr w:type="spellEnd"/>
            <w:r w:rsidRPr="00C03BD7">
              <w:rPr>
                <w:lang w:val="uk-UA"/>
              </w:rPr>
              <w:t xml:space="preserve"> до зміни таких ставок та/або пільг з оподаткування;</w:t>
            </w:r>
          </w:p>
          <w:p w:rsidR="00C03BD7" w:rsidRPr="00C03BD7" w:rsidRDefault="00C03BD7" w:rsidP="006C795E">
            <w:pPr>
              <w:shd w:val="clear" w:color="auto" w:fill="FFFFFF"/>
              <w:ind w:right="141" w:firstLine="448"/>
              <w:jc w:val="both"/>
              <w:textAlignment w:val="baseline"/>
              <w:rPr>
                <w:lang w:val="uk-UA"/>
              </w:rPr>
            </w:pPr>
            <w:r w:rsidRPr="00C03BD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3BD7">
              <w:rPr>
                <w:lang w:val="uk-UA"/>
              </w:rPr>
              <w:t>Platts</w:t>
            </w:r>
            <w:proofErr w:type="spellEnd"/>
            <w:r w:rsidRPr="00C03BD7">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03BD7" w:rsidRPr="00C03BD7" w:rsidRDefault="00C03BD7" w:rsidP="006C795E">
            <w:pPr>
              <w:widowControl w:val="0"/>
              <w:suppressAutoHyphens/>
              <w:autoSpaceDE w:val="0"/>
              <w:ind w:right="141" w:firstLine="450"/>
              <w:jc w:val="both"/>
              <w:rPr>
                <w:lang w:val="uk-UA" w:eastAsia="ar-SA"/>
              </w:rPr>
            </w:pPr>
            <w:r w:rsidRPr="00C03BD7">
              <w:rPr>
                <w:lang w:val="uk-UA" w:eastAsia="ar-SA"/>
              </w:rPr>
              <w:t xml:space="preserve">У разі зміни офіційного курсу євро або долара США, встановленого Національним банком України (НБУ), більш ніж на </w:t>
            </w:r>
            <w:r w:rsidRPr="00C03BD7">
              <w:rPr>
                <w:lang w:eastAsia="ar-SA"/>
              </w:rPr>
              <w:t>1</w:t>
            </w:r>
            <w:r w:rsidRPr="00C03BD7">
              <w:rPr>
                <w:lang w:val="uk-UA" w:eastAsia="ar-SA"/>
              </w:rPr>
              <w:t xml:space="preserve">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rsidR="00C03BD7" w:rsidRPr="00C03BD7" w:rsidRDefault="00C03BD7" w:rsidP="006C795E">
            <w:pPr>
              <w:widowControl w:val="0"/>
              <w:suppressAutoHyphens/>
              <w:autoSpaceDE w:val="0"/>
              <w:ind w:right="141" w:firstLine="450"/>
              <w:jc w:val="both"/>
              <w:rPr>
                <w:lang w:val="uk-UA" w:eastAsia="ar-SA"/>
              </w:rPr>
            </w:pPr>
            <w:r w:rsidRPr="00C03BD7">
              <w:rPr>
                <w:lang w:val="uk-UA" w:eastAsia="ar-SA"/>
              </w:rPr>
              <w:t xml:space="preserve">Розрахунок проводиться за наступною формулою: </w:t>
            </w:r>
          </w:p>
          <w:p w:rsidR="00C03BD7" w:rsidRPr="00C03BD7" w:rsidRDefault="00C03BD7" w:rsidP="006C795E">
            <w:pPr>
              <w:widowControl w:val="0"/>
              <w:suppressAutoHyphens/>
              <w:autoSpaceDE w:val="0"/>
              <w:ind w:right="141" w:firstLine="450"/>
              <w:jc w:val="both"/>
              <w:rPr>
                <w:lang w:val="uk-UA" w:eastAsia="ar-SA"/>
              </w:rPr>
            </w:pPr>
            <w:r w:rsidRPr="00C03BD7">
              <w:rPr>
                <w:lang w:val="uk-UA" w:eastAsia="ar-SA"/>
              </w:rPr>
              <w:t>Нова ціна Товару = Стара ціна Товару х (Поточний курс євро або долара США /Курс євро або долара США на день розкриття тендерної пропозиції).</w:t>
            </w:r>
          </w:p>
          <w:p w:rsidR="00C03BD7" w:rsidRPr="00C03BD7" w:rsidRDefault="00C03BD7" w:rsidP="006C795E">
            <w:pPr>
              <w:widowControl w:val="0"/>
              <w:suppressAutoHyphens/>
              <w:autoSpaceDE w:val="0"/>
              <w:ind w:right="141" w:firstLine="450"/>
              <w:jc w:val="both"/>
              <w:rPr>
                <w:lang w:val="uk-UA" w:eastAsia="ar-SA"/>
              </w:rPr>
            </w:pPr>
            <w:r w:rsidRPr="00C03BD7">
              <w:rPr>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C03BD7">
              <w:rPr>
                <w:lang w:val="uk-UA" w:eastAsia="ar-SA"/>
              </w:rPr>
              <w:cr/>
              <w:t>Курс євро на момент розкриття тендерної пропозиції (______________ 20___ року) становить _________________ грн. за один євро.</w:t>
            </w:r>
          </w:p>
          <w:p w:rsidR="00C03BD7" w:rsidRPr="00C03BD7" w:rsidRDefault="00C03BD7" w:rsidP="006C795E">
            <w:pPr>
              <w:shd w:val="clear" w:color="auto" w:fill="FFFFFF"/>
              <w:ind w:right="141" w:firstLine="450"/>
              <w:jc w:val="both"/>
              <w:textAlignment w:val="baseline"/>
            </w:pPr>
            <w:r w:rsidRPr="00C03BD7">
              <w:rPr>
                <w:lang w:val="uk-UA" w:eastAsia="ar-SA"/>
              </w:rPr>
              <w:t>Курс долара США на момент розкриття тендерної пропозиції (______________ 20___ року) становить _________________ грн. за один долар США.</w:t>
            </w:r>
          </w:p>
          <w:p w:rsidR="00C03BD7" w:rsidRPr="00C03BD7" w:rsidRDefault="00C03BD7" w:rsidP="006C795E">
            <w:pPr>
              <w:shd w:val="clear" w:color="auto" w:fill="FFFFFF"/>
              <w:ind w:right="141" w:firstLine="450"/>
              <w:jc w:val="both"/>
              <w:textAlignment w:val="baseline"/>
              <w:rPr>
                <w:lang w:val="uk-UA" w:eastAsia="ar-SA"/>
              </w:rPr>
            </w:pPr>
            <w:r w:rsidRPr="00C03BD7">
              <w:rPr>
                <w:lang w:val="uk-UA"/>
              </w:rPr>
              <w:t xml:space="preserve">8) </w:t>
            </w:r>
            <w:r w:rsidRPr="00C03BD7">
              <w:rPr>
                <w:lang w:val="uk-UA" w:eastAsia="ar-SA"/>
              </w:rPr>
              <w:t>зміни умов у зв’язку із застосуванням положень частини шостої цієї статті,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1C2589" w:rsidRPr="00C03BD7" w:rsidRDefault="001C2589" w:rsidP="006C795E">
      <w:pPr>
        <w:ind w:right="141"/>
        <w:jc w:val="both"/>
        <w:rPr>
          <w:b/>
          <w:bCs/>
        </w:rPr>
      </w:pPr>
    </w:p>
    <w:p w:rsidR="00C03BD7" w:rsidRPr="00C03BD7" w:rsidRDefault="00C03BD7" w:rsidP="006C795E">
      <w:pPr>
        <w:ind w:left="1080" w:right="141"/>
        <w:jc w:val="center"/>
        <w:rPr>
          <w:b/>
          <w:bCs/>
          <w:lang w:val="uk-UA" w:eastAsia="ar-SA"/>
        </w:rPr>
      </w:pPr>
      <w:r w:rsidRPr="00C03BD7">
        <w:rPr>
          <w:b/>
          <w:bCs/>
          <w:lang w:val="uk-UA" w:eastAsia="ar-SA"/>
        </w:rPr>
        <w:t>IV. ПОРЯДОК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840"/>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bCs/>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C03BD7">
              <w:rPr>
                <w:lang w:val="uk-UA" w:eastAsia="ar-SA"/>
              </w:rPr>
              <w:t xml:space="preserve"> До накладної додається: сертифікати якості чи сертифікати відповідності.</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Pr="00C03BD7">
              <w:rPr>
                <w:bCs/>
                <w:lang w:val="uk-UA" w:eastAsia="ar-SA"/>
              </w:rPr>
              <w:t>Р</w:t>
            </w:r>
            <w:r w:rsidR="00A933E7">
              <w:rPr>
                <w:bCs/>
                <w:lang w:val="uk-UA" w:eastAsia="ar-SA"/>
              </w:rPr>
              <w:t>озрахунки проводяться протягом 1</w:t>
            </w:r>
            <w:r w:rsidRPr="00C03BD7">
              <w:rPr>
                <w:bCs/>
                <w:lang w:val="uk-UA" w:eastAsia="ar-SA"/>
              </w:rPr>
              <w:t>0 календарних днів з моменту отримання товару.</w:t>
            </w:r>
          </w:p>
          <w:p w:rsidR="00C03BD7" w:rsidRPr="00C03BD7" w:rsidRDefault="00C03BD7" w:rsidP="006C795E">
            <w:pPr>
              <w:widowControl w:val="0"/>
              <w:suppressAutoHyphens/>
              <w:autoSpaceDE w:val="0"/>
              <w:ind w:right="141"/>
              <w:jc w:val="both"/>
              <w:rPr>
                <w:lang w:val="uk-UA" w:eastAsia="ar-SA"/>
              </w:rPr>
            </w:pPr>
            <w:r w:rsidRPr="00C03BD7">
              <w:rPr>
                <w:lang w:val="uk-UA"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C03BD7" w:rsidRPr="00C03BD7" w:rsidRDefault="00C03BD7" w:rsidP="006C795E">
            <w:pPr>
              <w:widowControl w:val="0"/>
              <w:suppressAutoHyphens/>
              <w:autoSpaceDE w:val="0"/>
              <w:ind w:right="141"/>
              <w:jc w:val="both"/>
              <w:rPr>
                <w:lang w:val="uk-UA" w:eastAsia="ar-SA"/>
              </w:rPr>
            </w:pPr>
            <w:r w:rsidRPr="00C03BD7">
              <w:rPr>
                <w:lang w:val="uk-UA" w:eastAsia="ar-SA"/>
              </w:rPr>
              <w:lastRenderedPageBreak/>
              <w:t>4.4.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tc>
      </w:tr>
    </w:tbl>
    <w:p w:rsidR="00C03BD7" w:rsidRPr="00C03BD7" w:rsidRDefault="00C03BD7" w:rsidP="006C795E">
      <w:pPr>
        <w:widowControl w:val="0"/>
        <w:suppressAutoHyphens/>
        <w:autoSpaceDE w:val="0"/>
        <w:spacing w:line="264" w:lineRule="auto"/>
        <w:ind w:right="141"/>
        <w:jc w:val="center"/>
        <w:rPr>
          <w:b/>
          <w:bCs/>
          <w:lang w:val="uk-UA" w:eastAsia="ar-SA"/>
        </w:rPr>
      </w:pPr>
      <w:r w:rsidRPr="00C03BD7">
        <w:rPr>
          <w:b/>
          <w:bCs/>
          <w:lang w:val="uk-UA" w:eastAsia="ar-SA"/>
        </w:rPr>
        <w:lastRenderedPageBreak/>
        <w:t>V. ПОСТАВКА ТОВАРУ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5.1. Строк поставки  товару - до 31 грудня 202</w:t>
      </w:r>
      <w:r>
        <w:rPr>
          <w:lang w:val="uk-UA" w:eastAsia="ar-SA"/>
        </w:rPr>
        <w:t>3</w:t>
      </w:r>
      <w:r w:rsidRPr="00C03BD7">
        <w:rPr>
          <w:lang w:val="uk-UA" w:eastAsia="ar-SA"/>
        </w:rPr>
        <w:t xml:space="preserve"> р. </w:t>
      </w:r>
    </w:p>
    <w:p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Pr="00C03BD7">
        <w:rPr>
          <w:b/>
          <w:lang w:val="uk-UA" w:eastAsia="ar-SA"/>
        </w:rPr>
        <w:t xml:space="preserve">  </w:t>
      </w:r>
      <w:r w:rsidRPr="00C03BD7">
        <w:rPr>
          <w:b/>
          <w:lang w:val="uk-UA"/>
        </w:rPr>
        <w:t>23600, Україна, Вінницька обл., м. Тульчин, вул. Миколи Леонтовича, 114.</w:t>
      </w:r>
    </w:p>
    <w:p w:rsidR="00C03BD7" w:rsidRPr="00C03BD7" w:rsidRDefault="00C03BD7" w:rsidP="006C795E">
      <w:pPr>
        <w:widowControl w:val="0"/>
        <w:suppressAutoHyphens/>
        <w:autoSpaceDE w:val="0"/>
        <w:ind w:right="141"/>
        <w:jc w:val="both"/>
        <w:rPr>
          <w:b/>
          <w:lang w:val="uk-UA" w:eastAsia="ar-SA"/>
        </w:rPr>
      </w:pPr>
      <w:r w:rsidRPr="00C03BD7">
        <w:rPr>
          <w:lang w:val="uk-UA" w:eastAsia="ar-SA"/>
        </w:rPr>
        <w:t>5.3.</w:t>
      </w:r>
      <w:r w:rsidRPr="00C03BD7">
        <w:rPr>
          <w:b/>
          <w:lang w:val="uk-UA" w:eastAsia="ar-SA"/>
        </w:rPr>
        <w:t xml:space="preserve"> </w:t>
      </w:r>
      <w:r w:rsidRPr="00C03BD7">
        <w:rPr>
          <w:color w:val="000000"/>
          <w:lang w:val="uk-UA"/>
        </w:rPr>
        <w:t>Постачальник поставляє Товар окремими малими партіями відповідно до заявок Замовника не пізніше 7 (семи) календарних днів, а у випадку нагальної потреби – термін поставки може скорочуватись до 1 (одного) календарного дня з моменту отримання заявки Замовника.</w:t>
      </w:r>
    </w:p>
    <w:p w:rsidR="00C03BD7" w:rsidRPr="00C03BD7" w:rsidRDefault="00C03BD7" w:rsidP="006C795E">
      <w:pPr>
        <w:widowControl w:val="0"/>
        <w:suppressAutoHyphens/>
        <w:autoSpaceDE w:val="0"/>
        <w:spacing w:line="264" w:lineRule="auto"/>
        <w:ind w:right="141"/>
        <w:jc w:val="both"/>
        <w:rPr>
          <w:lang w:val="uk-UA" w:eastAsia="ar-SA"/>
        </w:rPr>
      </w:pPr>
      <w:r w:rsidRPr="00C03BD7">
        <w:rPr>
          <w:color w:val="000000"/>
          <w:lang w:val="uk-UA"/>
        </w:rPr>
        <w:t xml:space="preserve">5.4. Заявка надсилається Замовником за допомогою поштового зв'язку на адресу Постачальника або засобами факсимільного зв'язку на телефон/факс, або через представника. </w:t>
      </w:r>
    </w:p>
    <w:p w:rsidR="00C03BD7" w:rsidRPr="00A04F68" w:rsidRDefault="00C03BD7" w:rsidP="00A04F68">
      <w:pPr>
        <w:widowControl w:val="0"/>
        <w:suppressAutoHyphens/>
        <w:autoSpaceDE w:val="0"/>
        <w:ind w:right="141"/>
        <w:jc w:val="both"/>
        <w:rPr>
          <w:rFonts w:eastAsia="Arial Unicode MS"/>
          <w:lang w:val="uk-UA" w:eastAsia="hi-IN" w:bidi="hi-IN"/>
        </w:rPr>
      </w:pPr>
      <w:r w:rsidRPr="00C03BD7">
        <w:rPr>
          <w:rFonts w:eastAsia="Arial Unicode MS"/>
          <w:lang w:val="uk-UA" w:eastAsia="hi-IN" w:bidi="hi-IN"/>
        </w:rPr>
        <w:t xml:space="preserve">5.5. </w:t>
      </w:r>
      <w:r w:rsidRPr="00C03BD7">
        <w:rPr>
          <w:rFonts w:eastAsia="Arial Unicode MS"/>
          <w:iCs/>
          <w:lang w:val="uk-UA" w:eastAsia="hi-IN" w:bidi="hi-IN"/>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C03BD7" w:rsidRPr="00C03BD7" w:rsidRDefault="00A04F68" w:rsidP="006C795E">
      <w:pPr>
        <w:widowControl w:val="0"/>
        <w:suppressAutoHyphens/>
        <w:autoSpaceDE w:val="0"/>
        <w:spacing w:line="264" w:lineRule="auto"/>
        <w:ind w:left="1" w:right="141"/>
        <w:jc w:val="both"/>
        <w:rPr>
          <w:b/>
          <w:bCs/>
          <w:lang w:val="uk-UA" w:eastAsia="ar-SA"/>
        </w:rPr>
      </w:pPr>
      <w:r>
        <w:rPr>
          <w:lang w:val="uk-UA" w:eastAsia="ar-SA"/>
        </w:rPr>
        <w:t>5.6</w:t>
      </w:r>
      <w:r w:rsidR="00C03BD7" w:rsidRPr="00C03BD7">
        <w:rPr>
          <w:lang w:val="uk-UA" w:eastAsia="ar-SA"/>
        </w:rPr>
        <w:t>.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CA4E63" w:rsidRPr="00C03BD7" w:rsidRDefault="00CA4E63" w:rsidP="006C795E">
      <w:pPr>
        <w:ind w:right="141" w:firstLine="540"/>
        <w:jc w:val="both"/>
        <w:rPr>
          <w:b/>
          <w:bCs/>
          <w:lang w:val="uk-U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1119"/>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Замовник зобов'язаний: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6.1.1. Своєчасно та в повному обсязі сплачувати за поставлені товари;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6.1.2. Приймати поставлений товар згідно з видатковою накладною, рахунком - фактурою</w:t>
            </w:r>
          </w:p>
          <w:p w:rsidR="00C03BD7" w:rsidRPr="00C03BD7" w:rsidRDefault="00C03BD7" w:rsidP="006C795E">
            <w:pPr>
              <w:widowControl w:val="0"/>
              <w:suppressAutoHyphens/>
              <w:autoSpaceDE w:val="0"/>
              <w:ind w:right="141"/>
              <w:jc w:val="both"/>
              <w:rPr>
                <w:lang w:val="uk-UA" w:eastAsia="ar-SA"/>
              </w:rPr>
            </w:pPr>
            <w:r w:rsidRPr="00C03BD7">
              <w:rPr>
                <w:lang w:val="uk-UA" w:eastAsia="ar-SA"/>
              </w:rPr>
              <w:t>6.1.3. Замовник зобов’язаний оплачувати товар Учасника на підставі накладної з відтермінуванням плат</w:t>
            </w:r>
            <w:r w:rsidR="000434E7">
              <w:rPr>
                <w:lang w:val="uk-UA" w:eastAsia="ar-SA"/>
              </w:rPr>
              <w:t>ежу не більше 1</w:t>
            </w:r>
            <w:bookmarkStart w:id="1" w:name="_GoBack"/>
            <w:bookmarkEnd w:id="1"/>
            <w:r w:rsidRPr="00C03BD7">
              <w:rPr>
                <w:lang w:val="uk-UA" w:eastAsia="ar-SA"/>
              </w:rPr>
              <w:t>0 календарних днів</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6.2. Замовник має право: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6.2.2. Контролювати поставку товару у строки, встановлені цим Договором;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6.2.4. Повернути  рахунок - фактуру Постачальнику без здійснення оплати в разі неналежного оформлення документів.</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6.2.5. Відмовитись від прийняття </w:t>
            </w:r>
            <w:r w:rsidRPr="00C03BD7">
              <w:rPr>
                <w:iCs/>
                <w:lang w:val="uk-UA" w:eastAsia="ar-SA"/>
              </w:rPr>
              <w:t>Товару</w:t>
            </w:r>
            <w:r w:rsidRPr="00C03BD7">
              <w:rPr>
                <w:lang w:val="uk-UA" w:eastAsia="ar-SA"/>
              </w:rPr>
              <w:t xml:space="preserve">, якщо </w:t>
            </w:r>
            <w:r w:rsidRPr="00C03BD7">
              <w:rPr>
                <w:iCs/>
                <w:lang w:val="uk-UA" w:eastAsia="ar-SA"/>
              </w:rPr>
              <w:t>Товар</w:t>
            </w:r>
            <w:r w:rsidRPr="00C03BD7">
              <w:rPr>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C03BD7">
              <w:rPr>
                <w:iCs/>
                <w:lang w:val="uk-UA" w:eastAsia="ar-SA"/>
              </w:rPr>
              <w:t xml:space="preserve">Товару </w:t>
            </w:r>
            <w:r w:rsidRPr="00C03BD7">
              <w:rPr>
                <w:lang w:val="uk-UA" w:eastAsia="ar-SA"/>
              </w:rPr>
              <w:t>відповідної якості відповідно  до вимог передбачених цим Договором.</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6.3. Постачальник зобов'язаний: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6.3.1. Забезпечити поставку товарів у строки, встановлені цим Договором;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6.3.2. Забезпечити поставку товарів, якість яких відповідає умовам, установленим розділом II цього Договору; </w:t>
            </w:r>
          </w:p>
          <w:p w:rsidR="00C03BD7" w:rsidRPr="00C03BD7" w:rsidRDefault="00A04F68" w:rsidP="006C795E">
            <w:pPr>
              <w:widowControl w:val="0"/>
              <w:suppressAutoHyphens/>
              <w:autoSpaceDE w:val="0"/>
              <w:ind w:right="141"/>
              <w:jc w:val="both"/>
              <w:rPr>
                <w:lang w:val="uk-UA" w:eastAsia="ar-SA"/>
              </w:rPr>
            </w:pPr>
            <w:r>
              <w:rPr>
                <w:lang w:val="uk-UA" w:eastAsia="ar-SA"/>
              </w:rPr>
              <w:t>6.3.3</w:t>
            </w:r>
            <w:r w:rsidR="00C03BD7" w:rsidRPr="00C03BD7">
              <w:rPr>
                <w:lang w:val="uk-UA" w:eastAsia="ar-SA"/>
              </w:rPr>
              <w:t>. Гарантувати відповідність поставленого Товару умовам цього Договору відповідно до вимог нор</w:t>
            </w:r>
            <w:r>
              <w:rPr>
                <w:lang w:val="uk-UA" w:eastAsia="ar-SA"/>
              </w:rPr>
              <w:t>мативно-технічної документації.</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6.4. Постачальник має право: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C03BD7" w:rsidRPr="00C03BD7" w:rsidRDefault="00C03BD7" w:rsidP="006C795E">
            <w:pPr>
              <w:widowControl w:val="0"/>
              <w:suppressAutoHyphens/>
              <w:autoSpaceDE w:val="0"/>
              <w:ind w:right="141"/>
              <w:jc w:val="both"/>
              <w:rPr>
                <w:lang w:val="uk-UA" w:eastAsia="ar-SA"/>
              </w:rPr>
            </w:pPr>
            <w:r w:rsidRPr="00C03BD7">
              <w:rPr>
                <w:lang w:val="uk-UA" w:eastAsia="ar-SA"/>
              </w:rPr>
              <w:t>6.4.2. На дострокову поставку товарів ;</w:t>
            </w:r>
          </w:p>
          <w:p w:rsidR="00C03BD7" w:rsidRPr="00C03BD7" w:rsidRDefault="00C03BD7" w:rsidP="006C795E">
            <w:pPr>
              <w:widowControl w:val="0"/>
              <w:suppressAutoHyphens/>
              <w:autoSpaceDE w:val="0"/>
              <w:ind w:right="141"/>
              <w:jc w:val="both"/>
              <w:rPr>
                <w:b/>
                <w:bCs/>
                <w:lang w:val="uk-UA" w:eastAsia="ar-SA"/>
              </w:rPr>
            </w:pPr>
            <w:r w:rsidRPr="00C03BD7">
              <w:rPr>
                <w:lang w:val="uk-UA" w:eastAsia="ar-SA"/>
              </w:rPr>
              <w:t xml:space="preserve">6.4.3. У разі невиконання зобов'язань Замовником, Постачальник має право достроково розірвати </w:t>
            </w:r>
            <w:r w:rsidRPr="00C03BD7">
              <w:rPr>
                <w:lang w:val="uk-UA" w:eastAsia="ar-SA"/>
              </w:rPr>
              <w:lastRenderedPageBreak/>
              <w:t>цей Договір, повідомивши про це Замовника у строк 10 календарних днів до розірвання.</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03BD7" w:rsidRPr="00C03BD7" w:rsidRDefault="00C03BD7" w:rsidP="006C795E">
            <w:pPr>
              <w:widowControl w:val="0"/>
              <w:suppressAutoHyphens/>
              <w:autoSpaceDE w:val="0"/>
              <w:ind w:right="141"/>
              <w:jc w:val="both"/>
              <w:rPr>
                <w:lang w:val="uk-UA" w:eastAsia="ar-SA"/>
              </w:rPr>
            </w:pPr>
            <w:r w:rsidRPr="00C03BD7">
              <w:rPr>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C03BD7" w:rsidRPr="00C03BD7" w:rsidRDefault="00C03BD7" w:rsidP="006C795E">
            <w:pPr>
              <w:widowControl w:val="0"/>
              <w:suppressAutoHyphens/>
              <w:autoSpaceDE w:val="0"/>
              <w:ind w:right="141"/>
              <w:jc w:val="both"/>
              <w:rPr>
                <w:lang w:val="uk-UA" w:eastAsia="ar-SA"/>
              </w:rPr>
            </w:pPr>
            <w:r w:rsidRPr="00C03BD7">
              <w:rPr>
                <w:lang w:val="uk-UA" w:eastAsia="ar-SA"/>
              </w:rPr>
              <w:t>7.3.  Сплата штрафних санкцій не звільняє Сторони від виконання договірних зобов’язань.</w:t>
            </w:r>
          </w:p>
          <w:p w:rsidR="00C03BD7" w:rsidRPr="00C03BD7" w:rsidRDefault="00C03BD7" w:rsidP="006C795E">
            <w:pPr>
              <w:widowControl w:val="0"/>
              <w:suppressAutoHyphens/>
              <w:autoSpaceDE w:val="0"/>
              <w:ind w:right="141"/>
              <w:jc w:val="both"/>
              <w:rPr>
                <w:lang w:val="uk-UA" w:eastAsia="ar-SA"/>
              </w:rPr>
            </w:pPr>
            <w:r w:rsidRPr="00C03BD7">
              <w:rPr>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w:t>
            </w:r>
            <w:r w:rsidR="00A04F68">
              <w:rPr>
                <w:lang w:val="uk-UA" w:eastAsia="ar-SA"/>
              </w:rPr>
              <w:t>ти підлягають поверненню в три</w:t>
            </w:r>
            <w:r w:rsidRPr="00C03BD7">
              <w:rPr>
                <w:lang w:val="uk-UA" w:eastAsia="ar-SA"/>
              </w:rPr>
              <w:t>денний строк з дати повернення товару,  або вимагати заміни такого товару на товар належної якості.</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 ОБСТАВИНИ НЕПЕРЕБОРНОЇ СИЛИ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3528"/>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C03BD7" w:rsidRPr="00C03BD7" w:rsidRDefault="00C03BD7" w:rsidP="006C795E">
            <w:pPr>
              <w:widowControl w:val="0"/>
              <w:suppressAutoHyphens/>
              <w:autoSpaceDE w:val="0"/>
              <w:autoSpaceDN w:val="0"/>
              <w:ind w:right="141"/>
              <w:jc w:val="both"/>
              <w:rPr>
                <w:spacing w:val="2"/>
                <w:lang w:val="uk-UA" w:eastAsia="ar-SA"/>
              </w:rPr>
            </w:pPr>
            <w:r w:rsidRPr="00C03BD7">
              <w:rPr>
                <w:lang w:val="uk-UA" w:eastAsia="ar-SA"/>
              </w:rPr>
              <w:t xml:space="preserve">8.3. Доказом виникнення обставин непереборної сили та строку їх дії є відповідні документи, які видаються </w:t>
            </w:r>
            <w:r w:rsidRPr="00C03BD7">
              <w:rPr>
                <w:spacing w:val="-1"/>
                <w:lang w:val="uk-UA" w:eastAsia="ar-SA"/>
              </w:rPr>
              <w:t xml:space="preserve">торгово-промисловою палатою </w:t>
            </w:r>
            <w:r w:rsidRPr="00C03BD7">
              <w:rPr>
                <w:spacing w:val="2"/>
                <w:lang w:val="uk-UA" w:eastAsia="ar-SA"/>
              </w:rPr>
              <w:t>України, або іншим уповноваженим органом.</w:t>
            </w:r>
          </w:p>
          <w:p w:rsidR="00C03BD7" w:rsidRPr="00C03BD7" w:rsidRDefault="00C03BD7" w:rsidP="006C795E">
            <w:pPr>
              <w:widowControl w:val="0"/>
              <w:suppressAutoHyphens/>
              <w:autoSpaceDE w:val="0"/>
              <w:ind w:right="141"/>
              <w:jc w:val="both"/>
              <w:rPr>
                <w:lang w:val="uk-UA" w:eastAsia="ar-SA"/>
              </w:rPr>
            </w:pPr>
            <w:r w:rsidRPr="00C03BD7">
              <w:rPr>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IX. ВИРІШЕННЯ СПОРІВ</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C03BD7" w:rsidTr="006C795E">
        <w:trPr>
          <w:trHeight w:val="765"/>
        </w:trPr>
        <w:tc>
          <w:tcPr>
            <w:tcW w:w="10134"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9.2. У разі недосягнення Сторонами згоди спори (розбіжності) вирішуються у судовому порядку.</w:t>
            </w:r>
          </w:p>
        </w:tc>
      </w:tr>
    </w:tbl>
    <w:p w:rsidR="006C795E" w:rsidRDefault="006C795E"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C03BD7" w:rsidTr="006C795E">
        <w:trPr>
          <w:trHeight w:val="2594"/>
        </w:trPr>
        <w:tc>
          <w:tcPr>
            <w:tcW w:w="10134"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rsidR="00C03BD7" w:rsidRPr="00C03BD7" w:rsidRDefault="00C03BD7" w:rsidP="006C795E">
            <w:pPr>
              <w:widowControl w:val="0"/>
              <w:suppressAutoHyphens/>
              <w:autoSpaceDE w:val="0"/>
              <w:ind w:right="141"/>
              <w:jc w:val="both"/>
              <w:rPr>
                <w:lang w:val="uk-UA" w:eastAsia="ar-SA"/>
              </w:rPr>
            </w:pPr>
            <w:r w:rsidRPr="00C03BD7">
              <w:rPr>
                <w:lang w:val="uk-UA" w:eastAsia="ar-SA"/>
              </w:rPr>
              <w:t>10.2. Цей Договір укладається і підписується у двох примірниках, що мають однакову юридичну силу. </w:t>
            </w:r>
          </w:p>
          <w:p w:rsidR="00C03BD7" w:rsidRPr="00C03BD7" w:rsidRDefault="00C03BD7" w:rsidP="006C795E">
            <w:pPr>
              <w:widowControl w:val="0"/>
              <w:suppressAutoHyphens/>
              <w:autoSpaceDE w:val="0"/>
              <w:ind w:right="141"/>
              <w:jc w:val="both"/>
              <w:rPr>
                <w:lang w:val="uk-UA" w:eastAsia="ar-SA"/>
              </w:rPr>
            </w:pPr>
            <w:r w:rsidRPr="00C03BD7">
              <w:rPr>
                <w:lang w:val="uk-UA" w:eastAsia="ar-SA"/>
              </w:rPr>
              <w:t>10.3. На підставі п.6 ст.41 Закону України «Про публічні закупівлі» д</w:t>
            </w:r>
            <w:proofErr w:type="spellStart"/>
            <w:r w:rsidRPr="00C03BD7">
              <w:rPr>
                <w:color w:val="000000"/>
                <w:shd w:val="clear" w:color="auto" w:fill="FFFFFF"/>
              </w:rPr>
              <w:t>ія</w:t>
            </w:r>
            <w:proofErr w:type="spellEnd"/>
            <w:r w:rsidRPr="00C03BD7">
              <w:rPr>
                <w:color w:val="000000"/>
                <w:shd w:val="clear" w:color="auto" w:fill="FFFFFF"/>
              </w:rPr>
              <w:t xml:space="preserve"> договору про </w:t>
            </w:r>
            <w:proofErr w:type="spellStart"/>
            <w:r w:rsidRPr="00C03BD7">
              <w:rPr>
                <w:color w:val="000000"/>
                <w:shd w:val="clear" w:color="auto" w:fill="FFFFFF"/>
              </w:rPr>
              <w:t>закупівлю</w:t>
            </w:r>
            <w:proofErr w:type="spellEnd"/>
            <w:r w:rsidRPr="00C03BD7">
              <w:rPr>
                <w:color w:val="000000"/>
                <w:shd w:val="clear" w:color="auto" w:fill="FFFFFF"/>
              </w:rPr>
              <w:t xml:space="preserve"> </w:t>
            </w:r>
            <w:proofErr w:type="spellStart"/>
            <w:r w:rsidRPr="00C03BD7">
              <w:rPr>
                <w:color w:val="000000"/>
                <w:shd w:val="clear" w:color="auto" w:fill="FFFFFF"/>
              </w:rPr>
              <w:t>може</w:t>
            </w:r>
            <w:proofErr w:type="spellEnd"/>
            <w:r w:rsidRPr="00C03BD7">
              <w:rPr>
                <w:color w:val="000000"/>
                <w:shd w:val="clear" w:color="auto" w:fill="FFFFFF"/>
              </w:rPr>
              <w:t xml:space="preserve"> бути </w:t>
            </w:r>
            <w:proofErr w:type="spellStart"/>
            <w:r w:rsidRPr="00C03BD7">
              <w:rPr>
                <w:color w:val="000000"/>
                <w:shd w:val="clear" w:color="auto" w:fill="FFFFFF"/>
              </w:rPr>
              <w:t>продовжена</w:t>
            </w:r>
            <w:proofErr w:type="spellEnd"/>
            <w:r w:rsidRPr="00C03BD7">
              <w:rPr>
                <w:color w:val="000000"/>
                <w:shd w:val="clear" w:color="auto" w:fill="FFFFFF"/>
              </w:rPr>
              <w:t xml:space="preserve"> на строк, </w:t>
            </w:r>
            <w:proofErr w:type="spellStart"/>
            <w:r w:rsidRPr="00C03BD7">
              <w:rPr>
                <w:color w:val="000000"/>
                <w:shd w:val="clear" w:color="auto" w:fill="FFFFFF"/>
              </w:rPr>
              <w:t>достатній</w:t>
            </w:r>
            <w:proofErr w:type="spellEnd"/>
            <w:r w:rsidRPr="00C03BD7">
              <w:rPr>
                <w:color w:val="000000"/>
                <w:shd w:val="clear" w:color="auto" w:fill="FFFFFF"/>
              </w:rPr>
              <w:t xml:space="preserve"> для </w:t>
            </w:r>
            <w:proofErr w:type="spellStart"/>
            <w:r w:rsidRPr="00C03BD7">
              <w:rPr>
                <w:color w:val="000000"/>
                <w:shd w:val="clear" w:color="auto" w:fill="FFFFFF"/>
              </w:rPr>
              <w:t>проведення</w:t>
            </w:r>
            <w:proofErr w:type="spellEnd"/>
            <w:r w:rsidRPr="00C03BD7">
              <w:rPr>
                <w:color w:val="000000"/>
                <w:shd w:val="clear" w:color="auto" w:fill="FFFFFF"/>
              </w:rPr>
              <w:t xml:space="preserve"> </w:t>
            </w:r>
            <w:proofErr w:type="spellStart"/>
            <w:r w:rsidRPr="00C03BD7">
              <w:rPr>
                <w:color w:val="000000"/>
                <w:shd w:val="clear" w:color="auto" w:fill="FFFFFF"/>
              </w:rPr>
              <w:t>процедури</w:t>
            </w:r>
            <w:proofErr w:type="spellEnd"/>
            <w:r w:rsidRPr="00C03BD7">
              <w:rPr>
                <w:color w:val="000000"/>
                <w:shd w:val="clear" w:color="auto" w:fill="FFFFFF"/>
              </w:rPr>
              <w:t xml:space="preserve"> </w:t>
            </w:r>
            <w:proofErr w:type="spellStart"/>
            <w:r w:rsidRPr="00C03BD7">
              <w:rPr>
                <w:color w:val="000000"/>
                <w:shd w:val="clear" w:color="auto" w:fill="FFFFFF"/>
              </w:rPr>
              <w:t>закупівлі</w:t>
            </w:r>
            <w:proofErr w:type="spellEnd"/>
            <w:r w:rsidRPr="00C03BD7">
              <w:rPr>
                <w:color w:val="000000"/>
                <w:shd w:val="clear" w:color="auto" w:fill="FFFFFF"/>
              </w:rPr>
              <w:t xml:space="preserve"> на початку </w:t>
            </w:r>
            <w:proofErr w:type="spellStart"/>
            <w:r w:rsidRPr="00C03BD7">
              <w:rPr>
                <w:color w:val="000000"/>
                <w:shd w:val="clear" w:color="auto" w:fill="FFFFFF"/>
              </w:rPr>
              <w:t>наступного</w:t>
            </w:r>
            <w:proofErr w:type="spellEnd"/>
            <w:r w:rsidRPr="00C03BD7">
              <w:rPr>
                <w:color w:val="000000"/>
                <w:shd w:val="clear" w:color="auto" w:fill="FFFFFF"/>
              </w:rPr>
              <w:t xml:space="preserve"> року в </w:t>
            </w:r>
            <w:proofErr w:type="spellStart"/>
            <w:r w:rsidRPr="00C03BD7">
              <w:rPr>
                <w:color w:val="000000"/>
                <w:shd w:val="clear" w:color="auto" w:fill="FFFFFF"/>
              </w:rPr>
              <w:t>обсязі</w:t>
            </w:r>
            <w:proofErr w:type="spellEnd"/>
            <w:r w:rsidRPr="00C03BD7">
              <w:rPr>
                <w:color w:val="000000"/>
                <w:shd w:val="clear" w:color="auto" w:fill="FFFFFF"/>
              </w:rPr>
              <w:t xml:space="preserve">, </w:t>
            </w:r>
            <w:proofErr w:type="spellStart"/>
            <w:r w:rsidRPr="00C03BD7">
              <w:rPr>
                <w:color w:val="000000"/>
                <w:shd w:val="clear" w:color="auto" w:fill="FFFFFF"/>
              </w:rPr>
              <w:t>що</w:t>
            </w:r>
            <w:proofErr w:type="spellEnd"/>
            <w:r w:rsidRPr="00C03BD7">
              <w:rPr>
                <w:color w:val="000000"/>
                <w:shd w:val="clear" w:color="auto" w:fill="FFFFFF"/>
              </w:rPr>
              <w:t xml:space="preserve"> не </w:t>
            </w:r>
            <w:proofErr w:type="spellStart"/>
            <w:r w:rsidRPr="00C03BD7">
              <w:rPr>
                <w:color w:val="000000"/>
                <w:shd w:val="clear" w:color="auto" w:fill="FFFFFF"/>
              </w:rPr>
              <w:t>перевищує</w:t>
            </w:r>
            <w:proofErr w:type="spellEnd"/>
            <w:r w:rsidRPr="00C03BD7">
              <w:rPr>
                <w:color w:val="000000"/>
                <w:shd w:val="clear" w:color="auto" w:fill="FFFFFF"/>
              </w:rPr>
              <w:t xml:space="preserve"> 20 </w:t>
            </w:r>
            <w:proofErr w:type="spellStart"/>
            <w:r w:rsidRPr="00C03BD7">
              <w:rPr>
                <w:color w:val="000000"/>
                <w:shd w:val="clear" w:color="auto" w:fill="FFFFFF"/>
              </w:rPr>
              <w:t>відсотків</w:t>
            </w:r>
            <w:proofErr w:type="spellEnd"/>
            <w:r w:rsidRPr="00C03BD7">
              <w:rPr>
                <w:color w:val="000000"/>
                <w:shd w:val="clear" w:color="auto" w:fill="FFFFFF"/>
              </w:rPr>
              <w:t xml:space="preserve"> </w:t>
            </w:r>
            <w:proofErr w:type="spellStart"/>
            <w:r w:rsidRPr="00C03BD7">
              <w:rPr>
                <w:color w:val="000000"/>
                <w:shd w:val="clear" w:color="auto" w:fill="FFFFFF"/>
              </w:rPr>
              <w:t>суми</w:t>
            </w:r>
            <w:proofErr w:type="spellEnd"/>
            <w:r w:rsidRPr="00C03BD7">
              <w:rPr>
                <w:color w:val="000000"/>
                <w:shd w:val="clear" w:color="auto" w:fill="FFFFFF"/>
              </w:rPr>
              <w:t xml:space="preserve">, </w:t>
            </w:r>
            <w:proofErr w:type="spellStart"/>
            <w:r w:rsidRPr="00C03BD7">
              <w:rPr>
                <w:color w:val="000000"/>
                <w:shd w:val="clear" w:color="auto" w:fill="FFFFFF"/>
              </w:rPr>
              <w:t>визначеної</w:t>
            </w:r>
            <w:proofErr w:type="spellEnd"/>
            <w:r w:rsidRPr="00C03BD7">
              <w:rPr>
                <w:color w:val="000000"/>
                <w:shd w:val="clear" w:color="auto" w:fill="FFFFFF"/>
              </w:rPr>
              <w:t xml:space="preserve"> в початковому </w:t>
            </w:r>
            <w:proofErr w:type="spellStart"/>
            <w:r w:rsidRPr="00C03BD7">
              <w:rPr>
                <w:color w:val="000000"/>
                <w:shd w:val="clear" w:color="auto" w:fill="FFFFFF"/>
              </w:rPr>
              <w:t>договорі</w:t>
            </w:r>
            <w:proofErr w:type="spellEnd"/>
            <w:r w:rsidRPr="00C03BD7">
              <w:rPr>
                <w:color w:val="000000"/>
                <w:shd w:val="clear" w:color="auto" w:fill="FFFFFF"/>
              </w:rPr>
              <w:t xml:space="preserve"> про </w:t>
            </w:r>
            <w:proofErr w:type="spellStart"/>
            <w:r w:rsidRPr="00C03BD7">
              <w:rPr>
                <w:color w:val="000000"/>
                <w:shd w:val="clear" w:color="auto" w:fill="FFFFFF"/>
              </w:rPr>
              <w:t>закупівлю</w:t>
            </w:r>
            <w:proofErr w:type="spellEnd"/>
            <w:r w:rsidRPr="00C03BD7">
              <w:rPr>
                <w:color w:val="000000"/>
                <w:shd w:val="clear" w:color="auto" w:fill="FFFFFF"/>
              </w:rPr>
              <w:t xml:space="preserve">, </w:t>
            </w:r>
            <w:proofErr w:type="spellStart"/>
            <w:r w:rsidRPr="00C03BD7">
              <w:rPr>
                <w:color w:val="000000"/>
                <w:shd w:val="clear" w:color="auto" w:fill="FFFFFF"/>
              </w:rPr>
              <w:t>укладеному</w:t>
            </w:r>
            <w:proofErr w:type="spellEnd"/>
            <w:r w:rsidRPr="00C03BD7">
              <w:rPr>
                <w:color w:val="000000"/>
                <w:shd w:val="clear" w:color="auto" w:fill="FFFFFF"/>
              </w:rPr>
              <w:t xml:space="preserve"> в </w:t>
            </w:r>
            <w:proofErr w:type="spellStart"/>
            <w:r w:rsidRPr="00C03BD7">
              <w:rPr>
                <w:color w:val="000000"/>
                <w:shd w:val="clear" w:color="auto" w:fill="FFFFFF"/>
              </w:rPr>
              <w:t>попередньому</w:t>
            </w:r>
            <w:proofErr w:type="spellEnd"/>
            <w:r w:rsidRPr="00C03BD7">
              <w:rPr>
                <w:color w:val="000000"/>
                <w:shd w:val="clear" w:color="auto" w:fill="FFFFFF"/>
              </w:rPr>
              <w:t xml:space="preserve"> </w:t>
            </w:r>
            <w:proofErr w:type="spellStart"/>
            <w:r w:rsidRPr="00C03BD7">
              <w:rPr>
                <w:color w:val="000000"/>
                <w:shd w:val="clear" w:color="auto" w:fill="FFFFFF"/>
              </w:rPr>
              <w:t>році</w:t>
            </w:r>
            <w:proofErr w:type="spellEnd"/>
            <w:r w:rsidRPr="00C03BD7">
              <w:rPr>
                <w:color w:val="000000"/>
                <w:shd w:val="clear" w:color="auto" w:fill="FFFFFF"/>
              </w:rPr>
              <w:t xml:space="preserve">, </w:t>
            </w:r>
            <w:proofErr w:type="spellStart"/>
            <w:r w:rsidRPr="00C03BD7">
              <w:rPr>
                <w:color w:val="000000"/>
                <w:shd w:val="clear" w:color="auto" w:fill="FFFFFF"/>
              </w:rPr>
              <w:t>якщо</w:t>
            </w:r>
            <w:proofErr w:type="spellEnd"/>
            <w:r w:rsidRPr="00C03BD7">
              <w:rPr>
                <w:color w:val="000000"/>
                <w:shd w:val="clear" w:color="auto" w:fill="FFFFFF"/>
              </w:rPr>
              <w:t xml:space="preserve"> </w:t>
            </w:r>
            <w:proofErr w:type="spellStart"/>
            <w:r w:rsidRPr="00C03BD7">
              <w:rPr>
                <w:color w:val="000000"/>
                <w:shd w:val="clear" w:color="auto" w:fill="FFFFFF"/>
              </w:rPr>
              <w:t>видатки</w:t>
            </w:r>
            <w:proofErr w:type="spellEnd"/>
            <w:r w:rsidRPr="00C03BD7">
              <w:rPr>
                <w:color w:val="000000"/>
                <w:shd w:val="clear" w:color="auto" w:fill="FFFFFF"/>
              </w:rPr>
              <w:t xml:space="preserve"> на </w:t>
            </w:r>
            <w:proofErr w:type="spellStart"/>
            <w:r w:rsidRPr="00C03BD7">
              <w:rPr>
                <w:color w:val="000000"/>
                <w:shd w:val="clear" w:color="auto" w:fill="FFFFFF"/>
              </w:rPr>
              <w:t>досягнення</w:t>
            </w:r>
            <w:proofErr w:type="spellEnd"/>
            <w:r w:rsidRPr="00C03BD7">
              <w:rPr>
                <w:color w:val="000000"/>
                <w:shd w:val="clear" w:color="auto" w:fill="FFFFFF"/>
              </w:rPr>
              <w:t xml:space="preserve"> </w:t>
            </w:r>
            <w:proofErr w:type="spellStart"/>
            <w:r w:rsidRPr="00C03BD7">
              <w:rPr>
                <w:color w:val="000000"/>
                <w:shd w:val="clear" w:color="auto" w:fill="FFFFFF"/>
              </w:rPr>
              <w:t>цієї</w:t>
            </w:r>
            <w:proofErr w:type="spellEnd"/>
            <w:r w:rsidRPr="00C03BD7">
              <w:rPr>
                <w:color w:val="000000"/>
                <w:shd w:val="clear" w:color="auto" w:fill="FFFFFF"/>
              </w:rPr>
              <w:t xml:space="preserve"> </w:t>
            </w:r>
            <w:proofErr w:type="spellStart"/>
            <w:r w:rsidRPr="00C03BD7">
              <w:rPr>
                <w:color w:val="000000"/>
                <w:shd w:val="clear" w:color="auto" w:fill="FFFFFF"/>
              </w:rPr>
              <w:t>цілі</w:t>
            </w:r>
            <w:proofErr w:type="spellEnd"/>
            <w:r w:rsidRPr="00C03BD7">
              <w:rPr>
                <w:color w:val="000000"/>
                <w:shd w:val="clear" w:color="auto" w:fill="FFFFFF"/>
              </w:rPr>
              <w:t xml:space="preserve"> </w:t>
            </w:r>
            <w:proofErr w:type="spellStart"/>
            <w:r w:rsidRPr="00C03BD7">
              <w:rPr>
                <w:color w:val="000000"/>
                <w:shd w:val="clear" w:color="auto" w:fill="FFFFFF"/>
              </w:rPr>
              <w:t>затверджено</w:t>
            </w:r>
            <w:proofErr w:type="spellEnd"/>
            <w:r w:rsidRPr="00C03BD7">
              <w:rPr>
                <w:color w:val="000000"/>
                <w:shd w:val="clear" w:color="auto" w:fill="FFFFFF"/>
              </w:rPr>
              <w:t xml:space="preserve"> в </w:t>
            </w:r>
            <w:proofErr w:type="spellStart"/>
            <w:r w:rsidRPr="00C03BD7">
              <w:rPr>
                <w:color w:val="000000"/>
                <w:shd w:val="clear" w:color="auto" w:fill="FFFFFF"/>
              </w:rPr>
              <w:t>установленому</w:t>
            </w:r>
            <w:proofErr w:type="spellEnd"/>
            <w:r w:rsidRPr="00C03BD7">
              <w:rPr>
                <w:color w:val="000000"/>
                <w:shd w:val="clear" w:color="auto" w:fill="FFFFFF"/>
              </w:rPr>
              <w:t xml:space="preserve"> порядку.</w:t>
            </w:r>
          </w:p>
        </w:tc>
      </w:tr>
    </w:tbl>
    <w:p w:rsidR="00C03BD7" w:rsidRPr="00C03BD7" w:rsidRDefault="00C03BD7" w:rsidP="006C795E">
      <w:pPr>
        <w:widowControl w:val="0"/>
        <w:suppressAutoHyphens/>
        <w:autoSpaceDE w:val="0"/>
        <w:ind w:right="141"/>
        <w:jc w:val="center"/>
        <w:rPr>
          <w:b/>
          <w:lang w:val="uk-UA" w:eastAsia="ar-SA"/>
        </w:rPr>
      </w:pPr>
    </w:p>
    <w:p w:rsidR="00356008" w:rsidRDefault="00356008" w:rsidP="006C795E">
      <w:pPr>
        <w:widowControl w:val="0"/>
        <w:suppressAutoHyphens/>
        <w:autoSpaceDE w:val="0"/>
        <w:ind w:right="141"/>
        <w:jc w:val="center"/>
        <w:rPr>
          <w:b/>
          <w:lang w:val="uk-UA" w:eastAsia="ar-SA"/>
        </w:rPr>
      </w:pPr>
    </w:p>
    <w:p w:rsidR="00C03BD7" w:rsidRPr="00C03BD7" w:rsidRDefault="00C03BD7" w:rsidP="006C795E">
      <w:pPr>
        <w:widowControl w:val="0"/>
        <w:suppressAutoHyphens/>
        <w:autoSpaceDE w:val="0"/>
        <w:ind w:right="141"/>
        <w:jc w:val="center"/>
        <w:rPr>
          <w:b/>
          <w:lang w:val="uk-UA" w:eastAsia="ar-SA"/>
        </w:rPr>
      </w:pPr>
      <w:r w:rsidRPr="00C03BD7">
        <w:rPr>
          <w:b/>
          <w:lang w:val="uk-UA" w:eastAsia="ar-SA"/>
        </w:rPr>
        <w:t>ХІ. ІНШІ УМОВИ</w:t>
      </w:r>
    </w:p>
    <w:p w:rsidR="00C03BD7" w:rsidRPr="00C03BD7" w:rsidRDefault="00C03BD7" w:rsidP="006C795E">
      <w:pPr>
        <w:widowControl w:val="0"/>
        <w:tabs>
          <w:tab w:val="left" w:pos="900"/>
        </w:tabs>
        <w:suppressAutoHyphens/>
        <w:autoSpaceDE w:val="0"/>
        <w:ind w:right="141"/>
        <w:jc w:val="both"/>
        <w:rPr>
          <w:lang w:val="uk-UA" w:eastAsia="ar-SA"/>
        </w:rPr>
      </w:pPr>
      <w:r w:rsidRPr="00C03BD7">
        <w:rPr>
          <w:lang w:val="uk-UA" w:eastAsia="ar-SA"/>
        </w:rPr>
        <w:t>11.1. Виконання договору буде здійснюватися в межах бюджетних призначень згідно зі статтею 23 Бюджетного Кодексу України.</w:t>
      </w:r>
    </w:p>
    <w:p w:rsidR="00C03BD7" w:rsidRPr="00C03BD7" w:rsidRDefault="00C03BD7" w:rsidP="006C795E">
      <w:pPr>
        <w:widowControl w:val="0"/>
        <w:tabs>
          <w:tab w:val="left" w:pos="900"/>
        </w:tabs>
        <w:suppressAutoHyphens/>
        <w:autoSpaceDE w:val="0"/>
        <w:ind w:right="141"/>
        <w:jc w:val="both"/>
        <w:rPr>
          <w:lang w:val="uk-UA" w:eastAsia="ar-SA"/>
        </w:rPr>
      </w:pPr>
      <w:r w:rsidRPr="00C03BD7">
        <w:rPr>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C03BD7" w:rsidRPr="00C03BD7" w:rsidRDefault="00C03BD7" w:rsidP="006C795E">
      <w:pPr>
        <w:widowControl w:val="0"/>
        <w:suppressAutoHyphens/>
        <w:autoSpaceDE w:val="0"/>
        <w:ind w:right="141"/>
        <w:jc w:val="both"/>
        <w:rPr>
          <w:lang w:val="uk-UA" w:eastAsia="ar-SA"/>
        </w:rPr>
      </w:pPr>
      <w:r w:rsidRPr="00C03BD7">
        <w:rPr>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03BD7" w:rsidRPr="00C03BD7" w:rsidRDefault="00C03BD7" w:rsidP="006C795E">
      <w:pPr>
        <w:widowControl w:val="0"/>
        <w:suppressAutoHyphens/>
        <w:autoSpaceDE w:val="0"/>
        <w:ind w:right="141"/>
        <w:jc w:val="both"/>
        <w:rPr>
          <w:lang w:val="uk-UA" w:eastAsia="ar-SA"/>
        </w:rPr>
      </w:pPr>
      <w:r w:rsidRPr="00C03BD7">
        <w:rPr>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03BD7" w:rsidRPr="00C03BD7" w:rsidRDefault="00C03BD7" w:rsidP="006C795E">
      <w:pPr>
        <w:widowControl w:val="0"/>
        <w:ind w:right="141"/>
        <w:jc w:val="both"/>
        <w:rPr>
          <w:b/>
          <w:lang w:val="uk-UA"/>
        </w:rPr>
      </w:pPr>
      <w:r w:rsidRPr="00C03BD7">
        <w:rPr>
          <w:lang w:val="uk-UA"/>
        </w:rPr>
        <w:t>11.5.</w:t>
      </w:r>
      <w:r w:rsidRPr="00C03BD7">
        <w:rPr>
          <w:b/>
          <w:lang w:val="uk-UA"/>
        </w:rPr>
        <w:t xml:space="preserve"> </w:t>
      </w:r>
      <w:r w:rsidRPr="00C03BD7">
        <w:rPr>
          <w:lang w:val="uk-UA"/>
        </w:rPr>
        <w:t>Згідно</w:t>
      </w:r>
      <w:r w:rsidRPr="00C03BD7">
        <w:rPr>
          <w:b/>
          <w:lang w:val="uk-UA"/>
        </w:rPr>
        <w:t xml:space="preserve"> </w:t>
      </w:r>
      <w:r w:rsidRPr="00C03BD7">
        <w:rPr>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A04F68">
        <w:rPr>
          <w:lang w:val="uk-UA" w:eastAsia="ar-SA"/>
        </w:rPr>
        <w:t>.</w:t>
      </w:r>
    </w:p>
    <w:p w:rsidR="00C03BD7" w:rsidRPr="00C03BD7" w:rsidRDefault="00C03BD7" w:rsidP="006C795E">
      <w:pPr>
        <w:widowControl w:val="0"/>
        <w:ind w:right="141"/>
        <w:jc w:val="both"/>
        <w:rPr>
          <w:lang w:val="uk-UA" w:eastAsia="ar-SA"/>
        </w:rPr>
      </w:pPr>
      <w:r w:rsidRPr="00C03BD7">
        <w:rPr>
          <w:lang w:val="uk-UA"/>
        </w:rPr>
        <w:t>11.6</w:t>
      </w:r>
      <w:r w:rsidRPr="00C03BD7">
        <w:rPr>
          <w:b/>
          <w:lang w:val="uk-UA"/>
        </w:rPr>
        <w:t xml:space="preserve">. </w:t>
      </w:r>
      <w:r w:rsidRPr="00C03BD7">
        <w:rPr>
          <w:lang w:val="uk-UA" w:eastAsia="ar-S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C03BD7" w:rsidRPr="00C03BD7" w:rsidRDefault="00C03BD7" w:rsidP="006C795E">
      <w:pPr>
        <w:tabs>
          <w:tab w:val="left" w:pos="8490"/>
        </w:tabs>
        <w:suppressAutoHyphens/>
        <w:autoSpaceDN w:val="0"/>
        <w:ind w:right="141"/>
        <w:jc w:val="both"/>
        <w:rPr>
          <w:kern w:val="3"/>
          <w:lang w:val="uk-UA" w:eastAsia="ar-SA"/>
        </w:rPr>
      </w:pPr>
      <w:r w:rsidRPr="00C03BD7">
        <w:rPr>
          <w:kern w:val="3"/>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03BD7">
        <w:rPr>
          <w:kern w:val="3"/>
          <w:lang w:val="uk-UA" w:eastAsia="ar-SA"/>
        </w:rPr>
        <w:t>Prozorro</w:t>
      </w:r>
      <w:proofErr w:type="spellEnd"/>
      <w:r w:rsidRPr="00C03BD7">
        <w:rPr>
          <w:kern w:val="3"/>
          <w:lang w:val="uk-UA" w:eastAsia="ar-SA"/>
        </w:rPr>
        <w:t>»</w:t>
      </w:r>
      <w:r w:rsidR="00D36B95">
        <w:rPr>
          <w:kern w:val="3"/>
          <w:lang w:val="uk-UA" w:eastAsia="ar-SA"/>
        </w:rPr>
        <w:t>.</w:t>
      </w:r>
    </w:p>
    <w:p w:rsidR="00C03BD7" w:rsidRPr="00C03BD7" w:rsidRDefault="00C03BD7" w:rsidP="006C795E">
      <w:pPr>
        <w:widowControl w:val="0"/>
        <w:suppressAutoHyphens/>
        <w:autoSpaceDE w:val="0"/>
        <w:ind w:right="141"/>
        <w:jc w:val="both"/>
        <w:rPr>
          <w:lang w:val="uk-UA" w:eastAsia="ar-SA"/>
        </w:rPr>
      </w:pPr>
      <w:r w:rsidRPr="00C03BD7">
        <w:rPr>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C03BD7" w:rsidRPr="00C03BD7" w:rsidRDefault="00C03BD7" w:rsidP="00C03BD7">
      <w:pPr>
        <w:widowControl w:val="0"/>
        <w:suppressAutoHyphens/>
        <w:autoSpaceDE w:val="0"/>
        <w:jc w:val="center"/>
        <w:rPr>
          <w:b/>
          <w:bCs/>
          <w:lang w:val="uk-UA" w:eastAsia="ar-SA"/>
        </w:rPr>
      </w:pPr>
    </w:p>
    <w:p w:rsidR="00C03BD7" w:rsidRPr="00C03BD7" w:rsidRDefault="00C03BD7" w:rsidP="00C03BD7">
      <w:pPr>
        <w:widowControl w:val="0"/>
        <w:suppressAutoHyphens/>
        <w:autoSpaceDE w:val="0"/>
        <w:jc w:val="center"/>
        <w:rPr>
          <w:b/>
          <w:bCs/>
          <w:lang w:val="uk-UA" w:eastAsia="ar-SA"/>
        </w:rPr>
      </w:pPr>
      <w:r w:rsidRPr="00C03BD7">
        <w:rPr>
          <w:b/>
          <w:bCs/>
          <w:lang w:val="uk-UA" w:eastAsia="ar-SA"/>
        </w:rPr>
        <w:t>XII. ДОДАТКИ ДО ДОГОВОРУ</w:t>
      </w:r>
    </w:p>
    <w:p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rsidTr="006C795E">
        <w:trPr>
          <w:trHeight w:val="85"/>
        </w:trPr>
        <w:tc>
          <w:tcPr>
            <w:tcW w:w="10154" w:type="dxa"/>
            <w:shd w:val="clear" w:color="auto" w:fill="auto"/>
            <w:vAlign w:val="center"/>
          </w:tcPr>
          <w:p w:rsidR="00C03BD7" w:rsidRPr="00C03BD7" w:rsidRDefault="00C03BD7" w:rsidP="00C03BD7">
            <w:pPr>
              <w:widowControl w:val="0"/>
              <w:suppressAutoHyphens/>
              <w:autoSpaceDE w:val="0"/>
              <w:rPr>
                <w:lang w:val="uk-UA" w:eastAsia="ar-SA"/>
              </w:rPr>
            </w:pPr>
            <w:r w:rsidRPr="00C03BD7">
              <w:rPr>
                <w:lang w:val="uk-UA" w:eastAsia="ar-SA"/>
              </w:rPr>
              <w:t>12.1. Невід'ємною частиною цього Договору є Специфікація (Додаток 1).</w:t>
            </w:r>
          </w:p>
        </w:tc>
      </w:tr>
    </w:tbl>
    <w:p w:rsidR="00C03BD7" w:rsidRPr="00C03BD7" w:rsidRDefault="00C03BD7" w:rsidP="00C03BD7">
      <w:pPr>
        <w:widowControl w:val="0"/>
        <w:suppressAutoHyphens/>
        <w:autoSpaceDE w:val="0"/>
        <w:spacing w:line="264" w:lineRule="auto"/>
        <w:rPr>
          <w:lang w:val="uk-UA" w:eastAsia="ar-SA"/>
        </w:rPr>
      </w:pPr>
    </w:p>
    <w:p w:rsidR="00045ED5" w:rsidRPr="007A6DD1" w:rsidRDefault="00045ED5" w:rsidP="00CA4E63">
      <w:pPr>
        <w:ind w:firstLine="540"/>
        <w:jc w:val="center"/>
        <w:rPr>
          <w:b/>
          <w:bCs/>
        </w:rPr>
      </w:pPr>
      <w:r w:rsidRPr="007A6DD1">
        <w:rPr>
          <w:b/>
          <w:bCs/>
        </w:rPr>
        <w:t xml:space="preserve">14. </w:t>
      </w:r>
      <w:proofErr w:type="spellStart"/>
      <w:r w:rsidRPr="007A6DD1">
        <w:rPr>
          <w:b/>
          <w:bCs/>
        </w:rPr>
        <w:t>Юридичні</w:t>
      </w:r>
      <w:proofErr w:type="spellEnd"/>
      <w:r w:rsidRPr="007A6DD1">
        <w:rPr>
          <w:b/>
          <w:bCs/>
        </w:rPr>
        <w:t xml:space="preserve"> </w:t>
      </w:r>
      <w:proofErr w:type="spellStart"/>
      <w:r w:rsidRPr="007A6DD1">
        <w:rPr>
          <w:b/>
          <w:bCs/>
        </w:rPr>
        <w:t>адреси</w:t>
      </w:r>
      <w:proofErr w:type="spellEnd"/>
      <w:r w:rsidRPr="007A6DD1">
        <w:rPr>
          <w:b/>
          <w:bCs/>
        </w:rPr>
        <w:t xml:space="preserve"> та </w:t>
      </w:r>
      <w:proofErr w:type="spellStart"/>
      <w:r w:rsidRPr="007A6DD1">
        <w:rPr>
          <w:b/>
          <w:bCs/>
        </w:rPr>
        <w:t>реквізити</w:t>
      </w:r>
      <w:proofErr w:type="spellEnd"/>
      <w:r w:rsidRPr="007A6DD1">
        <w:rPr>
          <w:b/>
          <w:bCs/>
        </w:rPr>
        <w:t xml:space="preserve"> </w:t>
      </w:r>
      <w:proofErr w:type="spellStart"/>
      <w:r w:rsidRPr="007A6DD1">
        <w:rPr>
          <w:b/>
          <w:bCs/>
        </w:rPr>
        <w:t>Сторін</w:t>
      </w:r>
      <w:proofErr w:type="spellEnd"/>
      <w:r w:rsidRPr="007A6DD1">
        <w:rPr>
          <w:b/>
          <w:bCs/>
        </w:rPr>
        <w:t>:</w:t>
      </w:r>
    </w:p>
    <w:p w:rsidR="00725957" w:rsidRPr="007A6DD1" w:rsidRDefault="00725957" w:rsidP="00C00C46">
      <w:pPr>
        <w:shd w:val="clear" w:color="auto" w:fill="FFFFFF"/>
        <w:tabs>
          <w:tab w:val="left" w:pos="734"/>
          <w:tab w:val="left" w:pos="10381"/>
        </w:tabs>
        <w:rPr>
          <w:lang w:val="uk-UA"/>
        </w:rPr>
      </w:pPr>
    </w:p>
    <w:tbl>
      <w:tblPr>
        <w:tblW w:w="10362" w:type="dxa"/>
        <w:tblInd w:w="108" w:type="dxa"/>
        <w:tblLayout w:type="fixed"/>
        <w:tblLook w:val="00A0" w:firstRow="1" w:lastRow="0" w:firstColumn="1" w:lastColumn="0" w:noHBand="0" w:noVBand="0"/>
      </w:tblPr>
      <w:tblGrid>
        <w:gridCol w:w="5252"/>
        <w:gridCol w:w="5110"/>
      </w:tblGrid>
      <w:tr w:rsidR="007A6DD1" w:rsidRPr="007A6DD1" w:rsidTr="007A6DD1">
        <w:trPr>
          <w:trHeight w:val="390"/>
        </w:trPr>
        <w:tc>
          <w:tcPr>
            <w:tcW w:w="5252" w:type="dxa"/>
          </w:tcPr>
          <w:p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5110" w:type="dxa"/>
          </w:tcPr>
          <w:p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rsidTr="007A6DD1">
        <w:trPr>
          <w:trHeight w:val="445"/>
        </w:trPr>
        <w:tc>
          <w:tcPr>
            <w:tcW w:w="5252" w:type="dxa"/>
            <w:vAlign w:val="center"/>
          </w:tcPr>
          <w:p w:rsidR="007A6DD1" w:rsidRPr="007A6DD1" w:rsidRDefault="007A6DD1" w:rsidP="007A6DD1">
            <w:pPr>
              <w:widowControl w:val="0"/>
              <w:suppressAutoHyphens/>
              <w:autoSpaceDE w:val="0"/>
              <w:jc w:val="center"/>
              <w:rPr>
                <w:b/>
                <w:lang w:val="uk-UA" w:eastAsia="ar-SA"/>
              </w:rPr>
            </w:pPr>
            <w:r w:rsidRPr="007A6DD1">
              <w:rPr>
                <w:b/>
                <w:lang w:val="uk-UA" w:eastAsia="ar-SA"/>
              </w:rPr>
              <w:t>_________________________</w:t>
            </w:r>
          </w:p>
        </w:tc>
        <w:tc>
          <w:tcPr>
            <w:tcW w:w="5110" w:type="dxa"/>
            <w:vAlign w:val="center"/>
          </w:tcPr>
          <w:p w:rsidR="007A6DD1" w:rsidRPr="007A6DD1" w:rsidRDefault="007A6DD1" w:rsidP="007A6DD1">
            <w:pPr>
              <w:widowControl w:val="0"/>
              <w:suppressAutoHyphens/>
              <w:autoSpaceDE w:val="0"/>
              <w:jc w:val="center"/>
              <w:rPr>
                <w:b/>
                <w:bCs/>
                <w:lang w:val="uk-UA" w:eastAsia="ar-SA"/>
              </w:rPr>
            </w:pPr>
            <w:r w:rsidRPr="007A6DD1">
              <w:rPr>
                <w:b/>
                <w:lang w:val="uk-UA" w:eastAsia="ar-SA"/>
              </w:rPr>
              <w:t>_________________________</w:t>
            </w:r>
          </w:p>
        </w:tc>
      </w:tr>
      <w:tr w:rsidR="007A6DD1" w:rsidRPr="007A6DD1" w:rsidTr="007A6DD1">
        <w:trPr>
          <w:trHeight w:val="3983"/>
        </w:trPr>
        <w:tc>
          <w:tcPr>
            <w:tcW w:w="5252" w:type="dxa"/>
          </w:tcPr>
          <w:p w:rsidR="007A6DD1" w:rsidRPr="007A6DD1" w:rsidRDefault="007A6DD1" w:rsidP="007A6DD1">
            <w:pPr>
              <w:widowControl w:val="0"/>
              <w:suppressAutoHyphens/>
              <w:autoSpaceDE w:val="0"/>
              <w:rPr>
                <w:spacing w:val="-4"/>
                <w:lang w:val="uk-UA" w:eastAsia="ar-SA"/>
              </w:rPr>
            </w:pPr>
            <w:r w:rsidRPr="007A6DD1">
              <w:rPr>
                <w:spacing w:val="-4"/>
                <w:lang w:val="uk-UA" w:eastAsia="ar-SA"/>
              </w:rPr>
              <w:t>ЄДРПОУ _____________</w:t>
            </w:r>
          </w:p>
          <w:p w:rsidR="007A6DD1" w:rsidRPr="007A6DD1" w:rsidRDefault="007A6DD1" w:rsidP="007A6DD1">
            <w:pPr>
              <w:widowControl w:val="0"/>
              <w:suppressAutoHyphens/>
              <w:autoSpaceDE w:val="0"/>
              <w:rPr>
                <w:lang w:val="uk-UA" w:eastAsia="ar-SA"/>
              </w:rPr>
            </w:pPr>
            <w:r w:rsidRPr="007A6DD1">
              <w:rPr>
                <w:lang w:val="uk-UA" w:eastAsia="ar-SA"/>
              </w:rPr>
              <w:t>Адреса________________________________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ІПН 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__________ ____________________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 xml:space="preserve">в _____________________, </w:t>
            </w:r>
          </w:p>
          <w:p w:rsidR="007A6DD1" w:rsidRPr="007A6DD1" w:rsidRDefault="007A6DD1" w:rsidP="007A6DD1">
            <w:pPr>
              <w:widowControl w:val="0"/>
              <w:suppressAutoHyphens/>
              <w:autoSpaceDE w:val="0"/>
              <w:rPr>
                <w:spacing w:val="-4"/>
                <w:lang w:val="uk-UA" w:eastAsia="ar-SA"/>
              </w:rPr>
            </w:pPr>
          </w:p>
          <w:p w:rsidR="007A6DD1" w:rsidRPr="007A6DD1" w:rsidRDefault="007A6DD1" w:rsidP="007A6DD1">
            <w:pPr>
              <w:widowControl w:val="0"/>
              <w:suppressAutoHyphens/>
              <w:autoSpaceDE w:val="0"/>
              <w:rPr>
                <w:lang w:val="uk-UA" w:eastAsia="ar-SA"/>
              </w:rPr>
            </w:pPr>
            <w:r w:rsidRPr="007A6DD1">
              <w:rPr>
                <w:spacing w:val="-4"/>
                <w:lang w:val="uk-UA" w:eastAsia="ar-SA"/>
              </w:rPr>
              <w:t>Телефон/факс</w:t>
            </w:r>
            <w:r w:rsidRPr="007A6DD1">
              <w:rPr>
                <w:lang w:val="uk-UA" w:eastAsia="ar-SA"/>
              </w:rPr>
              <w:t>:  ________________</w:t>
            </w:r>
          </w:p>
          <w:p w:rsidR="007A6DD1" w:rsidRPr="007A6DD1" w:rsidRDefault="007A6DD1" w:rsidP="007A6DD1">
            <w:pPr>
              <w:widowControl w:val="0"/>
              <w:suppressAutoHyphens/>
              <w:autoSpaceDE w:val="0"/>
              <w:rPr>
                <w:lang w:val="uk-UA" w:eastAsia="ar-SA"/>
              </w:rPr>
            </w:pPr>
          </w:p>
          <w:p w:rsidR="007A6DD1" w:rsidRPr="007A6DD1" w:rsidRDefault="007A6DD1" w:rsidP="007A6DD1">
            <w:pPr>
              <w:widowControl w:val="0"/>
              <w:suppressAutoHyphens/>
              <w:autoSpaceDE w:val="0"/>
              <w:rPr>
                <w:spacing w:val="-4"/>
                <w:lang w:val="uk-UA" w:eastAsia="ar-SA"/>
              </w:rPr>
            </w:pPr>
            <w:r w:rsidRPr="007A6DD1">
              <w:rPr>
                <w:b/>
                <w:lang w:val="uk-UA" w:eastAsia="ar-SA"/>
              </w:rPr>
              <w:t xml:space="preserve">_____________________  </w:t>
            </w:r>
          </w:p>
        </w:tc>
        <w:tc>
          <w:tcPr>
            <w:tcW w:w="5110" w:type="dxa"/>
          </w:tcPr>
          <w:p w:rsidR="007A6DD1" w:rsidRPr="007A6DD1" w:rsidRDefault="007A6DD1" w:rsidP="007A6DD1">
            <w:pPr>
              <w:widowControl w:val="0"/>
              <w:suppressAutoHyphens/>
              <w:autoSpaceDE w:val="0"/>
              <w:rPr>
                <w:spacing w:val="-4"/>
                <w:lang w:val="uk-UA" w:eastAsia="ar-SA"/>
              </w:rPr>
            </w:pPr>
            <w:r w:rsidRPr="007A6DD1">
              <w:rPr>
                <w:spacing w:val="-4"/>
                <w:lang w:val="uk-UA" w:eastAsia="ar-SA"/>
              </w:rPr>
              <w:t>ЄДРПОУ _____________</w:t>
            </w:r>
          </w:p>
          <w:p w:rsidR="007A6DD1" w:rsidRPr="007A6DD1" w:rsidRDefault="007A6DD1" w:rsidP="007A6DD1">
            <w:pPr>
              <w:widowControl w:val="0"/>
              <w:suppressAutoHyphens/>
              <w:autoSpaceDE w:val="0"/>
              <w:rPr>
                <w:lang w:val="uk-UA" w:eastAsia="ar-SA"/>
              </w:rPr>
            </w:pPr>
            <w:r w:rsidRPr="007A6DD1">
              <w:rPr>
                <w:lang w:val="uk-UA" w:eastAsia="ar-SA"/>
              </w:rPr>
              <w:t>Адреса___________________________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ІПН 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_________ ____________________</w:t>
            </w:r>
          </w:p>
          <w:p w:rsidR="007A6DD1" w:rsidRPr="007A6DD1" w:rsidRDefault="007A6DD1" w:rsidP="007A6DD1">
            <w:pPr>
              <w:widowControl w:val="0"/>
              <w:suppressAutoHyphens/>
              <w:autoSpaceDE w:val="0"/>
              <w:rPr>
                <w:spacing w:val="-4"/>
                <w:lang w:val="uk-UA" w:eastAsia="ar-SA"/>
              </w:rPr>
            </w:pPr>
            <w:r w:rsidRPr="007A6DD1">
              <w:rPr>
                <w:spacing w:val="-4"/>
                <w:lang w:val="uk-UA" w:eastAsia="ar-SA"/>
              </w:rPr>
              <w:t xml:space="preserve">в _____________________, </w:t>
            </w:r>
          </w:p>
          <w:p w:rsidR="007A6DD1" w:rsidRPr="007A6DD1" w:rsidRDefault="007A6DD1" w:rsidP="007A6DD1">
            <w:pPr>
              <w:widowControl w:val="0"/>
              <w:suppressAutoHyphens/>
              <w:autoSpaceDE w:val="0"/>
              <w:rPr>
                <w:spacing w:val="-4"/>
                <w:lang w:val="uk-UA" w:eastAsia="ar-SA"/>
              </w:rPr>
            </w:pPr>
          </w:p>
          <w:p w:rsidR="007A6DD1" w:rsidRPr="007A6DD1" w:rsidRDefault="007A6DD1" w:rsidP="007A6DD1">
            <w:pPr>
              <w:widowControl w:val="0"/>
              <w:suppressAutoHyphens/>
              <w:autoSpaceDE w:val="0"/>
              <w:rPr>
                <w:spacing w:val="-4"/>
                <w:lang w:val="uk-UA" w:eastAsia="ar-SA"/>
              </w:rPr>
            </w:pPr>
            <w:r w:rsidRPr="007A6DD1">
              <w:rPr>
                <w:spacing w:val="-4"/>
                <w:lang w:val="uk-UA" w:eastAsia="ar-SA"/>
              </w:rPr>
              <w:t>Телефон/факс</w:t>
            </w:r>
            <w:r w:rsidRPr="007A6DD1">
              <w:rPr>
                <w:lang w:val="uk-UA" w:eastAsia="ar-SA"/>
              </w:rPr>
              <w:t>:  ________________</w:t>
            </w:r>
          </w:p>
          <w:p w:rsidR="007A6DD1" w:rsidRPr="007A6DD1" w:rsidRDefault="007A6DD1" w:rsidP="007A6DD1">
            <w:pPr>
              <w:widowControl w:val="0"/>
              <w:suppressAutoHyphens/>
              <w:autoSpaceDE w:val="0"/>
              <w:rPr>
                <w:b/>
                <w:lang w:val="uk-UA" w:eastAsia="ar-SA"/>
              </w:rPr>
            </w:pPr>
          </w:p>
          <w:p w:rsidR="007A6DD1" w:rsidRPr="007A6DD1" w:rsidRDefault="007A6DD1" w:rsidP="007A6DD1">
            <w:pPr>
              <w:widowControl w:val="0"/>
              <w:suppressAutoHyphens/>
              <w:autoSpaceDE w:val="0"/>
              <w:rPr>
                <w:b/>
                <w:spacing w:val="-4"/>
                <w:lang w:val="uk-UA" w:eastAsia="ar-SA"/>
              </w:rPr>
            </w:pPr>
            <w:r w:rsidRPr="007A6DD1">
              <w:rPr>
                <w:b/>
                <w:lang w:val="uk-UA" w:eastAsia="ar-SA"/>
              </w:rPr>
              <w:t xml:space="preserve">_____________________ </w:t>
            </w:r>
          </w:p>
          <w:p w:rsidR="007A6DD1" w:rsidRPr="007A6DD1" w:rsidRDefault="007A6DD1" w:rsidP="007A6DD1">
            <w:pPr>
              <w:widowControl w:val="0"/>
              <w:suppressAutoHyphens/>
              <w:autoSpaceDE w:val="0"/>
              <w:jc w:val="center"/>
              <w:rPr>
                <w:b/>
                <w:spacing w:val="-4"/>
                <w:lang w:val="uk-UA" w:eastAsia="ar-SA"/>
              </w:rPr>
            </w:pPr>
          </w:p>
          <w:p w:rsidR="007A6DD1" w:rsidRPr="007A6DD1" w:rsidRDefault="007A6DD1" w:rsidP="007A6DD1">
            <w:pPr>
              <w:widowControl w:val="0"/>
              <w:suppressAutoHyphens/>
              <w:autoSpaceDE w:val="0"/>
              <w:jc w:val="center"/>
              <w:rPr>
                <w:b/>
                <w:spacing w:val="-4"/>
                <w:lang w:val="uk-UA" w:eastAsia="ar-SA"/>
              </w:rPr>
            </w:pPr>
          </w:p>
        </w:tc>
      </w:tr>
    </w:tbl>
    <w:p w:rsidR="008654E2" w:rsidRDefault="008654E2" w:rsidP="00045ED5">
      <w:pPr>
        <w:shd w:val="clear" w:color="auto" w:fill="FFFFFF"/>
        <w:tabs>
          <w:tab w:val="left" w:pos="734"/>
          <w:tab w:val="left" w:pos="10381"/>
        </w:tabs>
        <w:jc w:val="right"/>
      </w:pPr>
    </w:p>
    <w:p w:rsidR="00D36B95" w:rsidRDefault="00D36B95" w:rsidP="00045ED5">
      <w:pPr>
        <w:shd w:val="clear" w:color="auto" w:fill="FFFFFF"/>
        <w:tabs>
          <w:tab w:val="left" w:pos="734"/>
          <w:tab w:val="left" w:pos="10381"/>
        </w:tabs>
        <w:jc w:val="right"/>
      </w:pPr>
    </w:p>
    <w:p w:rsidR="00D36B95" w:rsidRDefault="00D36B95" w:rsidP="00045ED5">
      <w:pPr>
        <w:shd w:val="clear" w:color="auto" w:fill="FFFFFF"/>
        <w:tabs>
          <w:tab w:val="left" w:pos="734"/>
          <w:tab w:val="left" w:pos="10381"/>
        </w:tabs>
        <w:jc w:val="right"/>
      </w:pPr>
    </w:p>
    <w:p w:rsidR="00D36B95" w:rsidRPr="007A6DD1" w:rsidRDefault="00D36B95" w:rsidP="00045ED5">
      <w:pPr>
        <w:shd w:val="clear" w:color="auto" w:fill="FFFFFF"/>
        <w:tabs>
          <w:tab w:val="left" w:pos="734"/>
          <w:tab w:val="left" w:pos="10381"/>
        </w:tabs>
        <w:jc w:val="right"/>
      </w:pPr>
    </w:p>
    <w:p w:rsidR="008654E2" w:rsidRPr="007A6DD1" w:rsidRDefault="008654E2" w:rsidP="00045ED5">
      <w:pPr>
        <w:shd w:val="clear" w:color="auto" w:fill="FFFFFF"/>
        <w:tabs>
          <w:tab w:val="left" w:pos="734"/>
          <w:tab w:val="left" w:pos="10381"/>
        </w:tabs>
        <w:jc w:val="right"/>
      </w:pPr>
    </w:p>
    <w:p w:rsidR="008654E2" w:rsidRPr="007A6DD1" w:rsidRDefault="008654E2" w:rsidP="00045ED5">
      <w:pPr>
        <w:shd w:val="clear" w:color="auto" w:fill="FFFFFF"/>
        <w:tabs>
          <w:tab w:val="left" w:pos="734"/>
          <w:tab w:val="left" w:pos="10381"/>
        </w:tabs>
        <w:jc w:val="right"/>
      </w:pPr>
    </w:p>
    <w:p w:rsidR="008654E2" w:rsidRPr="007A6DD1" w:rsidRDefault="008654E2" w:rsidP="00045ED5">
      <w:pPr>
        <w:shd w:val="clear" w:color="auto" w:fill="FFFFFF"/>
        <w:tabs>
          <w:tab w:val="left" w:pos="734"/>
          <w:tab w:val="left" w:pos="10381"/>
        </w:tabs>
        <w:jc w:val="right"/>
      </w:pPr>
    </w:p>
    <w:p w:rsidR="008654E2" w:rsidRPr="007A6DD1" w:rsidRDefault="008654E2" w:rsidP="00CA4E63">
      <w:pPr>
        <w:shd w:val="clear" w:color="auto" w:fill="FFFFFF"/>
        <w:tabs>
          <w:tab w:val="left" w:pos="734"/>
          <w:tab w:val="left" w:pos="10065"/>
        </w:tabs>
      </w:pPr>
    </w:p>
    <w:p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rsidR="007A6DD1" w:rsidRDefault="007A6DD1" w:rsidP="00045ED5">
      <w:pPr>
        <w:shd w:val="clear" w:color="auto" w:fill="FFFFFF"/>
        <w:tabs>
          <w:tab w:val="left" w:pos="734"/>
          <w:tab w:val="left" w:pos="10381"/>
        </w:tabs>
        <w:jc w:val="right"/>
      </w:pPr>
    </w:p>
    <w:p w:rsidR="007A6DD1" w:rsidRPr="007A6DD1" w:rsidRDefault="007A6DD1"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rsidR="00C00C46" w:rsidRPr="007A6DD1" w:rsidRDefault="00C00C46" w:rsidP="00C00C46">
      <w:pPr>
        <w:shd w:val="clear" w:color="auto" w:fill="FFFFFF"/>
        <w:tabs>
          <w:tab w:val="left" w:pos="734"/>
          <w:tab w:val="left" w:pos="10381"/>
        </w:tabs>
        <w:jc w:val="center"/>
        <w:rPr>
          <w:b/>
        </w:rPr>
      </w:pPr>
      <w:bookmarkStart w:id="2" w:name="Вих_№_1007/01_від_10_липня_2017_року"/>
      <w:bookmarkStart w:id="3" w:name="Гарантiйний_лист."/>
      <w:bookmarkEnd w:id="2"/>
      <w:bookmarkEnd w:id="3"/>
    </w:p>
    <w:p w:rsidR="00471343" w:rsidRPr="007A6DD1" w:rsidRDefault="00471343" w:rsidP="00202B62">
      <w:pPr>
        <w:ind w:firstLine="708"/>
        <w:jc w:val="both"/>
        <w:rPr>
          <w:b/>
          <w:lang w:val="uk-UA"/>
        </w:rPr>
      </w:pPr>
    </w:p>
    <w:tbl>
      <w:tblPr>
        <w:tblW w:w="10065" w:type="dxa"/>
        <w:tblInd w:w="5" w:type="dxa"/>
        <w:tblLayout w:type="fixed"/>
        <w:tblCellMar>
          <w:left w:w="0" w:type="dxa"/>
          <w:right w:w="0" w:type="dxa"/>
        </w:tblCellMar>
        <w:tblLook w:val="0000" w:firstRow="0" w:lastRow="0" w:firstColumn="0" w:lastColumn="0" w:noHBand="0" w:noVBand="0"/>
      </w:tblPr>
      <w:tblGrid>
        <w:gridCol w:w="506"/>
        <w:gridCol w:w="2755"/>
        <w:gridCol w:w="1559"/>
        <w:gridCol w:w="709"/>
        <w:gridCol w:w="992"/>
        <w:gridCol w:w="1134"/>
        <w:gridCol w:w="992"/>
        <w:gridCol w:w="1418"/>
      </w:tblGrid>
      <w:tr w:rsidR="007A6DD1" w:rsidRPr="007A6DD1" w:rsidTr="00CA4E63">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7A6DD1" w:rsidRPr="007A6DD1" w:rsidRDefault="007A6DD1" w:rsidP="007A6DD1">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w:t>
            </w:r>
          </w:p>
          <w:p w:rsidR="007A6DD1" w:rsidRPr="007A6DD1" w:rsidRDefault="007A6DD1" w:rsidP="007A6DD1">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П/П</w:t>
            </w:r>
          </w:p>
        </w:tc>
        <w:tc>
          <w:tcPr>
            <w:tcW w:w="2755" w:type="dxa"/>
            <w:tcBorders>
              <w:top w:val="single" w:sz="4" w:space="0" w:color="000000"/>
              <w:left w:val="single" w:sz="4" w:space="0" w:color="000000"/>
              <w:bottom w:val="single" w:sz="4" w:space="0" w:color="000000"/>
            </w:tcBorders>
            <w:shd w:val="clear" w:color="auto" w:fill="D8D8D8"/>
            <w:vAlign w:val="center"/>
          </w:tcPr>
          <w:p w:rsidR="007A6DD1" w:rsidRPr="007A6DD1" w:rsidRDefault="007A6DD1" w:rsidP="007A6DD1">
            <w:pPr>
              <w:widowControl w:val="0"/>
              <w:suppressAutoHyphens/>
              <w:autoSpaceDE w:val="0"/>
              <w:jc w:val="center"/>
              <w:rPr>
                <w:rFonts w:ascii="Times New Roman CYR" w:hAnsi="Times New Roman CYR" w:cs="Times New Roman CYR"/>
                <w:b/>
                <w:bCs/>
                <w:sz w:val="20"/>
                <w:lang w:val="uk-UA" w:eastAsia="ar-SA"/>
              </w:rPr>
            </w:pPr>
            <w:r>
              <w:rPr>
                <w:b/>
                <w:sz w:val="20"/>
                <w:szCs w:val="20"/>
                <w:lang w:val="uk-UA"/>
              </w:rPr>
              <w:t>Найменування товару</w:t>
            </w:r>
          </w:p>
        </w:tc>
        <w:tc>
          <w:tcPr>
            <w:tcW w:w="1559" w:type="dxa"/>
            <w:tcBorders>
              <w:top w:val="single" w:sz="4" w:space="0" w:color="000000"/>
              <w:left w:val="single" w:sz="4" w:space="0" w:color="000000"/>
              <w:bottom w:val="single" w:sz="4" w:space="0" w:color="000000"/>
            </w:tcBorders>
            <w:shd w:val="clear" w:color="auto" w:fill="D8D8D8"/>
            <w:vAlign w:val="center"/>
          </w:tcPr>
          <w:p w:rsidR="007A6DD1" w:rsidRPr="007A6DD1" w:rsidRDefault="007A6DD1" w:rsidP="007A6DD1">
            <w:pPr>
              <w:widowControl w:val="0"/>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 xml:space="preserve">Виробник </w:t>
            </w:r>
          </w:p>
        </w:tc>
        <w:tc>
          <w:tcPr>
            <w:tcW w:w="709" w:type="dxa"/>
            <w:tcBorders>
              <w:top w:val="single" w:sz="4" w:space="0" w:color="000000"/>
              <w:left w:val="single" w:sz="4" w:space="0" w:color="000000"/>
              <w:bottom w:val="single" w:sz="4" w:space="0" w:color="000000"/>
            </w:tcBorders>
            <w:shd w:val="clear" w:color="auto" w:fill="D8D8D8"/>
            <w:vAlign w:val="center"/>
          </w:tcPr>
          <w:p w:rsidR="007A6DD1" w:rsidRPr="007A6DD1" w:rsidRDefault="007A6DD1" w:rsidP="007A6DD1">
            <w:pPr>
              <w:widowControl w:val="0"/>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 xml:space="preserve">Од. </w:t>
            </w:r>
            <w:proofErr w:type="spellStart"/>
            <w:r w:rsidRPr="007A6DD1">
              <w:rPr>
                <w:rFonts w:ascii="Times New Roman CYR" w:hAnsi="Times New Roman CYR" w:cs="Times New Roman CYR"/>
                <w:b/>
                <w:bCs/>
                <w:sz w:val="20"/>
                <w:lang w:val="uk-UA" w:eastAsia="ar-SA"/>
              </w:rPr>
              <w:t>вим</w:t>
            </w:r>
            <w:proofErr w:type="spellEnd"/>
            <w:r w:rsidRPr="007A6DD1">
              <w:rPr>
                <w:rFonts w:ascii="Times New Roman CYR" w:hAnsi="Times New Roman CYR" w:cs="Times New Roman CYR"/>
                <w:b/>
                <w:bCs/>
                <w:sz w:val="20"/>
                <w:lang w:val="uk-UA" w:eastAsia="ar-SA"/>
              </w:rPr>
              <w:t>.</w:t>
            </w:r>
          </w:p>
        </w:tc>
        <w:tc>
          <w:tcPr>
            <w:tcW w:w="992" w:type="dxa"/>
            <w:tcBorders>
              <w:top w:val="single" w:sz="4" w:space="0" w:color="000000"/>
              <w:left w:val="single" w:sz="4" w:space="0" w:color="000000"/>
              <w:bottom w:val="single" w:sz="4" w:space="0" w:color="000000"/>
            </w:tcBorders>
            <w:shd w:val="clear" w:color="auto" w:fill="D8D8D8"/>
            <w:vAlign w:val="center"/>
          </w:tcPr>
          <w:p w:rsidR="007A6DD1" w:rsidRPr="007A6DD1" w:rsidRDefault="007A6DD1" w:rsidP="007A6DD1">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Кількість</w:t>
            </w:r>
          </w:p>
        </w:tc>
        <w:tc>
          <w:tcPr>
            <w:tcW w:w="1134" w:type="dxa"/>
            <w:tcBorders>
              <w:top w:val="single" w:sz="4" w:space="0" w:color="000000"/>
              <w:left w:val="single" w:sz="4" w:space="0" w:color="000000"/>
              <w:bottom w:val="single" w:sz="4" w:space="0" w:color="000000"/>
            </w:tcBorders>
            <w:shd w:val="clear" w:color="auto" w:fill="D8D8D8"/>
          </w:tcPr>
          <w:p w:rsidR="007A6DD1" w:rsidRPr="007A6DD1" w:rsidRDefault="007A6DD1" w:rsidP="007A6DD1">
            <w:pPr>
              <w:keepNext/>
              <w:widowControl w:val="0"/>
              <w:tabs>
                <w:tab w:val="center" w:pos="6294"/>
                <w:tab w:val="center" w:pos="8038"/>
                <w:tab w:val="center" w:pos="9247"/>
              </w:tabs>
              <w:suppressAutoHyphens/>
              <w:autoSpaceDE w:val="0"/>
              <w:jc w:val="center"/>
              <w:rPr>
                <w:b/>
                <w:sz w:val="18"/>
                <w:szCs w:val="18"/>
                <w:lang w:val="uk-UA" w:eastAsia="zh-CN"/>
              </w:rPr>
            </w:pPr>
            <w:r w:rsidRPr="007A6DD1">
              <w:rPr>
                <w:b/>
                <w:sz w:val="18"/>
                <w:szCs w:val="18"/>
                <w:lang w:val="uk-UA" w:eastAsia="zh-CN"/>
              </w:rPr>
              <w:t>Ціна за одиницю, без ПДВ</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A6DD1" w:rsidRPr="007A6DD1" w:rsidRDefault="007A6DD1" w:rsidP="007A6DD1">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7A6DD1">
              <w:rPr>
                <w:b/>
                <w:sz w:val="18"/>
                <w:szCs w:val="18"/>
                <w:lang w:val="uk-UA" w:eastAsia="zh-CN"/>
              </w:rPr>
              <w:t>Ціна за одиницю,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A6DD1" w:rsidRPr="007A6DD1" w:rsidRDefault="007A6DD1" w:rsidP="007A6DD1">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Вартість, з ПДВ</w:t>
            </w:r>
          </w:p>
        </w:tc>
      </w:tr>
      <w:tr w:rsidR="007A6DD1" w:rsidRPr="007A6DD1" w:rsidTr="00CA4E6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lang w:val="uk-UA" w:eastAsia="ar-SA"/>
              </w:rPr>
            </w:pPr>
            <w:r w:rsidRPr="007A6DD1">
              <w:rPr>
                <w:rFonts w:ascii="Times New Roman CYR" w:hAnsi="Times New Roman CYR" w:cs="Times New Roman CYR"/>
                <w:b/>
                <w:bCs/>
                <w:lang w:val="uk-UA" w:eastAsia="ar-SA"/>
              </w:rPr>
              <w:t>1.</w:t>
            </w:r>
          </w:p>
        </w:tc>
        <w:tc>
          <w:tcPr>
            <w:tcW w:w="2755"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lang w:val="uk-UA"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134" w:type="dxa"/>
            <w:tcBorders>
              <w:top w:val="single" w:sz="4" w:space="0" w:color="000000"/>
              <w:left w:val="single" w:sz="4" w:space="0" w:color="000000"/>
              <w:bottom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r>
      <w:tr w:rsidR="007A6DD1" w:rsidRPr="007A6DD1" w:rsidTr="00CA4E6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bCs/>
                <w:lang w:val="uk-UA" w:eastAsia="ar-SA"/>
              </w:rPr>
            </w:pPr>
            <w:r w:rsidRPr="007A6DD1">
              <w:rPr>
                <w:rFonts w:ascii="Times New Roman CYR" w:hAnsi="Times New Roman CYR" w:cs="Times New Roman CYR"/>
                <w:b/>
                <w:bCs/>
                <w:lang w:val="uk-UA" w:eastAsia="ar-SA"/>
              </w:rPr>
              <w:t>2.</w:t>
            </w:r>
          </w:p>
        </w:tc>
        <w:tc>
          <w:tcPr>
            <w:tcW w:w="2755"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lang w:val="uk-UA"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134" w:type="dxa"/>
            <w:tcBorders>
              <w:top w:val="single" w:sz="4" w:space="0" w:color="000000"/>
              <w:left w:val="single" w:sz="4" w:space="0" w:color="000000"/>
              <w:bottom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r>
      <w:tr w:rsidR="007A6DD1" w:rsidRPr="007A6DD1" w:rsidTr="00CA4E6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bCs/>
                <w:lang w:val="uk-UA" w:eastAsia="ar-SA"/>
              </w:rPr>
            </w:pPr>
            <w:r w:rsidRPr="007A6DD1">
              <w:rPr>
                <w:rFonts w:ascii="Times New Roman CYR" w:hAnsi="Times New Roman CYR" w:cs="Times New Roman CYR"/>
                <w:b/>
                <w:bCs/>
                <w:lang w:val="en-US" w:eastAsia="ar-SA"/>
              </w:rPr>
              <w:t>n</w:t>
            </w:r>
            <w:r w:rsidRPr="007A6DD1">
              <w:rPr>
                <w:rFonts w:ascii="Times New Roman CYR" w:hAnsi="Times New Roman CYR" w:cs="Times New Roman CYR"/>
                <w:b/>
                <w:bCs/>
                <w:lang w:val="uk-UA" w:eastAsia="ar-SA"/>
              </w:rPr>
              <w:t>…</w:t>
            </w:r>
          </w:p>
        </w:tc>
        <w:tc>
          <w:tcPr>
            <w:tcW w:w="2755"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lang w:val="uk-UA"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jc w:val="center"/>
              <w:rPr>
                <w:rFonts w:ascii="Times New Roman CYR" w:hAnsi="Times New Roman CYR" w:cs="Times New Roman CYR"/>
                <w:b/>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134" w:type="dxa"/>
            <w:tcBorders>
              <w:top w:val="single" w:sz="4" w:space="0" w:color="000000"/>
              <w:left w:val="single" w:sz="4" w:space="0" w:color="000000"/>
              <w:bottom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rsidR="007A6DD1" w:rsidRPr="007A6DD1" w:rsidRDefault="007A6DD1" w:rsidP="007A6DD1">
            <w:pPr>
              <w:widowControl w:val="0"/>
              <w:suppressAutoHyphens/>
              <w:autoSpaceDE w:val="0"/>
              <w:snapToGrid w:val="0"/>
              <w:jc w:val="center"/>
              <w:rPr>
                <w:rFonts w:ascii="Times New Roman CYR" w:hAnsi="Times New Roman CYR" w:cs="Times New Roman CYR"/>
                <w:lang w:val="uk-UA" w:eastAsia="ar-SA"/>
              </w:rPr>
            </w:pPr>
          </w:p>
        </w:tc>
      </w:tr>
      <w:tr w:rsidR="007A6DD1" w:rsidRPr="007A6DD1" w:rsidTr="00CA4E63">
        <w:trPr>
          <w:trHeight w:val="23"/>
        </w:trPr>
        <w:tc>
          <w:tcPr>
            <w:tcW w:w="8647" w:type="dxa"/>
            <w:gridSpan w:val="7"/>
            <w:tcBorders>
              <w:top w:val="single" w:sz="4" w:space="0" w:color="000000"/>
              <w:left w:val="single" w:sz="4" w:space="0" w:color="000000"/>
              <w:bottom w:val="single" w:sz="4" w:space="0" w:color="000000"/>
              <w:right w:val="single" w:sz="4" w:space="0" w:color="auto"/>
            </w:tcBorders>
          </w:tcPr>
          <w:p w:rsidR="007A6DD1" w:rsidRPr="007A6DD1" w:rsidRDefault="007A6DD1" w:rsidP="007A6DD1">
            <w:pPr>
              <w:widowControl w:val="0"/>
              <w:suppressAutoHyphens/>
              <w:autoSpaceDE w:val="0"/>
              <w:snapToGrid w:val="0"/>
              <w:jc w:val="right"/>
              <w:rPr>
                <w:rFonts w:ascii="Times New Roman CYR" w:hAnsi="Times New Roman CYR" w:cs="Times New Roman CYR"/>
                <w:lang w:val="uk-UA" w:eastAsia="ar-SA"/>
              </w:rPr>
            </w:pPr>
            <w:r w:rsidRPr="007A6DD1">
              <w:rPr>
                <w:rFonts w:ascii="Times New Roman CYR" w:hAnsi="Times New Roman CYR" w:cs="Times New Roman CYR"/>
                <w:b/>
                <w:bCs/>
                <w:sz w:val="20"/>
                <w:lang w:val="uk-UA" w:eastAsia="ar-SA"/>
              </w:rPr>
              <w:t>Всього з ПДВ</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7A6DD1" w:rsidRPr="007A6DD1" w:rsidRDefault="007A6DD1" w:rsidP="007A6DD1">
            <w:pPr>
              <w:widowControl w:val="0"/>
              <w:suppressAutoHyphens/>
              <w:autoSpaceDE w:val="0"/>
              <w:snapToGrid w:val="0"/>
              <w:jc w:val="right"/>
              <w:rPr>
                <w:rFonts w:ascii="Times New Roman CYR" w:hAnsi="Times New Roman CYR" w:cs="Times New Roman CYR"/>
                <w:lang w:val="uk-UA" w:eastAsia="ar-SA"/>
              </w:rPr>
            </w:pPr>
          </w:p>
        </w:tc>
      </w:tr>
      <w:tr w:rsidR="007A6DD1" w:rsidRPr="007A6DD1" w:rsidTr="00CA4E63">
        <w:trPr>
          <w:trHeight w:val="23"/>
        </w:trPr>
        <w:tc>
          <w:tcPr>
            <w:tcW w:w="8647" w:type="dxa"/>
            <w:gridSpan w:val="7"/>
            <w:tcBorders>
              <w:top w:val="single" w:sz="4" w:space="0" w:color="000000"/>
              <w:left w:val="single" w:sz="4" w:space="0" w:color="000000"/>
              <w:bottom w:val="single" w:sz="4" w:space="0" w:color="000000"/>
              <w:right w:val="single" w:sz="4" w:space="0" w:color="auto"/>
            </w:tcBorders>
          </w:tcPr>
          <w:p w:rsidR="007A6DD1" w:rsidRPr="007A6DD1" w:rsidRDefault="007A6DD1" w:rsidP="007A6DD1">
            <w:pPr>
              <w:widowControl w:val="0"/>
              <w:suppressAutoHyphens/>
              <w:autoSpaceDE w:val="0"/>
              <w:snapToGrid w:val="0"/>
              <w:jc w:val="right"/>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Сума ПДВ</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7A6DD1" w:rsidRPr="007A6DD1" w:rsidRDefault="007A6DD1" w:rsidP="007A6DD1">
            <w:pPr>
              <w:widowControl w:val="0"/>
              <w:suppressAutoHyphens/>
              <w:autoSpaceDE w:val="0"/>
              <w:snapToGrid w:val="0"/>
              <w:jc w:val="right"/>
              <w:rPr>
                <w:rFonts w:ascii="Times New Roman CYR" w:hAnsi="Times New Roman CYR" w:cs="Times New Roman CYR"/>
                <w:lang w:val="uk-UA" w:eastAsia="ar-SA"/>
              </w:rPr>
            </w:pPr>
          </w:p>
        </w:tc>
      </w:tr>
      <w:tr w:rsidR="007A6DD1" w:rsidRPr="007A6DD1" w:rsidTr="00CA4E63">
        <w:tblPrEx>
          <w:tblCellMar>
            <w:top w:w="80" w:type="dxa"/>
            <w:left w:w="80" w:type="dxa"/>
            <w:bottom w:w="80" w:type="dxa"/>
            <w:right w:w="80" w:type="dxa"/>
          </w:tblCellMar>
        </w:tblPrEx>
        <w:trPr>
          <w:trHeight w:val="23"/>
        </w:trPr>
        <w:tc>
          <w:tcPr>
            <w:tcW w:w="8647" w:type="dxa"/>
            <w:gridSpan w:val="7"/>
            <w:tcBorders>
              <w:top w:val="single" w:sz="4" w:space="0" w:color="000000"/>
              <w:left w:val="single" w:sz="4" w:space="0" w:color="000000"/>
              <w:bottom w:val="single" w:sz="4" w:space="0" w:color="000000"/>
              <w:right w:val="single" w:sz="4" w:space="0" w:color="auto"/>
            </w:tcBorders>
          </w:tcPr>
          <w:p w:rsidR="007A6DD1" w:rsidRPr="007A6DD1" w:rsidRDefault="007A6DD1" w:rsidP="007A6DD1">
            <w:pPr>
              <w:widowControl w:val="0"/>
              <w:suppressAutoHyphens/>
              <w:autoSpaceDE w:val="0"/>
              <w:rPr>
                <w:rFonts w:ascii="Times New Roman CYR" w:hAnsi="Times New Roman CYR" w:cs="Times New Roman CYR"/>
                <w:b/>
                <w:bCs/>
                <w:sz w:val="20"/>
                <w:lang w:val="uk-UA" w:eastAsia="ar-SA"/>
              </w:rPr>
            </w:pPr>
            <w:r w:rsidRPr="007A6DD1">
              <w:rPr>
                <w:rFonts w:ascii="Times New Roman CYR" w:hAnsi="Times New Roman CYR" w:cs="Times New Roman CYR"/>
                <w:b/>
                <w:bCs/>
                <w:sz w:val="20"/>
                <w:lang w:val="uk-UA" w:eastAsia="ar-SA"/>
              </w:rPr>
              <w:t xml:space="preserve">Загальна сума договору: </w:t>
            </w:r>
            <w:r w:rsidRPr="007A6DD1">
              <w:rPr>
                <w:rFonts w:ascii="Times New Roman CYR" w:hAnsi="Times New Roman CYR" w:cs="Times New Roman CYR"/>
                <w:b/>
                <w:bCs/>
                <w:i/>
                <w:sz w:val="20"/>
                <w:lang w:val="uk-UA" w:eastAsia="ar-SA"/>
              </w:rPr>
              <w:t>прописом</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7A6DD1" w:rsidRPr="007A6DD1" w:rsidRDefault="007A6DD1" w:rsidP="007A6DD1">
            <w:pPr>
              <w:widowControl w:val="0"/>
              <w:suppressAutoHyphens/>
              <w:autoSpaceDE w:val="0"/>
              <w:rPr>
                <w:rFonts w:ascii="Times New Roman CYR" w:hAnsi="Times New Roman CYR" w:cs="Times New Roman CYR"/>
                <w:b/>
                <w:bCs/>
                <w:sz w:val="20"/>
                <w:lang w:val="uk-UA" w:eastAsia="ar-SA"/>
              </w:rPr>
            </w:pPr>
          </w:p>
        </w:tc>
      </w:tr>
    </w:tbl>
    <w:p w:rsidR="00EB129C" w:rsidRPr="007A6DD1" w:rsidRDefault="00EB129C" w:rsidP="00202B62">
      <w:pPr>
        <w:ind w:firstLine="708"/>
        <w:jc w:val="both"/>
        <w:rPr>
          <w:b/>
          <w:bCs/>
          <w:lang w:val="uk-UA"/>
        </w:rPr>
      </w:pPr>
    </w:p>
    <w:p w:rsidR="008654E2" w:rsidRPr="007A6DD1" w:rsidRDefault="008654E2" w:rsidP="00202B62">
      <w:pPr>
        <w:ind w:firstLine="708"/>
        <w:jc w:val="both"/>
        <w:rPr>
          <w:b/>
          <w:bCs/>
          <w:lang w:val="uk-UA"/>
        </w:rPr>
      </w:pPr>
    </w:p>
    <w:p w:rsidR="008654E2" w:rsidRPr="007A6DD1" w:rsidRDefault="008654E2" w:rsidP="00202B62">
      <w:pPr>
        <w:ind w:firstLine="708"/>
        <w:jc w:val="both"/>
        <w:rPr>
          <w:b/>
          <w:bCs/>
          <w:lang w:val="uk-UA"/>
        </w:rPr>
      </w:pPr>
    </w:p>
    <w:p w:rsidR="008654E2" w:rsidRPr="007A6DD1" w:rsidRDefault="008654E2" w:rsidP="00202B62">
      <w:pPr>
        <w:ind w:firstLine="708"/>
        <w:jc w:val="both"/>
        <w:rPr>
          <w:b/>
          <w:bCs/>
          <w:lang w:val="uk-UA"/>
        </w:rPr>
      </w:pPr>
    </w:p>
    <w:p w:rsidR="008654E2" w:rsidRPr="007A6DD1" w:rsidRDefault="008654E2" w:rsidP="00202B62">
      <w:pPr>
        <w:ind w:firstLine="708"/>
        <w:jc w:val="both"/>
        <w:rPr>
          <w:b/>
          <w:bCs/>
          <w:lang w:val="uk-UA"/>
        </w:rPr>
      </w:pPr>
    </w:p>
    <w:tbl>
      <w:tblPr>
        <w:tblW w:w="10348" w:type="dxa"/>
        <w:tblInd w:w="108" w:type="dxa"/>
        <w:tblLayout w:type="fixed"/>
        <w:tblLook w:val="00A0" w:firstRow="1" w:lastRow="0" w:firstColumn="1" w:lastColumn="0" w:noHBand="0" w:noVBand="0"/>
      </w:tblPr>
      <w:tblGrid>
        <w:gridCol w:w="5245"/>
        <w:gridCol w:w="5103"/>
      </w:tblGrid>
      <w:tr w:rsidR="007A6DD1" w:rsidRPr="00C833D9" w:rsidTr="006D5053">
        <w:trPr>
          <w:trHeight w:val="405"/>
        </w:trPr>
        <w:tc>
          <w:tcPr>
            <w:tcW w:w="5245" w:type="dxa"/>
          </w:tcPr>
          <w:p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5103" w:type="dxa"/>
          </w:tcPr>
          <w:p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rsidTr="006D5053">
        <w:trPr>
          <w:trHeight w:val="462"/>
        </w:trPr>
        <w:tc>
          <w:tcPr>
            <w:tcW w:w="5245" w:type="dxa"/>
            <w:vAlign w:val="center"/>
          </w:tcPr>
          <w:p w:rsidR="007A6DD1" w:rsidRPr="00C833D9" w:rsidRDefault="007A6DD1" w:rsidP="006D5053">
            <w:pPr>
              <w:widowControl w:val="0"/>
              <w:suppressAutoHyphens/>
              <w:autoSpaceDE w:val="0"/>
              <w:jc w:val="center"/>
              <w:rPr>
                <w:b/>
                <w:lang w:val="uk-UA" w:eastAsia="ar-SA"/>
              </w:rPr>
            </w:pPr>
            <w:r w:rsidRPr="00C833D9">
              <w:rPr>
                <w:b/>
                <w:lang w:val="uk-UA" w:eastAsia="ar-SA"/>
              </w:rPr>
              <w:t>_________________________</w:t>
            </w:r>
          </w:p>
        </w:tc>
        <w:tc>
          <w:tcPr>
            <w:tcW w:w="5103" w:type="dxa"/>
            <w:vAlign w:val="center"/>
          </w:tcPr>
          <w:p w:rsidR="007A6DD1" w:rsidRPr="00C833D9" w:rsidRDefault="007A6DD1" w:rsidP="006D5053">
            <w:pPr>
              <w:widowControl w:val="0"/>
              <w:suppressAutoHyphens/>
              <w:autoSpaceDE w:val="0"/>
              <w:jc w:val="center"/>
              <w:rPr>
                <w:b/>
                <w:bCs/>
                <w:lang w:val="uk-UA" w:eastAsia="ar-SA"/>
              </w:rPr>
            </w:pPr>
            <w:r w:rsidRPr="00C833D9">
              <w:rPr>
                <w:b/>
                <w:lang w:val="uk-UA" w:eastAsia="ar-SA"/>
              </w:rPr>
              <w:t>_________________________</w:t>
            </w:r>
          </w:p>
        </w:tc>
      </w:tr>
      <w:tr w:rsidR="007A6DD1" w:rsidRPr="00C833D9" w:rsidTr="006D5053">
        <w:trPr>
          <w:trHeight w:val="3403"/>
        </w:trPr>
        <w:tc>
          <w:tcPr>
            <w:tcW w:w="5245" w:type="dxa"/>
          </w:tcPr>
          <w:p w:rsidR="007A6DD1" w:rsidRPr="00C833D9" w:rsidRDefault="007A6DD1" w:rsidP="006D5053">
            <w:pPr>
              <w:widowControl w:val="0"/>
              <w:suppressAutoHyphens/>
              <w:autoSpaceDE w:val="0"/>
              <w:rPr>
                <w:spacing w:val="-4"/>
                <w:lang w:val="uk-UA" w:eastAsia="ar-SA"/>
              </w:rPr>
            </w:pPr>
            <w:r w:rsidRPr="00C833D9">
              <w:rPr>
                <w:spacing w:val="-4"/>
                <w:lang w:val="uk-UA" w:eastAsia="ar-SA"/>
              </w:rPr>
              <w:t>ЄДРПОУ _____________</w:t>
            </w:r>
          </w:p>
          <w:p w:rsidR="007A6DD1" w:rsidRPr="00C833D9" w:rsidRDefault="007A6DD1" w:rsidP="006D5053">
            <w:pPr>
              <w:widowControl w:val="0"/>
              <w:suppressAutoHyphens/>
              <w:autoSpaceDE w:val="0"/>
              <w:rPr>
                <w:lang w:val="uk-UA" w:eastAsia="ar-SA"/>
              </w:rPr>
            </w:pPr>
            <w:r w:rsidRPr="00C833D9">
              <w:rPr>
                <w:lang w:val="uk-UA" w:eastAsia="ar-SA"/>
              </w:rPr>
              <w:t>Адреса________________________________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ІПН 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__________ ____________________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 xml:space="preserve">в _____________________, </w:t>
            </w:r>
          </w:p>
          <w:p w:rsidR="007A6DD1" w:rsidRPr="00C833D9" w:rsidRDefault="007A6DD1" w:rsidP="006D5053">
            <w:pPr>
              <w:widowControl w:val="0"/>
              <w:suppressAutoHyphens/>
              <w:autoSpaceDE w:val="0"/>
              <w:rPr>
                <w:spacing w:val="-4"/>
                <w:lang w:val="uk-UA" w:eastAsia="ar-SA"/>
              </w:rPr>
            </w:pPr>
          </w:p>
          <w:p w:rsidR="007A6DD1" w:rsidRDefault="007A6DD1" w:rsidP="006D5053">
            <w:pPr>
              <w:widowControl w:val="0"/>
              <w:suppressAutoHyphens/>
              <w:autoSpaceDE w:val="0"/>
              <w:rPr>
                <w:lang w:val="uk-UA" w:eastAsia="ar-SA"/>
              </w:rPr>
            </w:pPr>
            <w:r w:rsidRPr="00C833D9">
              <w:rPr>
                <w:spacing w:val="-4"/>
                <w:lang w:val="uk-UA" w:eastAsia="ar-SA"/>
              </w:rPr>
              <w:t>Телефон/факс</w:t>
            </w:r>
            <w:r w:rsidRPr="00C833D9">
              <w:rPr>
                <w:lang w:val="uk-UA" w:eastAsia="ar-SA"/>
              </w:rPr>
              <w:t>:  ________________</w:t>
            </w:r>
          </w:p>
          <w:p w:rsidR="007A6DD1" w:rsidRDefault="007A6DD1" w:rsidP="006D5053">
            <w:pPr>
              <w:widowControl w:val="0"/>
              <w:suppressAutoHyphens/>
              <w:autoSpaceDE w:val="0"/>
              <w:rPr>
                <w:lang w:val="uk-UA" w:eastAsia="ar-SA"/>
              </w:rPr>
            </w:pPr>
          </w:p>
          <w:p w:rsidR="007A6DD1" w:rsidRPr="00C833D9" w:rsidRDefault="007A6DD1" w:rsidP="006D5053">
            <w:pPr>
              <w:widowControl w:val="0"/>
              <w:suppressAutoHyphens/>
              <w:autoSpaceDE w:val="0"/>
              <w:rPr>
                <w:spacing w:val="-4"/>
                <w:lang w:val="uk-UA" w:eastAsia="ar-SA"/>
              </w:rPr>
            </w:pPr>
            <w:r w:rsidRPr="00C833D9">
              <w:rPr>
                <w:b/>
                <w:lang w:val="uk-UA" w:eastAsia="ar-SA"/>
              </w:rPr>
              <w:t>_____</w:t>
            </w:r>
            <w:r>
              <w:rPr>
                <w:b/>
                <w:lang w:val="uk-UA" w:eastAsia="ar-SA"/>
              </w:rPr>
              <w:t xml:space="preserve">________________  </w:t>
            </w:r>
          </w:p>
        </w:tc>
        <w:tc>
          <w:tcPr>
            <w:tcW w:w="5103" w:type="dxa"/>
          </w:tcPr>
          <w:p w:rsidR="007A6DD1" w:rsidRPr="00C833D9" w:rsidRDefault="007A6DD1" w:rsidP="006D5053">
            <w:pPr>
              <w:widowControl w:val="0"/>
              <w:suppressAutoHyphens/>
              <w:autoSpaceDE w:val="0"/>
              <w:rPr>
                <w:spacing w:val="-4"/>
                <w:lang w:val="uk-UA" w:eastAsia="ar-SA"/>
              </w:rPr>
            </w:pPr>
            <w:r w:rsidRPr="00C833D9">
              <w:rPr>
                <w:spacing w:val="-4"/>
                <w:lang w:val="uk-UA" w:eastAsia="ar-SA"/>
              </w:rPr>
              <w:t>ЄДРПОУ _____________</w:t>
            </w:r>
          </w:p>
          <w:p w:rsidR="007A6DD1" w:rsidRPr="00C833D9" w:rsidRDefault="007A6DD1" w:rsidP="006D5053">
            <w:pPr>
              <w:widowControl w:val="0"/>
              <w:suppressAutoHyphens/>
              <w:autoSpaceDE w:val="0"/>
              <w:rPr>
                <w:lang w:val="uk-UA" w:eastAsia="ar-SA"/>
              </w:rPr>
            </w:pPr>
            <w:r w:rsidRPr="00C833D9">
              <w:rPr>
                <w:lang w:val="uk-UA" w:eastAsia="ar-SA"/>
              </w:rPr>
              <w:t>Адреса___________________________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ІПН 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_________ ____________________</w:t>
            </w:r>
          </w:p>
          <w:p w:rsidR="007A6DD1" w:rsidRPr="00C833D9" w:rsidRDefault="007A6DD1" w:rsidP="006D5053">
            <w:pPr>
              <w:widowControl w:val="0"/>
              <w:suppressAutoHyphens/>
              <w:autoSpaceDE w:val="0"/>
              <w:rPr>
                <w:spacing w:val="-4"/>
                <w:lang w:val="uk-UA" w:eastAsia="ar-SA"/>
              </w:rPr>
            </w:pPr>
            <w:r w:rsidRPr="00C833D9">
              <w:rPr>
                <w:spacing w:val="-4"/>
                <w:lang w:val="uk-UA" w:eastAsia="ar-SA"/>
              </w:rPr>
              <w:t xml:space="preserve">в _____________________, </w:t>
            </w:r>
          </w:p>
          <w:p w:rsidR="007A6DD1" w:rsidRPr="00C833D9" w:rsidRDefault="007A6DD1" w:rsidP="006D5053">
            <w:pPr>
              <w:widowControl w:val="0"/>
              <w:suppressAutoHyphens/>
              <w:autoSpaceDE w:val="0"/>
              <w:rPr>
                <w:spacing w:val="-4"/>
                <w:lang w:val="uk-UA" w:eastAsia="ar-SA"/>
              </w:rPr>
            </w:pPr>
          </w:p>
          <w:p w:rsidR="007A6DD1" w:rsidRPr="00C833D9" w:rsidRDefault="007A6DD1" w:rsidP="006D5053">
            <w:pPr>
              <w:widowControl w:val="0"/>
              <w:suppressAutoHyphens/>
              <w:autoSpaceDE w:val="0"/>
              <w:rPr>
                <w:spacing w:val="-4"/>
                <w:lang w:val="uk-UA" w:eastAsia="ar-SA"/>
              </w:rPr>
            </w:pPr>
            <w:r w:rsidRPr="00C833D9">
              <w:rPr>
                <w:spacing w:val="-4"/>
                <w:lang w:val="uk-UA" w:eastAsia="ar-SA"/>
              </w:rPr>
              <w:t>Телефон/факс</w:t>
            </w:r>
            <w:r w:rsidRPr="00C833D9">
              <w:rPr>
                <w:lang w:val="uk-UA" w:eastAsia="ar-SA"/>
              </w:rPr>
              <w:t>:  ________________</w:t>
            </w:r>
          </w:p>
          <w:p w:rsidR="007A6DD1" w:rsidRDefault="007A6DD1" w:rsidP="006D5053">
            <w:pPr>
              <w:widowControl w:val="0"/>
              <w:suppressAutoHyphens/>
              <w:autoSpaceDE w:val="0"/>
              <w:rPr>
                <w:b/>
                <w:lang w:val="uk-UA" w:eastAsia="ar-SA"/>
              </w:rPr>
            </w:pPr>
          </w:p>
          <w:p w:rsidR="007A6DD1" w:rsidRDefault="007A6DD1" w:rsidP="006D5053">
            <w:pPr>
              <w:widowControl w:val="0"/>
              <w:suppressAutoHyphens/>
              <w:autoSpaceDE w:val="0"/>
              <w:rPr>
                <w:b/>
                <w:spacing w:val="-4"/>
                <w:lang w:val="uk-UA" w:eastAsia="ar-SA"/>
              </w:rPr>
            </w:pPr>
            <w:r w:rsidRPr="00C833D9">
              <w:rPr>
                <w:b/>
                <w:lang w:val="uk-UA" w:eastAsia="ar-SA"/>
              </w:rPr>
              <w:t xml:space="preserve">_____________________  </w:t>
            </w:r>
          </w:p>
          <w:p w:rsidR="007A6DD1" w:rsidRDefault="007A6DD1" w:rsidP="006D5053">
            <w:pPr>
              <w:widowControl w:val="0"/>
              <w:suppressAutoHyphens/>
              <w:autoSpaceDE w:val="0"/>
              <w:jc w:val="center"/>
              <w:rPr>
                <w:b/>
                <w:spacing w:val="-4"/>
                <w:lang w:val="uk-UA" w:eastAsia="ar-SA"/>
              </w:rPr>
            </w:pPr>
          </w:p>
          <w:p w:rsidR="007A6DD1" w:rsidRDefault="007A6DD1" w:rsidP="006D5053">
            <w:pPr>
              <w:widowControl w:val="0"/>
              <w:suppressAutoHyphens/>
              <w:autoSpaceDE w:val="0"/>
              <w:jc w:val="center"/>
              <w:rPr>
                <w:b/>
                <w:spacing w:val="-4"/>
                <w:lang w:val="uk-UA" w:eastAsia="ar-SA"/>
              </w:rPr>
            </w:pPr>
          </w:p>
          <w:p w:rsidR="007A6DD1" w:rsidRPr="00C833D9" w:rsidRDefault="007A6DD1" w:rsidP="006D5053">
            <w:pPr>
              <w:widowControl w:val="0"/>
              <w:suppressAutoHyphens/>
              <w:autoSpaceDE w:val="0"/>
              <w:jc w:val="center"/>
              <w:rPr>
                <w:b/>
                <w:spacing w:val="-4"/>
                <w:lang w:val="uk-UA" w:eastAsia="ar-SA"/>
              </w:rPr>
            </w:pPr>
          </w:p>
        </w:tc>
      </w:tr>
    </w:tbl>
    <w:p w:rsidR="002965A9" w:rsidRPr="007A6DD1" w:rsidRDefault="002965A9" w:rsidP="002965A9">
      <w:pPr>
        <w:snapToGrid w:val="0"/>
        <w:spacing w:line="240" w:lineRule="exact"/>
        <w:rPr>
          <w:lang w:val="uk-UA"/>
        </w:rPr>
      </w:pPr>
    </w:p>
    <w:sectPr w:rsidR="002965A9" w:rsidRPr="007A6DD1" w:rsidSect="004C1D36">
      <w:footerReference w:type="default" r:id="rId9"/>
      <w:type w:val="continuous"/>
      <w:pgSz w:w="11906" w:h="16838"/>
      <w:pgMar w:top="426" w:right="566"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52" w:rsidRDefault="00D51352" w:rsidP="0045243C">
      <w:r>
        <w:separator/>
      </w:r>
    </w:p>
  </w:endnote>
  <w:endnote w:type="continuationSeparator" w:id="0">
    <w:p w:rsidR="00D51352" w:rsidRDefault="00D51352"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50" w:rsidRDefault="00D33550">
    <w:pPr>
      <w:pStyle w:val="a6"/>
    </w:pPr>
  </w:p>
  <w:p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0434E7">
      <w:rPr>
        <w:noProof/>
      </w:rPr>
      <w:t>6</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52" w:rsidRDefault="00D51352" w:rsidP="0045243C">
      <w:r>
        <w:separator/>
      </w:r>
    </w:p>
  </w:footnote>
  <w:footnote w:type="continuationSeparator" w:id="0">
    <w:p w:rsidR="00D51352" w:rsidRDefault="00D51352"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22F37"/>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490E"/>
    <w:rsid w:val="00094B1E"/>
    <w:rsid w:val="000A6305"/>
    <w:rsid w:val="000A642A"/>
    <w:rsid w:val="000B4170"/>
    <w:rsid w:val="000B45B2"/>
    <w:rsid w:val="000B58ED"/>
    <w:rsid w:val="000C566A"/>
    <w:rsid w:val="000C5A40"/>
    <w:rsid w:val="000D3109"/>
    <w:rsid w:val="000D5F6A"/>
    <w:rsid w:val="000E3BBC"/>
    <w:rsid w:val="000E4365"/>
    <w:rsid w:val="000F41B7"/>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5465"/>
    <w:rsid w:val="001C73CD"/>
    <w:rsid w:val="001D01AB"/>
    <w:rsid w:val="001D3138"/>
    <w:rsid w:val="001D62A2"/>
    <w:rsid w:val="001E406B"/>
    <w:rsid w:val="001F5545"/>
    <w:rsid w:val="001F77B7"/>
    <w:rsid w:val="00200A77"/>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E2DFB"/>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7F82"/>
    <w:rsid w:val="003927F9"/>
    <w:rsid w:val="003A55B0"/>
    <w:rsid w:val="003B4A6B"/>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64E1"/>
    <w:rsid w:val="006A70F1"/>
    <w:rsid w:val="006B0605"/>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7010F6"/>
    <w:rsid w:val="007042D4"/>
    <w:rsid w:val="00720D43"/>
    <w:rsid w:val="007212BA"/>
    <w:rsid w:val="00724443"/>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7714"/>
    <w:rsid w:val="00797F61"/>
    <w:rsid w:val="007A6DD1"/>
    <w:rsid w:val="007A7358"/>
    <w:rsid w:val="007A7BD5"/>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30553"/>
    <w:rsid w:val="008366D3"/>
    <w:rsid w:val="0084155A"/>
    <w:rsid w:val="00841E01"/>
    <w:rsid w:val="00847F60"/>
    <w:rsid w:val="0085663B"/>
    <w:rsid w:val="00857CD5"/>
    <w:rsid w:val="00863BFF"/>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4038"/>
    <w:rsid w:val="008D14BE"/>
    <w:rsid w:val="008D61AB"/>
    <w:rsid w:val="008D7E08"/>
    <w:rsid w:val="008E5BB3"/>
    <w:rsid w:val="008F10B8"/>
    <w:rsid w:val="00900AB5"/>
    <w:rsid w:val="00901146"/>
    <w:rsid w:val="00901DFE"/>
    <w:rsid w:val="0090239E"/>
    <w:rsid w:val="00903D79"/>
    <w:rsid w:val="0091208C"/>
    <w:rsid w:val="00912CE4"/>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5930"/>
    <w:rsid w:val="009D1320"/>
    <w:rsid w:val="009D7EBC"/>
    <w:rsid w:val="009E377C"/>
    <w:rsid w:val="009E4956"/>
    <w:rsid w:val="009E78FE"/>
    <w:rsid w:val="009F452A"/>
    <w:rsid w:val="009F52C5"/>
    <w:rsid w:val="00A04F68"/>
    <w:rsid w:val="00A052EC"/>
    <w:rsid w:val="00A07A51"/>
    <w:rsid w:val="00A106C8"/>
    <w:rsid w:val="00A11676"/>
    <w:rsid w:val="00A2025E"/>
    <w:rsid w:val="00A239AA"/>
    <w:rsid w:val="00A44F2E"/>
    <w:rsid w:val="00A4687C"/>
    <w:rsid w:val="00A538C5"/>
    <w:rsid w:val="00A60905"/>
    <w:rsid w:val="00A60D4F"/>
    <w:rsid w:val="00A64448"/>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536D"/>
    <w:rsid w:val="00C70034"/>
    <w:rsid w:val="00C729AA"/>
    <w:rsid w:val="00C7363A"/>
    <w:rsid w:val="00C7518C"/>
    <w:rsid w:val="00C75733"/>
    <w:rsid w:val="00C765DB"/>
    <w:rsid w:val="00C81341"/>
    <w:rsid w:val="00C82D77"/>
    <w:rsid w:val="00C914DB"/>
    <w:rsid w:val="00C9706E"/>
    <w:rsid w:val="00C973D5"/>
    <w:rsid w:val="00C97562"/>
    <w:rsid w:val="00CA17FD"/>
    <w:rsid w:val="00CA4E63"/>
    <w:rsid w:val="00CA5E53"/>
    <w:rsid w:val="00CA7723"/>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F1514"/>
    <w:rsid w:val="00DF4540"/>
    <w:rsid w:val="00E01B5D"/>
    <w:rsid w:val="00E07DE4"/>
    <w:rsid w:val="00E11878"/>
    <w:rsid w:val="00E14A9A"/>
    <w:rsid w:val="00E152ED"/>
    <w:rsid w:val="00E17426"/>
    <w:rsid w:val="00E20C04"/>
    <w:rsid w:val="00E27816"/>
    <w:rsid w:val="00E3415C"/>
    <w:rsid w:val="00E364BC"/>
    <w:rsid w:val="00E37ACB"/>
    <w:rsid w:val="00E4287E"/>
    <w:rsid w:val="00E42CFF"/>
    <w:rsid w:val="00E55DEF"/>
    <w:rsid w:val="00E572DE"/>
    <w:rsid w:val="00E61BD3"/>
    <w:rsid w:val="00E6279F"/>
    <w:rsid w:val="00E64B92"/>
    <w:rsid w:val="00E704BF"/>
    <w:rsid w:val="00E713D0"/>
    <w:rsid w:val="00E742E7"/>
    <w:rsid w:val="00E764B6"/>
    <w:rsid w:val="00E80071"/>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7FEC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11459</Words>
  <Characters>6532</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3</cp:revision>
  <cp:lastPrinted>2021-12-06T16:46:00Z</cp:lastPrinted>
  <dcterms:created xsi:type="dcterms:W3CDTF">2023-03-22T15:00:00Z</dcterms:created>
  <dcterms:modified xsi:type="dcterms:W3CDTF">2023-03-22T15:09:00Z</dcterms:modified>
</cp:coreProperties>
</file>