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6B" w:rsidRPr="00AD586B" w:rsidRDefault="00AD586B" w:rsidP="00AD5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                                                           </w:t>
      </w:r>
      <w:r w:rsidRPr="00AD586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ДОДАТОК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</w:t>
      </w:r>
    </w:p>
    <w:p w:rsidR="00AE0DFB" w:rsidRPr="00AD586B" w:rsidRDefault="00AD586B" w:rsidP="00AD586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AD586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до тендерної документації</w:t>
      </w:r>
    </w:p>
    <w:p w:rsidR="00AE0DFB" w:rsidRPr="001366E0" w:rsidRDefault="00AE0DFB" w:rsidP="00C61381">
      <w:pPr>
        <w:tabs>
          <w:tab w:val="left" w:pos="292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E0DFB" w:rsidRPr="00AE0DFB" w:rsidRDefault="00AE0DFB" w:rsidP="00AE0D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ЛОТ 1</w:t>
      </w:r>
    </w:p>
    <w:p w:rsidR="00B914D0" w:rsidRPr="00544993" w:rsidRDefault="00B914D0" w:rsidP="00C61381">
      <w:pPr>
        <w:tabs>
          <w:tab w:val="left" w:pos="2926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:rsidR="00B914D0" w:rsidRPr="00AE0DFB" w:rsidRDefault="00075CC6" w:rsidP="00574DC3">
      <w:pPr>
        <w:tabs>
          <w:tab w:val="left" w:pos="2926"/>
        </w:tabs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3C3F">
        <w:rPr>
          <w:rFonts w:ascii="Times New Roman" w:hAnsi="Times New Roman" w:cs="Times New Roman"/>
          <w:b/>
          <w:i/>
          <w:sz w:val="26"/>
          <w:szCs w:val="26"/>
        </w:rPr>
        <w:t xml:space="preserve">Найменування </w:t>
      </w:r>
      <w:r w:rsidR="00B914D0">
        <w:rPr>
          <w:rFonts w:ascii="Times New Roman" w:hAnsi="Times New Roman" w:cs="Times New Roman"/>
          <w:b/>
          <w:i/>
          <w:sz w:val="26"/>
          <w:szCs w:val="26"/>
        </w:rPr>
        <w:t>послуг</w:t>
      </w:r>
      <w:r w:rsidRPr="003D3C3F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  <w:r w:rsidR="00AE0D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="00AE0DFB" w:rsidRPr="00AE0D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озробка техніко-економічного обґрунтування щодо визначення доцільності чи її відсутності у відновленні захисної споруди по об’єкту: «Захисна споруда цивільного захисту, сховище ЦЗ №14562, за адре</w:t>
      </w:r>
      <w:r w:rsidR="00AE0D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сою: вул. Вадима Гурова, 62а, </w:t>
      </w:r>
      <w:r w:rsidR="00AE0DFB" w:rsidRPr="00AE0D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м. Кривий Ріг  Дніпропетровської області»</w:t>
      </w:r>
      <w:r w:rsidR="00AE0D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A31034" w:rsidRPr="003D3C3F" w:rsidRDefault="00A31034" w:rsidP="00574DC3">
      <w:pPr>
        <w:spacing w:after="0" w:line="240" w:lineRule="auto"/>
        <w:ind w:left="-709" w:firstLine="283"/>
        <w:rPr>
          <w:rFonts w:ascii="Times New Roman" w:hAnsi="Times New Roman" w:cs="Times New Roman"/>
          <w:sz w:val="26"/>
          <w:szCs w:val="26"/>
        </w:rPr>
      </w:pPr>
      <w:r w:rsidRPr="003D3C3F">
        <w:rPr>
          <w:rFonts w:ascii="Times New Roman" w:hAnsi="Times New Roman" w:cs="Times New Roman"/>
          <w:b/>
          <w:i/>
          <w:sz w:val="26"/>
          <w:szCs w:val="26"/>
        </w:rPr>
        <w:t xml:space="preserve">Термін </w:t>
      </w:r>
      <w:r w:rsidR="00E632E0">
        <w:rPr>
          <w:rFonts w:ascii="Times New Roman" w:hAnsi="Times New Roman" w:cs="Times New Roman"/>
          <w:b/>
          <w:i/>
          <w:sz w:val="26"/>
          <w:szCs w:val="26"/>
        </w:rPr>
        <w:t>надання послуг</w:t>
      </w:r>
      <w:r w:rsidRPr="003D3C3F">
        <w:rPr>
          <w:rFonts w:ascii="Times New Roman" w:hAnsi="Times New Roman" w:cs="Times New Roman"/>
          <w:sz w:val="26"/>
          <w:szCs w:val="26"/>
        </w:rPr>
        <w:t>:  до 01.</w:t>
      </w:r>
      <w:r w:rsidR="00355C39">
        <w:rPr>
          <w:rFonts w:ascii="Times New Roman" w:hAnsi="Times New Roman" w:cs="Times New Roman"/>
          <w:sz w:val="26"/>
          <w:szCs w:val="26"/>
        </w:rPr>
        <w:t>10</w:t>
      </w:r>
      <w:r w:rsidRPr="003D3C3F">
        <w:rPr>
          <w:rFonts w:ascii="Times New Roman" w:hAnsi="Times New Roman" w:cs="Times New Roman"/>
          <w:sz w:val="26"/>
          <w:szCs w:val="26"/>
        </w:rPr>
        <w:t>.2024.</w:t>
      </w:r>
    </w:p>
    <w:p w:rsidR="00544993" w:rsidRPr="00AE0DFB" w:rsidRDefault="00A31034" w:rsidP="00574DC3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3C3F">
        <w:rPr>
          <w:rFonts w:ascii="Times New Roman" w:hAnsi="Times New Roman" w:cs="Times New Roman"/>
          <w:b/>
          <w:i/>
          <w:sz w:val="26"/>
          <w:szCs w:val="26"/>
        </w:rPr>
        <w:t xml:space="preserve">Вимоги </w:t>
      </w:r>
      <w:r w:rsidR="00713E55" w:rsidRPr="003D3C3F">
        <w:rPr>
          <w:rFonts w:ascii="Times New Roman" w:hAnsi="Times New Roman" w:cs="Times New Roman"/>
          <w:b/>
          <w:i/>
          <w:sz w:val="26"/>
          <w:szCs w:val="26"/>
        </w:rPr>
        <w:t xml:space="preserve">до </w:t>
      </w:r>
      <w:r w:rsidR="00B914D0">
        <w:rPr>
          <w:rFonts w:ascii="Times New Roman" w:hAnsi="Times New Roman" w:cs="Times New Roman"/>
          <w:b/>
          <w:i/>
          <w:sz w:val="26"/>
          <w:szCs w:val="26"/>
        </w:rPr>
        <w:t>висновку техніко-економічного обґрунтування</w:t>
      </w:r>
      <w:r w:rsidR="00713E55" w:rsidRPr="003D3C3F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  <w:r w:rsidR="004159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техніко-економічне обґрунтування</w:t>
      </w:r>
      <w:r w:rsidR="00713E55" w:rsidRPr="003D3C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розробити відповідно до вимог ДБН А.2.2-3-2014 «Склад та зміст про</w:t>
      </w:r>
      <w:r w:rsidR="005449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є</w:t>
      </w:r>
      <w:r w:rsidR="00713E55" w:rsidRPr="003D3C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ктної документації на будівництво» з урахуванням норм та стандартів.</w:t>
      </w:r>
    </w:p>
    <w:p w:rsidR="003D3C3F" w:rsidRPr="00E632E0" w:rsidRDefault="00713E55" w:rsidP="00574DC3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3C3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Окремі вимоги: </w:t>
      </w:r>
      <w:r w:rsidR="004159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техніко-економічне обґрунтування</w:t>
      </w:r>
      <w:r w:rsidR="00415948" w:rsidRPr="003D3C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3D3C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надається замовнику в 4-х примірниках на паперових носіях та </w:t>
      </w:r>
      <w:r w:rsidR="008D28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B914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примірник </w:t>
      </w:r>
      <w:r w:rsidRPr="003D3C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електронному виг</w:t>
      </w:r>
      <w:r w:rsidR="00E632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</w:t>
      </w:r>
      <w:r w:rsidRPr="003D3C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яді (у форматі</w:t>
      </w:r>
      <w:r w:rsidR="008D28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3D3C3F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pdf</w:t>
      </w:r>
      <w:proofErr w:type="spellEnd"/>
      <w:r w:rsidR="008D28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F5D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8D28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E632E0" w:rsidRDefault="003D3C3F" w:rsidP="00574DC3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proofErr w:type="spellStart"/>
      <w:r w:rsidRPr="003D3C3F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 w:eastAsia="ru-RU"/>
        </w:rPr>
        <w:t>Місце</w:t>
      </w:r>
      <w:proofErr w:type="spellEnd"/>
      <w:r w:rsidRPr="003D3C3F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 w:eastAsia="ru-RU"/>
        </w:rPr>
        <w:t xml:space="preserve"> </w:t>
      </w:r>
      <w:proofErr w:type="spellStart"/>
      <w:r w:rsidR="00B914D0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 w:eastAsia="ru-RU"/>
        </w:rPr>
        <w:t>надання</w:t>
      </w:r>
      <w:proofErr w:type="spellEnd"/>
      <w:r w:rsidR="00B914D0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 w:eastAsia="ru-RU"/>
        </w:rPr>
        <w:t xml:space="preserve"> </w:t>
      </w:r>
      <w:proofErr w:type="spellStart"/>
      <w:r w:rsidR="00B914D0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 w:eastAsia="ru-RU"/>
        </w:rPr>
        <w:t>послуг</w:t>
      </w:r>
      <w:proofErr w:type="spellEnd"/>
      <w:r w:rsidRPr="003D3C3F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 w:eastAsia="ru-RU"/>
        </w:rPr>
        <w:t xml:space="preserve">: </w:t>
      </w:r>
      <w:r w:rsidRPr="003D3C3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м.</w:t>
      </w:r>
      <w:r w:rsidR="00574DC3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</w:t>
      </w:r>
      <w:proofErr w:type="spellStart"/>
      <w:r w:rsidRPr="003D3C3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Кривий</w:t>
      </w:r>
      <w:proofErr w:type="spellEnd"/>
      <w:r w:rsidRPr="003D3C3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</w:t>
      </w:r>
      <w:proofErr w:type="spellStart"/>
      <w:proofErr w:type="gramStart"/>
      <w:r w:rsidRPr="003D3C3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Р</w:t>
      </w:r>
      <w:proofErr w:type="gramEnd"/>
      <w:r w:rsidRPr="003D3C3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іг</w:t>
      </w:r>
      <w:proofErr w:type="spellEnd"/>
      <w:r w:rsidRPr="003D3C3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.</w:t>
      </w:r>
    </w:p>
    <w:p w:rsidR="00574DC3" w:rsidRPr="00574DC3" w:rsidRDefault="00574DC3" w:rsidP="00574D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0"/>
        <w:gridCol w:w="4325"/>
        <w:gridCol w:w="2803"/>
        <w:gridCol w:w="2653"/>
        <w:gridCol w:w="72"/>
      </w:tblGrid>
      <w:tr w:rsidR="001366E0" w:rsidTr="00075CC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E0" w:rsidRDefault="001366E0" w:rsidP="006D7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розділів</w:t>
            </w:r>
          </w:p>
          <w:p w:rsidR="001366E0" w:rsidRDefault="001366E0" w:rsidP="006D7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E0" w:rsidRDefault="001366E0" w:rsidP="006D7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Зміст розділів завдання</w:t>
            </w:r>
          </w:p>
        </w:tc>
      </w:tr>
      <w:tr w:rsidR="001366E0" w:rsidTr="00075CC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і місце розташування об</w:t>
            </w:r>
            <w:bookmarkStart w:id="0" w:name="OLE_LINK1"/>
            <w:bookmarkStart w:id="1" w:name="OLE_LINK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єкту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«Захисна споруда цивільного захисту,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 xml:space="preserve"> </w:t>
            </w:r>
            <w:r w:rsidRPr="009049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сховище ЦЗ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№14562, за адресою: вул. Вадима Гурова, 62а,              м. Кривий Ріг, Дніпропетровської області»</w:t>
            </w:r>
          </w:p>
        </w:tc>
      </w:tr>
      <w:tr w:rsidR="001366E0" w:rsidTr="00075CC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про інвестора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потребується </w:t>
            </w:r>
          </w:p>
        </w:tc>
      </w:tr>
      <w:tr w:rsidR="001366E0" w:rsidTr="00075CC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Данні про Замовника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розвитку інфраструктури міста виконкому Криворізької міської ради</w:t>
            </w:r>
          </w:p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50101, Україна, м. Кривий Ріг, пл. Молодіжна,1,</w:t>
            </w:r>
          </w:p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ЄДРПОУ 03364234</w:t>
            </w:r>
          </w:p>
        </w:tc>
      </w:tr>
      <w:tr w:rsidR="001366E0" w:rsidTr="00075CC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Джерело фінансування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Фінансування здійснюється за рахунок коштів </w:t>
            </w:r>
          </w:p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місцевого бюджету.</w:t>
            </w:r>
          </w:p>
        </w:tc>
      </w:tr>
      <w:tr w:rsidR="001366E0" w:rsidTr="00075CC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Необхідність розрахунку ефективності інвестицій на основі варіантного проєктування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вимагається</w:t>
            </w:r>
          </w:p>
        </w:tc>
      </w:tr>
      <w:tr w:rsidR="001366E0" w:rsidTr="00075CC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Данні про генерального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проєктувальника</w:t>
            </w:r>
            <w:proofErr w:type="spellEnd"/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Визначається за результатами проведення процедури закупівлі відповідно до Закону України «Про публічні закупівлі», Постанови Кабінету Міністрів України від 12.10.2022 №1178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      </w:r>
          </w:p>
        </w:tc>
      </w:tr>
      <w:tr w:rsidR="001366E0" w:rsidTr="00075CC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Стадійність проєктування з визначенням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затверджувальної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стадії (визначається спільно замовником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проєктувальником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одну стадію: ТЕО (техніко-економічне обґрунтування )</w:t>
            </w:r>
          </w:p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6E0" w:rsidTr="00075CC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про інженерні вишукування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в складі ТЕО обстеження захисної споруди</w:t>
            </w:r>
          </w:p>
        </w:tc>
      </w:tr>
      <w:tr w:rsidR="001366E0" w:rsidTr="00075CC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Данні про особливі умови будівництва (сейсмічність, просадні ґрунти,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підроблювані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підтоплювані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території, тощо)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Визначається за результатами інженерних вишукувань</w:t>
            </w:r>
          </w:p>
        </w:tc>
      </w:tr>
      <w:tr w:rsidR="001366E0" w:rsidTr="00075CC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Черговість будівництва, необхідність виділення пускових комплексів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39">
              <w:rPr>
                <w:rFonts w:ascii="Times New Roman" w:hAnsi="Times New Roman" w:cs="Times New Roman"/>
                <w:sz w:val="24"/>
                <w:szCs w:val="24"/>
              </w:rPr>
              <w:t>Будівництво в одну чергу без виділення пускових комплексів</w:t>
            </w:r>
          </w:p>
        </w:tc>
      </w:tr>
      <w:tr w:rsidR="001366E0" w:rsidTr="00075CC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наслідків (відповідальності) та розрахунковий строк експлуатації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об’єкта, основних конструктивних і технологічних рішень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Попередньо клас наслідків відповідає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об’єктам зі значними наслідками(СС3).</w:t>
            </w:r>
            <w:r w:rsidR="0030014D">
              <w:rPr>
                <w:rFonts w:ascii="Times New Roman" w:hAnsi="Times New Roman" w:cs="Times New Roman"/>
                <w:sz w:val="24"/>
                <w:szCs w:val="24"/>
              </w:rPr>
              <w:t xml:space="preserve"> Уточнюється при </w:t>
            </w:r>
            <w:proofErr w:type="spellStart"/>
            <w:r w:rsidR="00300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проєктуванні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993" w:rsidTr="00E40E32">
        <w:trPr>
          <w:trHeight w:val="7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993" w:rsidRDefault="00E51993" w:rsidP="006D7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993" w:rsidRDefault="00E51993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Вказівки про необхідність:</w:t>
            </w:r>
          </w:p>
          <w:p w:rsidR="00E51993" w:rsidRDefault="00E51993" w:rsidP="006D7063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окремих технічних завдань та індивідуальних технічних вимог;</w:t>
            </w:r>
          </w:p>
          <w:p w:rsidR="00E51993" w:rsidRPr="00E51993" w:rsidRDefault="00E51993" w:rsidP="006D7063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розробки окремих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рішень в декількох варіантах і на конкурсних засадах;</w:t>
            </w:r>
          </w:p>
          <w:p w:rsidR="00E51993" w:rsidRDefault="00E51993" w:rsidP="00E51993">
            <w:pPr>
              <w:pStyle w:val="a3"/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1993" w:rsidRDefault="00E51993" w:rsidP="006D7063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попередніх погоджень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рішень;</w:t>
            </w:r>
          </w:p>
          <w:p w:rsidR="00E51993" w:rsidRDefault="00E51993" w:rsidP="006D7063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демонстраційних матеріалів, макетів, креслень інтер’єрів, їх склад та форма на основі цифрової тривимірної інформаційної моделі проєктування об’єкта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необхідності);</w:t>
            </w:r>
          </w:p>
          <w:p w:rsidR="00E51993" w:rsidRDefault="00E51993" w:rsidP="006D7063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науково-дослідних та дослідно-експериментальних робіт у процесі проєктування і будівництва, науково-технічного супроводу;</w:t>
            </w:r>
          </w:p>
          <w:p w:rsidR="00E51993" w:rsidRDefault="00E51993" w:rsidP="006D7063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технічного захисту інформації;</w:t>
            </w:r>
          </w:p>
          <w:p w:rsidR="00E51993" w:rsidRDefault="00E51993" w:rsidP="006D7063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опису процедур обміну інформації між учасниками проєктування та будівництва, технології її створення; складу та змісту вимог щодо інформаційних моделей проєкту та правил інформаційного моделювання.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993" w:rsidRPr="0030014D" w:rsidRDefault="00E51993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93" w:rsidRPr="0030014D" w:rsidRDefault="00E51993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93" w:rsidRDefault="00E51993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  <w:p w:rsidR="00E51993" w:rsidRPr="0030014D" w:rsidRDefault="00E51993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51993" w:rsidRPr="0030014D" w:rsidRDefault="00E51993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результатами обстеження визначити доцільність відновлення сховища в порівнянні з новим будівництвом  </w:t>
            </w:r>
          </w:p>
          <w:p w:rsidR="00E51993" w:rsidRPr="0030014D" w:rsidRDefault="00E51993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51993" w:rsidRDefault="00E51993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рішення узгодити із Замовником</w:t>
            </w:r>
          </w:p>
          <w:p w:rsidR="00E51993" w:rsidRPr="00E51993" w:rsidRDefault="00E51993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51993" w:rsidRPr="0030014D" w:rsidRDefault="00E51993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51993" w:rsidRPr="00E51993" w:rsidRDefault="00E51993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  <w:p w:rsidR="00E51993" w:rsidRPr="00E51993" w:rsidRDefault="00E51993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51993" w:rsidRPr="00E51993" w:rsidRDefault="00E51993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51993" w:rsidRPr="00E51993" w:rsidRDefault="00E51993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51993" w:rsidRPr="00E51993" w:rsidRDefault="00E51993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51993" w:rsidRPr="0030014D" w:rsidRDefault="00E51993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51993" w:rsidRDefault="00E51993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  <w:p w:rsidR="00E51993" w:rsidRDefault="00E51993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93" w:rsidRDefault="00E51993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93" w:rsidRDefault="00E51993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1993" w:rsidRPr="00E51993" w:rsidRDefault="00E51993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  <w:p w:rsidR="00E51993" w:rsidRPr="00E51993" w:rsidRDefault="00E51993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51993" w:rsidRPr="00E51993" w:rsidRDefault="00E51993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  <w:p w:rsidR="00E51993" w:rsidRDefault="00E51993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6E0" w:rsidTr="00E51993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Потужність або характеристика об'єкта, виробнича програма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Захисна споруда цивільного захисту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100 місць</w:t>
            </w:r>
          </w:p>
        </w:tc>
      </w:tr>
      <w:tr w:rsidR="001366E0" w:rsidTr="00075CC6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інженерного захисту територій і захисту будівель і споруд від небезпечних природних чи техногенних факторів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відповідності діючим в Україні нормативним вимогам в межах проєктування</w:t>
            </w:r>
          </w:p>
        </w:tc>
      </w:tr>
      <w:tr w:rsidR="001366E0" w:rsidTr="00075CC6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щодо розробки розділу «Оцінка впливу на навколишнє середовище» з урахуванням оцінки впливу на довкілля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відповідності діючим в Україні нормативним вимогам в межах проєктування</w:t>
            </w:r>
          </w:p>
        </w:tc>
      </w:tr>
      <w:tr w:rsidR="001366E0" w:rsidTr="00075CC6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щодо енергозбереження та енергоефективності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відповідності діючим в Україні нормативним вимогам в межах проєктування</w:t>
            </w:r>
          </w:p>
        </w:tc>
      </w:tr>
      <w:tr w:rsidR="001366E0" w:rsidTr="00075CC6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про технології і (або) науково-дослідні роботи, які пропонує застосувати замовник.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1366E0" w:rsidTr="00075CC6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режиму безпеки та охорони праці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Передбачити заходи з охорони праці при виконанні робіт і подальшої експлуатації відповідно до діючих Законів, норм, правил та інструкцій з охорони праці.</w:t>
            </w:r>
          </w:p>
        </w:tc>
      </w:tr>
      <w:tr w:rsidR="001366E0" w:rsidTr="00075CC6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Вимоги щодо розробки розділу інженерно-технічних заходів цивільного захисту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відповідності діючим в Україні нормативним вимогам в межах проєктування</w:t>
            </w:r>
          </w:p>
        </w:tc>
      </w:tr>
      <w:tr w:rsidR="001366E0" w:rsidTr="00075CC6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з пожежної безпеки об’єкта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відповідності діючим в Україні нормативним вимогам в межах проєктування</w:t>
            </w:r>
          </w:p>
        </w:tc>
      </w:tr>
      <w:tr w:rsidR="001366E0" w:rsidTr="00075CC6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93" w:rsidRPr="0030014D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Вимоги з розроблення спеціальних </w:t>
            </w:r>
          </w:p>
          <w:p w:rsidR="00E51993" w:rsidRPr="0030014D" w:rsidRDefault="00E51993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заходів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Відсутні</w:t>
            </w:r>
          </w:p>
          <w:p w:rsidR="00E51993" w:rsidRPr="00E51993" w:rsidRDefault="00E51993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6E0" w:rsidTr="00075CC6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нежитлових поверхів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66E0" w:rsidTr="00075CC6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будівель та споруд, що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проєктуються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складі комплексу (будови)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Захисна споруда цивільного захисту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14562</w:t>
            </w:r>
          </w:p>
        </w:tc>
      </w:tr>
      <w:tr w:rsidR="001366E0" w:rsidTr="00075CC6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Необхідність виконання науково-технічного супроводу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</w:tr>
      <w:tr w:rsidR="001366E0" w:rsidTr="00075CC6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Вимоги щодо створення умов для безперешкодного доступу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маломобільних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 населення згідно з ДБН В.2.2-40:2018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відповідності діючим в Україні нормативним вимогам в межах проєктування</w:t>
            </w:r>
          </w:p>
        </w:tc>
      </w:tr>
      <w:tr w:rsidR="001366E0" w:rsidTr="00075CC6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щодо забезпечення збалансованого використання природних ресурсів згідно з ДСТУ 9171</w:t>
            </w:r>
            <w:r w:rsidR="00852C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:2021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відповідності діючим в Україні нормативним вимогам в межах проєктування</w:t>
            </w:r>
          </w:p>
        </w:tc>
      </w:tr>
      <w:tr w:rsidR="001366E0" w:rsidTr="00075CC6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електронної версії техніко-економічного обґрунтування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Електронний вигляд документації передається Замовнику на електронн</w:t>
            </w:r>
            <w:r w:rsidR="00852CE8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носі</w:t>
            </w:r>
            <w:r w:rsidR="00852CE8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форматі  </w:t>
            </w:r>
            <w:proofErr w:type="spellStart"/>
            <w:r w:rsidRPr="003D3C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pdf</w:t>
            </w:r>
            <w:proofErr w:type="spellEnd"/>
            <w:r w:rsidRPr="00E632E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4F5D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 підписами та печатками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366E0" w:rsidRDefault="001366E0" w:rsidP="006D7063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кожний том техніко-економічного обґрунтування повинен бути окремим файлом формату 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.pdf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66E0" w:rsidRDefault="001366E0" w:rsidP="006D7063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сканкопії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повинні повністю відповідати друкованій версії техніко-економічного обґрунтування, мати всі необхідні підписи, відбитки печаток та погодження;</w:t>
            </w:r>
          </w:p>
          <w:p w:rsidR="001366E0" w:rsidRDefault="001366E0" w:rsidP="006D7063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найменування кожного файлу повинно містити інформацію щодо номеру тому та його шифру.</w:t>
            </w:r>
          </w:p>
        </w:tc>
      </w:tr>
      <w:tr w:rsidR="001366E0" w:rsidTr="00075CC6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щодо складання відомості з обсягами робіт (може визначатись із застосуванням міжнародних систем вимірювання)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відповідності діючим в Україні нормативним вимогам в межах проєктування.</w:t>
            </w:r>
          </w:p>
        </w:tc>
      </w:tr>
      <w:tr w:rsidR="001366E0" w:rsidTr="00075CC6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щодо зовнішніх інженерних мереж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техніко-економічному обґрунтуванні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передбачи-ти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капітальний ремонт мереж водопостачання, водовідведення та електропостачання. </w:t>
            </w:r>
          </w:p>
        </w:tc>
      </w:tr>
      <w:tr w:rsidR="001366E0" w:rsidTr="00075CC6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щодо внутрішніх інженерних мереж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відповідності діючим в Україні нормативним вимогам в межах проєктування. Передбачити приєднання до інженерних мереж захисної споруди.</w:t>
            </w:r>
          </w:p>
        </w:tc>
      </w:tr>
      <w:tr w:rsidR="001366E0" w:rsidTr="00075CC6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щодо благоустрою майданчика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відповідності діючим в Україні нормативним вимогам в межах проєктування.</w:t>
            </w:r>
          </w:p>
        </w:tc>
      </w:tr>
      <w:tr w:rsidR="001366E0" w:rsidTr="00075CC6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 вимоги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ст.32 Закону України «Про регулювання містобудівної діяльності», ДБН А.2.2-3-2014, ДБН В.1.2-14:2018 у пояснювальній записці та окремим листом разом з Замовником уточнити категорію складності об’єкту.</w:t>
            </w:r>
          </w:p>
        </w:tc>
      </w:tr>
      <w:tr w:rsidR="001366E0" w:rsidTr="00075CC6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Вказівка про кількість примірників техніко-економічного обґрунтування документації та мову її виконання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Мова виконання техніко-економічного обґрунтування - державна (українська).</w:t>
            </w:r>
          </w:p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Виконавець надає Замовнику 4 примірника техніко-економічного обґрунтування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паперово-му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1 примірник на електронному носії. </w:t>
            </w:r>
          </w:p>
        </w:tc>
      </w:tr>
      <w:tr w:rsidR="00075CC6" w:rsidTr="00075CC6">
        <w:trPr>
          <w:gridBefore w:val="2"/>
          <w:gridAfter w:val="1"/>
          <w:wBefore w:w="637" w:type="dxa"/>
          <w:wAfter w:w="72" w:type="dxa"/>
        </w:trPr>
        <w:tc>
          <w:tcPr>
            <w:tcW w:w="7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CC6" w:rsidRDefault="00075C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CC6" w:rsidRDefault="00075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6E0" w:rsidRDefault="001366E0" w:rsidP="003D3C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6E0" w:rsidRDefault="001366E0" w:rsidP="003D3C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6E0" w:rsidRDefault="001366E0" w:rsidP="003D3C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6E0" w:rsidRDefault="001366E0" w:rsidP="003D3C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72E6" w:rsidRDefault="004F5D20" w:rsidP="003D3C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ЛОТ 2 </w:t>
      </w:r>
    </w:p>
    <w:p w:rsidR="00AE0DFB" w:rsidRPr="00AE0DFB" w:rsidRDefault="00AE0DFB" w:rsidP="00AE0DFB">
      <w:pPr>
        <w:tabs>
          <w:tab w:val="left" w:pos="29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3C3F">
        <w:rPr>
          <w:rFonts w:ascii="Times New Roman" w:hAnsi="Times New Roman" w:cs="Times New Roman"/>
          <w:b/>
          <w:i/>
          <w:sz w:val="26"/>
          <w:szCs w:val="26"/>
        </w:rPr>
        <w:t xml:space="preserve">Найменування </w:t>
      </w:r>
      <w:r>
        <w:rPr>
          <w:rFonts w:ascii="Times New Roman" w:hAnsi="Times New Roman" w:cs="Times New Roman"/>
          <w:b/>
          <w:i/>
          <w:sz w:val="26"/>
          <w:szCs w:val="26"/>
        </w:rPr>
        <w:t>послуг</w:t>
      </w:r>
      <w:r w:rsidRPr="003D3C3F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Pr="00AE0D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озробка техніко-економічного обґрунтування щодо визначення доцільності чи її відсутності у відновленні захисної споруди по об’єкту: «Захисна споруда цивільного захисту, сховище ЦЗ №14074, за адресою: вул. Д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емиденка, 11,</w:t>
      </w:r>
      <w:r w:rsidRPr="00AE0D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м. Кривий Ріг, Дніпропетровської області»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AE0DFB" w:rsidRPr="003D3C3F" w:rsidRDefault="00AE0DFB" w:rsidP="00AE0DFB">
      <w:pPr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3D3C3F">
        <w:rPr>
          <w:rFonts w:ascii="Times New Roman" w:hAnsi="Times New Roman" w:cs="Times New Roman"/>
          <w:b/>
          <w:i/>
          <w:sz w:val="26"/>
          <w:szCs w:val="26"/>
        </w:rPr>
        <w:t xml:space="preserve">Термін </w:t>
      </w:r>
      <w:r>
        <w:rPr>
          <w:rFonts w:ascii="Times New Roman" w:hAnsi="Times New Roman" w:cs="Times New Roman"/>
          <w:b/>
          <w:i/>
          <w:sz w:val="26"/>
          <w:szCs w:val="26"/>
        </w:rPr>
        <w:t>надання послуг</w:t>
      </w:r>
      <w:r w:rsidRPr="003D3C3F">
        <w:rPr>
          <w:rFonts w:ascii="Times New Roman" w:hAnsi="Times New Roman" w:cs="Times New Roman"/>
          <w:sz w:val="26"/>
          <w:szCs w:val="26"/>
        </w:rPr>
        <w:t>:  до 01.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3D3C3F">
        <w:rPr>
          <w:rFonts w:ascii="Times New Roman" w:hAnsi="Times New Roman" w:cs="Times New Roman"/>
          <w:sz w:val="26"/>
          <w:szCs w:val="26"/>
        </w:rPr>
        <w:t>.2024.</w:t>
      </w:r>
    </w:p>
    <w:p w:rsidR="00AE0DFB" w:rsidRPr="00AE0DFB" w:rsidRDefault="00AE0DFB" w:rsidP="00AE0DF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3C3F">
        <w:rPr>
          <w:rFonts w:ascii="Times New Roman" w:hAnsi="Times New Roman" w:cs="Times New Roman"/>
          <w:b/>
          <w:i/>
          <w:sz w:val="26"/>
          <w:szCs w:val="26"/>
        </w:rPr>
        <w:t xml:space="preserve">Вимоги до </w:t>
      </w:r>
      <w:r>
        <w:rPr>
          <w:rFonts w:ascii="Times New Roman" w:hAnsi="Times New Roman" w:cs="Times New Roman"/>
          <w:b/>
          <w:i/>
          <w:sz w:val="26"/>
          <w:szCs w:val="26"/>
        </w:rPr>
        <w:t>висновку техніко-економічного обґрунтування</w:t>
      </w:r>
      <w:r w:rsidRPr="003D3C3F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техніко-економічне обґрунтування</w:t>
      </w:r>
      <w:r w:rsidRPr="003D3C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розробити відповідно до вимог ДБН А.2.2-3-2014 «Склад та зміст про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є</w:t>
      </w:r>
      <w:r w:rsidRPr="003D3C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ктної документації на будівництво» з урахуванням норм та стандартів.</w:t>
      </w:r>
    </w:p>
    <w:p w:rsidR="00AE0DFB" w:rsidRPr="00E632E0" w:rsidRDefault="00AE0DFB" w:rsidP="00AE0DF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3C3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Окремі вимоги: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техніко-економічне обґрунтування</w:t>
      </w:r>
      <w:r w:rsidRPr="003D3C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надається замовнику в 4-х примірниках на паперових носіях та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 примірник </w:t>
      </w:r>
      <w:r w:rsidRPr="003D3C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електронному виг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</w:t>
      </w:r>
      <w:r w:rsidRPr="003D3C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яді (у форматі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3D3C3F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pdf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)</w:t>
      </w:r>
    </w:p>
    <w:p w:rsidR="00AE0DFB" w:rsidRPr="00AE0DFB" w:rsidRDefault="00AE0DFB" w:rsidP="00AE0DF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proofErr w:type="spellStart"/>
      <w:r w:rsidRPr="003D3C3F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 w:eastAsia="ru-RU"/>
        </w:rPr>
        <w:t>Місце</w:t>
      </w:r>
      <w:proofErr w:type="spellEnd"/>
      <w:r w:rsidRPr="003D3C3F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 w:eastAsia="ru-RU"/>
        </w:rPr>
        <w:t>послуг</w:t>
      </w:r>
      <w:proofErr w:type="spellEnd"/>
      <w:r w:rsidRPr="003D3C3F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 w:eastAsia="ru-RU"/>
        </w:rPr>
        <w:t xml:space="preserve">: </w:t>
      </w:r>
      <w:r w:rsidRPr="003D3C3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м.</w:t>
      </w:r>
      <w:r w:rsidR="00574DC3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</w:t>
      </w:r>
      <w:proofErr w:type="spellStart"/>
      <w:r w:rsidRPr="003D3C3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Кривий</w:t>
      </w:r>
      <w:proofErr w:type="spellEnd"/>
      <w:r w:rsidRPr="003D3C3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</w:t>
      </w:r>
      <w:proofErr w:type="spellStart"/>
      <w:proofErr w:type="gramStart"/>
      <w:r w:rsidRPr="003D3C3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Р</w:t>
      </w:r>
      <w:proofErr w:type="gramEnd"/>
      <w:r w:rsidRPr="003D3C3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іг</w:t>
      </w:r>
      <w:proofErr w:type="spellEnd"/>
      <w:r w:rsidRPr="003D3C3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.</w:t>
      </w:r>
    </w:p>
    <w:p w:rsidR="004F5D20" w:rsidRDefault="004F5D20" w:rsidP="003D3C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5528"/>
      </w:tblGrid>
      <w:tr w:rsidR="001366E0" w:rsidTr="006D7063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E0" w:rsidRDefault="001366E0" w:rsidP="006D7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розділів</w:t>
            </w:r>
          </w:p>
          <w:p w:rsidR="001366E0" w:rsidRDefault="001366E0" w:rsidP="006D7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E0" w:rsidRDefault="001366E0" w:rsidP="006D7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Зміст розділів завдання</w:t>
            </w:r>
          </w:p>
        </w:tc>
      </w:tr>
      <w:tr w:rsidR="001366E0" w:rsidTr="006D7063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1366E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і місце розташування об’єкту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«Захисна споруда цивільного захисту,</w:t>
            </w:r>
            <w:r w:rsidRPr="009049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сховище ЦЗ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№14074, за адресою: вул. Демиденка, 11,                    м. Кривий Ріг, Дніпропетровської області»</w:t>
            </w:r>
          </w:p>
        </w:tc>
      </w:tr>
      <w:tr w:rsidR="001366E0" w:rsidTr="006D7063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1366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про інвестора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потребується </w:t>
            </w:r>
          </w:p>
        </w:tc>
      </w:tr>
      <w:tr w:rsidR="001366E0" w:rsidTr="006D7063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1366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Данні про Замовника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розвитку інфраструктури міста виконкому Криворізької міської ради</w:t>
            </w:r>
          </w:p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50101, Україна, м. Кривий Ріг, пл. Молодіжна,1,</w:t>
            </w:r>
          </w:p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ЄДРПОУ 03364234</w:t>
            </w:r>
          </w:p>
        </w:tc>
      </w:tr>
      <w:tr w:rsidR="001366E0" w:rsidTr="006D7063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1366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Джерело фінансування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Фінансування здійснюється за рахунок коштів </w:t>
            </w:r>
          </w:p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місцевого бюджету.</w:t>
            </w:r>
          </w:p>
        </w:tc>
      </w:tr>
      <w:tr w:rsidR="001366E0" w:rsidTr="006D7063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1366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Необхідність розрахунку ефективності інвестицій на основі варіантного проєктування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вимагається</w:t>
            </w:r>
          </w:p>
        </w:tc>
      </w:tr>
      <w:tr w:rsidR="001366E0" w:rsidTr="006D7063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1366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Данні про генерального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проєктувальника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Визначається за результатами проведення процедури закупівлі відповідно до Закону України «Про публічні закупівлі», Постанови Кабінету Міністрів України від 12.10.2022 №1178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      </w:r>
          </w:p>
        </w:tc>
      </w:tr>
      <w:tr w:rsidR="001366E0" w:rsidTr="006D7063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1366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Стадійність проєктування з визначенням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затверджувальної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стадії (визначається спільно замовником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проєктувальником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одну стадію: ТЕО (техніко-економічне обґрунтування )</w:t>
            </w:r>
          </w:p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6E0" w:rsidTr="006D7063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1366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про інженерні вишукування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в складі ТЕО обстеження захисної споруди</w:t>
            </w:r>
          </w:p>
        </w:tc>
      </w:tr>
      <w:tr w:rsidR="001366E0" w:rsidTr="006D7063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1366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Данні про особливі умови будівництва (сейсмічність, просадні ґрунти,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підроблювані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підтоплювані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території, тощо)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Визначається за результатами інженерних вишукувань</w:t>
            </w:r>
          </w:p>
        </w:tc>
      </w:tr>
      <w:tr w:rsidR="001366E0" w:rsidTr="006D7063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1366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Черговість будівництва, необхідність виділення пускових комплексів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39">
              <w:rPr>
                <w:rFonts w:ascii="Times New Roman" w:hAnsi="Times New Roman" w:cs="Times New Roman"/>
                <w:sz w:val="24"/>
                <w:szCs w:val="24"/>
              </w:rPr>
              <w:t>Будівництво в одну чергу без виділення пускових комплексів</w:t>
            </w:r>
          </w:p>
        </w:tc>
      </w:tr>
      <w:tr w:rsidR="001366E0" w:rsidTr="006D7063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1366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наслідків (відповідальності) та розрахунковий строк експлуатації об’єкта, основних конструктивних і технологічних рішень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Попередньо клас наслідків відповідає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об’єктам зі значними наслідками(СС3).</w:t>
            </w:r>
            <w:r w:rsidR="0030014D">
              <w:rPr>
                <w:rFonts w:ascii="Times New Roman" w:hAnsi="Times New Roman" w:cs="Times New Roman"/>
                <w:sz w:val="24"/>
                <w:szCs w:val="24"/>
              </w:rPr>
              <w:t xml:space="preserve"> Уточнюється при </w:t>
            </w:r>
            <w:proofErr w:type="spellStart"/>
            <w:r w:rsidR="0030014D">
              <w:rPr>
                <w:rFonts w:ascii="Times New Roman" w:hAnsi="Times New Roman" w:cs="Times New Roman"/>
                <w:sz w:val="24"/>
                <w:szCs w:val="24"/>
              </w:rPr>
              <w:t>проєктуванні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6E0" w:rsidTr="006D7063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6E0" w:rsidRDefault="001366E0" w:rsidP="001366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Вказівки про необхідність: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6E0" w:rsidTr="006D7063">
        <w:trPr>
          <w:trHeight w:val="47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6E0" w:rsidRDefault="001366E0" w:rsidP="001366E0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окремих технічних завдань та індивідуальних технічних вимог;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6E0" w:rsidTr="006D7063">
        <w:trPr>
          <w:trHeight w:val="72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6E0" w:rsidRDefault="001366E0" w:rsidP="001366E0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розробки окремих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рішень в декількох варіантах і на конкурсних засадах;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результатами обстеження визначити доцільність відновлення сховища в порівнянні з новим будівництвом  </w:t>
            </w:r>
          </w:p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6E0" w:rsidTr="006D7063">
        <w:trPr>
          <w:trHeight w:val="36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6E0" w:rsidRDefault="001366E0" w:rsidP="001366E0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попередніх погоджень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рішень;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рішення узгодити із Замовником</w:t>
            </w:r>
          </w:p>
        </w:tc>
      </w:tr>
      <w:tr w:rsidR="001366E0" w:rsidTr="006D7063">
        <w:trPr>
          <w:trHeight w:val="2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6E0" w:rsidRDefault="001366E0" w:rsidP="001366E0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демонстраційних матеріалів, макетів, креслень інтер’єрів, їх склад та форма на основі цифрової тривимірної інформаційної моделі проєктування об’єкта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необхідності);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1366E0" w:rsidTr="006D7063">
        <w:trPr>
          <w:trHeight w:val="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pStyle w:val="a3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1366E0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науково-дослідних та дослідно-експериментальних робіт у процесі проєктування і будівництва, науково-технічного супроводу;</w:t>
            </w:r>
          </w:p>
          <w:p w:rsidR="001366E0" w:rsidRDefault="001366E0" w:rsidP="001366E0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технічного захисту інформації;</w:t>
            </w:r>
          </w:p>
          <w:p w:rsidR="001366E0" w:rsidRDefault="001366E0" w:rsidP="001366E0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опису процедур обміну інформації між учасниками проєктування та будівництва, технології її створення; складу та змісту вимог щодо інформаційних моделей проєкту та правил інформаційного моделювання.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6E0" w:rsidRPr="00A272E6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1366E0" w:rsidTr="006D7063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1366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Потужність або характеристика об'єкта, виробнича програма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Захисна споруда цивільного захисту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100 місць</w:t>
            </w:r>
          </w:p>
        </w:tc>
      </w:tr>
      <w:tr w:rsidR="001366E0" w:rsidTr="006D7063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1366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інженерного захисту територій і захисту будівель і споруд від небезпечних природних чи техногенних факторів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відповідності діючим в Україні нормативним вимогам в межах проєктування</w:t>
            </w:r>
          </w:p>
        </w:tc>
      </w:tr>
      <w:tr w:rsidR="001366E0" w:rsidTr="006D7063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1366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щодо розробки розділу «Оцінка впливу на навколишнє середовище» з урахуванням оцінки впливу на довкілля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відповідності діючим в Україні нормативним вимогам в межах проєктування</w:t>
            </w:r>
          </w:p>
        </w:tc>
      </w:tr>
      <w:tr w:rsidR="001366E0" w:rsidTr="006D7063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1366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щодо енергозбереження та енергоефективності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відповідності діючим в Україні нормативним вимогам в межах проєктування</w:t>
            </w:r>
          </w:p>
        </w:tc>
      </w:tr>
      <w:tr w:rsidR="001366E0" w:rsidTr="006D7063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1366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про технології і (або) науково-дослідні роботи, які пропонує застосувати замовник.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1366E0" w:rsidTr="006D7063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1366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режиму безпеки та охорони праці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Передбачити заходи з охорони праці при виконанні робіт і подальшої експлуатації відповідно до діючих Законів, норм, правил та інструкцій з охорони праці.</w:t>
            </w:r>
          </w:p>
        </w:tc>
      </w:tr>
      <w:tr w:rsidR="001366E0" w:rsidTr="006D7063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1366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Вимоги щодо розробки розділу інженерно-технічних заходів цивільного захисту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відповідності діючим в Україні нормативним вимогам в межах проєктування</w:t>
            </w:r>
          </w:p>
        </w:tc>
      </w:tr>
      <w:tr w:rsidR="001366E0" w:rsidTr="006D7063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1366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з пожежної безпеки об’єкта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відповідності діючим в Україні нормативним вимогам в межах проєктування</w:t>
            </w:r>
          </w:p>
        </w:tc>
      </w:tr>
      <w:tr w:rsidR="001366E0" w:rsidTr="006D7063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1366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з розроблення спеціальних заходів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1366E0" w:rsidTr="006D7063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1366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нежитлових поверхів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66E0" w:rsidTr="006D7063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1366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будівель та споруд, що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проєктуються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складі комплексу (будови)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Захисна споруда цивільного захисту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14074</w:t>
            </w:r>
          </w:p>
        </w:tc>
      </w:tr>
      <w:tr w:rsidR="001366E0" w:rsidTr="006D7063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1366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Необхідність виконання науково-технічного супроводу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</w:tr>
      <w:tr w:rsidR="001366E0" w:rsidTr="006D7063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1366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Вимоги щодо створення умов для безперешкодного доступу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маломобільних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 населення згідно з ДБН В.2.2-40:2018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відповідності діючим в Україні нормативним вимогам в межах проєктування</w:t>
            </w:r>
          </w:p>
        </w:tc>
      </w:tr>
      <w:tr w:rsidR="001366E0" w:rsidTr="006D7063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1366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щодо забезпечення збалансованого використання природних ресурсів згідно з ДСТУ 9171</w:t>
            </w:r>
            <w:r w:rsidR="00852C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відповідності діючим в Україні нормативним вимогам в межах проєктування</w:t>
            </w:r>
          </w:p>
        </w:tc>
      </w:tr>
      <w:tr w:rsidR="001366E0" w:rsidTr="006D7063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1366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електронної версії техніко-економічного обґрунтування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E8" w:rsidRDefault="00852CE8" w:rsidP="00852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Електронний вигляд документації передається Замовнику на електронному носії у форматі  </w:t>
            </w:r>
            <w:proofErr w:type="spellStart"/>
            <w:r w:rsidRPr="003D3C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pdf</w:t>
            </w:r>
            <w:proofErr w:type="spellEnd"/>
            <w:r w:rsidRPr="00E632E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4F5D2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 підписами та печатками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366E0" w:rsidRDefault="001366E0" w:rsidP="001366E0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кожний том техніко-економічного обґрунтування повинен бути окремим файлом формату 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.pdf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66E0" w:rsidRDefault="001366E0" w:rsidP="001366E0">
            <w:pPr>
              <w:numPr>
                <w:ilvl w:val="0"/>
                <w:numId w:val="3"/>
              </w:numPr>
              <w:spacing w:after="0" w:line="240" w:lineRule="auto"/>
              <w:ind w:left="0"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сканкопії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повинні повністю відповідати друкованій версії техніко-економічного обґрунтування, мати всі необхідні підписи, відбитки печаток та погодження;</w:t>
            </w:r>
          </w:p>
          <w:p w:rsidR="001366E0" w:rsidRDefault="001366E0" w:rsidP="001366E0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найменування кожного файлу повинно містити інформацію щодо номеру тому та його шифру.</w:t>
            </w:r>
          </w:p>
        </w:tc>
      </w:tr>
      <w:tr w:rsidR="001366E0" w:rsidTr="006D7063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1366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щодо складання відомості з обсягами робіт (може визначатись із застосуванням міжнародних систем вимірювання)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відповідності діючим в Україні нормативним вимогам в межах проєктування.</w:t>
            </w:r>
          </w:p>
        </w:tc>
      </w:tr>
      <w:tr w:rsidR="001366E0" w:rsidTr="006D7063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1366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щодо зовнішніх інженерних мереж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техніко-економічному обґрунтуванні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передбачи-ти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капітальний ремонт мереж водопостачання, водовідведення та електропостачання. </w:t>
            </w:r>
          </w:p>
        </w:tc>
      </w:tr>
      <w:tr w:rsidR="001366E0" w:rsidTr="006D7063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1366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щодо внутрішніх інженерних мереж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відповідності діючим в Україні нормативним вимогам в межах проєктування. Передбачити приєднання до інженерних мереж захисної споруди.</w:t>
            </w:r>
          </w:p>
        </w:tc>
      </w:tr>
      <w:tr w:rsidR="001366E0" w:rsidTr="006D7063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1366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щодо благоустрою майданчика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відповідності діючим в Україні нормативним вимогам в межах проєктування.</w:t>
            </w:r>
          </w:p>
        </w:tc>
      </w:tr>
      <w:tr w:rsidR="001366E0" w:rsidTr="006D7063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1366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 вимоги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ст.32 Закону України «Про регулювання містобудівної діяльності», ДБН А.2.2-3-2014, ДБН В.1.2-14:2018 у пояснювальній записці та окремим листом разом з Замовником уточнити категорію складності об’єкту.</w:t>
            </w:r>
          </w:p>
        </w:tc>
      </w:tr>
      <w:tr w:rsidR="001366E0" w:rsidTr="006D7063">
        <w:trPr>
          <w:trHeight w:val="1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E0" w:rsidRDefault="001366E0" w:rsidP="001366E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E0" w:rsidRDefault="001366E0" w:rsidP="006D7063">
            <w:pPr>
              <w:pStyle w:val="a3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Вказівка про кількість примірників техніко-економічного обґрунтування документації та мову її виконання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D0" w:rsidRPr="003D21D0" w:rsidRDefault="003D21D0" w:rsidP="003D2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0">
              <w:rPr>
                <w:rFonts w:ascii="Times New Roman" w:hAnsi="Times New Roman" w:cs="Times New Roman"/>
                <w:sz w:val="24"/>
                <w:szCs w:val="24"/>
              </w:rPr>
              <w:t>Мова виконання техніко-економічного обґрунтування - державна (українська).</w:t>
            </w:r>
          </w:p>
          <w:p w:rsidR="001366E0" w:rsidRDefault="003D21D0" w:rsidP="003D2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0">
              <w:rPr>
                <w:rFonts w:ascii="Times New Roman" w:hAnsi="Times New Roman" w:cs="Times New Roman"/>
                <w:sz w:val="24"/>
                <w:szCs w:val="24"/>
              </w:rPr>
              <w:t xml:space="preserve">Виконавець надає Замовнику 4 примірника техніко-економічного обґрунтування на </w:t>
            </w:r>
            <w:proofErr w:type="spellStart"/>
            <w:r w:rsidRPr="003D21D0">
              <w:rPr>
                <w:rFonts w:ascii="Times New Roman" w:hAnsi="Times New Roman" w:cs="Times New Roman"/>
                <w:sz w:val="24"/>
                <w:szCs w:val="24"/>
              </w:rPr>
              <w:t>паперово-му</w:t>
            </w:r>
            <w:proofErr w:type="spellEnd"/>
            <w:r w:rsidRPr="003D21D0">
              <w:rPr>
                <w:rFonts w:ascii="Times New Roman" w:hAnsi="Times New Roman" w:cs="Times New Roman"/>
                <w:sz w:val="24"/>
                <w:szCs w:val="24"/>
              </w:rPr>
              <w:t xml:space="preserve"> та 1 примірник н</w:t>
            </w:r>
            <w:bookmarkStart w:id="2" w:name="_GoBack"/>
            <w:bookmarkEnd w:id="2"/>
            <w:r w:rsidRPr="003D21D0">
              <w:rPr>
                <w:rFonts w:ascii="Times New Roman" w:hAnsi="Times New Roman" w:cs="Times New Roman"/>
                <w:sz w:val="24"/>
                <w:szCs w:val="24"/>
              </w:rPr>
              <w:t>а електронному носії.</w:t>
            </w:r>
          </w:p>
        </w:tc>
      </w:tr>
    </w:tbl>
    <w:p w:rsidR="00C61381" w:rsidRDefault="00C61381" w:rsidP="0081445B">
      <w:pPr>
        <w:tabs>
          <w:tab w:val="left" w:pos="2926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0441AD" w:rsidRPr="000441AD" w:rsidRDefault="000441AD" w:rsidP="000441AD">
      <w:pPr>
        <w:ind w:left="-709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441AD">
        <w:rPr>
          <w:rFonts w:ascii="Times New Roman" w:hAnsi="Times New Roman" w:cs="Times New Roman"/>
          <w:i/>
          <w:sz w:val="26"/>
          <w:szCs w:val="26"/>
        </w:rPr>
        <w:t>У разі, якщо в технічному завданні міститься посилання на конкретну торгівельну марку чи фірму, патент, конструкцію або тип, джерело походження або виробник, вважати доданим до кожного з них вираз: «або еквівалент».</w:t>
      </w:r>
    </w:p>
    <w:p w:rsidR="000441AD" w:rsidRPr="0081445B" w:rsidRDefault="000441AD" w:rsidP="000441AD">
      <w:pPr>
        <w:tabs>
          <w:tab w:val="left" w:pos="2926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sectPr w:rsidR="000441AD" w:rsidRPr="0081445B" w:rsidSect="00E11D56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4F01"/>
    <w:multiLevelType w:val="hybridMultilevel"/>
    <w:tmpl w:val="5BF419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6ED391C"/>
    <w:multiLevelType w:val="multilevel"/>
    <w:tmpl w:val="5404721E"/>
    <w:lvl w:ilvl="0">
      <w:start w:val="1252"/>
      <w:numFmt w:val="decimal"/>
      <w:lvlText w:val="%1"/>
      <w:lvlJc w:val="left"/>
      <w:pPr>
        <w:ind w:left="660" w:hanging="660"/>
      </w:pPr>
      <w:rPr>
        <w:rFonts w:hint="default"/>
        <w:u w:val="single"/>
      </w:rPr>
    </w:lvl>
    <w:lvl w:ilvl="1">
      <w:start w:val="9"/>
      <w:numFmt w:val="decimal"/>
      <w:lvlText w:val="%1.%2"/>
      <w:lvlJc w:val="left"/>
      <w:pPr>
        <w:ind w:left="660" w:hanging="6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">
    <w:nsid w:val="21807647"/>
    <w:multiLevelType w:val="hybridMultilevel"/>
    <w:tmpl w:val="CD4A310A"/>
    <w:lvl w:ilvl="0" w:tplc="62B6454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62B6454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3435AE1"/>
    <w:multiLevelType w:val="hybridMultilevel"/>
    <w:tmpl w:val="8926EA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4A54245"/>
    <w:multiLevelType w:val="hybridMultilevel"/>
    <w:tmpl w:val="6AAA7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21AC5"/>
    <w:multiLevelType w:val="hybridMultilevel"/>
    <w:tmpl w:val="8FD8F8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31180"/>
    <w:multiLevelType w:val="hybridMultilevel"/>
    <w:tmpl w:val="BE80B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97571"/>
    <w:multiLevelType w:val="hybridMultilevel"/>
    <w:tmpl w:val="6AAA7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D4F37"/>
    <w:multiLevelType w:val="hybridMultilevel"/>
    <w:tmpl w:val="15EA3386"/>
    <w:lvl w:ilvl="0" w:tplc="E1FE8C40">
      <w:start w:val="2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42"/>
    <w:rsid w:val="00010719"/>
    <w:rsid w:val="00010773"/>
    <w:rsid w:val="00037701"/>
    <w:rsid w:val="0004111E"/>
    <w:rsid w:val="000441AD"/>
    <w:rsid w:val="000712A0"/>
    <w:rsid w:val="00071CC7"/>
    <w:rsid w:val="00075CC6"/>
    <w:rsid w:val="00085CFE"/>
    <w:rsid w:val="00093D68"/>
    <w:rsid w:val="000A06F7"/>
    <w:rsid w:val="000A2D75"/>
    <w:rsid w:val="000B1B8B"/>
    <w:rsid w:val="000D032C"/>
    <w:rsid w:val="000E09BD"/>
    <w:rsid w:val="000E6EA0"/>
    <w:rsid w:val="000F68FC"/>
    <w:rsid w:val="00105672"/>
    <w:rsid w:val="00105B14"/>
    <w:rsid w:val="00107C94"/>
    <w:rsid w:val="00116B20"/>
    <w:rsid w:val="00117075"/>
    <w:rsid w:val="0011757E"/>
    <w:rsid w:val="00121C46"/>
    <w:rsid w:val="001220B9"/>
    <w:rsid w:val="001243DF"/>
    <w:rsid w:val="00132F48"/>
    <w:rsid w:val="001366E0"/>
    <w:rsid w:val="001608BE"/>
    <w:rsid w:val="001627DA"/>
    <w:rsid w:val="00165B04"/>
    <w:rsid w:val="00174BA8"/>
    <w:rsid w:val="00180D1E"/>
    <w:rsid w:val="0019550D"/>
    <w:rsid w:val="001A51C8"/>
    <w:rsid w:val="001B137E"/>
    <w:rsid w:val="001C0A15"/>
    <w:rsid w:val="001C17CF"/>
    <w:rsid w:val="001D4A42"/>
    <w:rsid w:val="001E2053"/>
    <w:rsid w:val="002009F3"/>
    <w:rsid w:val="002040EF"/>
    <w:rsid w:val="00205C36"/>
    <w:rsid w:val="0021291A"/>
    <w:rsid w:val="0021647D"/>
    <w:rsid w:val="00247A00"/>
    <w:rsid w:val="00247FAF"/>
    <w:rsid w:val="00275063"/>
    <w:rsid w:val="002824B1"/>
    <w:rsid w:val="00291A31"/>
    <w:rsid w:val="0029472A"/>
    <w:rsid w:val="002A4409"/>
    <w:rsid w:val="002A54EF"/>
    <w:rsid w:val="002B6FB7"/>
    <w:rsid w:val="002C149A"/>
    <w:rsid w:val="002C4BEF"/>
    <w:rsid w:val="002F52C1"/>
    <w:rsid w:val="002F7632"/>
    <w:rsid w:val="0030014D"/>
    <w:rsid w:val="003100AB"/>
    <w:rsid w:val="0031250B"/>
    <w:rsid w:val="0033713D"/>
    <w:rsid w:val="0035164A"/>
    <w:rsid w:val="00355C39"/>
    <w:rsid w:val="00355F50"/>
    <w:rsid w:val="003562F3"/>
    <w:rsid w:val="00360266"/>
    <w:rsid w:val="0036344C"/>
    <w:rsid w:val="00385043"/>
    <w:rsid w:val="00397128"/>
    <w:rsid w:val="003A2640"/>
    <w:rsid w:val="003A2C03"/>
    <w:rsid w:val="003D21D0"/>
    <w:rsid w:val="003D3C3F"/>
    <w:rsid w:val="003D7698"/>
    <w:rsid w:val="003E2D6F"/>
    <w:rsid w:val="003E4229"/>
    <w:rsid w:val="003F1F79"/>
    <w:rsid w:val="00407FEE"/>
    <w:rsid w:val="0041322B"/>
    <w:rsid w:val="004153E2"/>
    <w:rsid w:val="00415948"/>
    <w:rsid w:val="00431369"/>
    <w:rsid w:val="00434F3C"/>
    <w:rsid w:val="0044376E"/>
    <w:rsid w:val="00452008"/>
    <w:rsid w:val="004542E1"/>
    <w:rsid w:val="004551C1"/>
    <w:rsid w:val="0049420B"/>
    <w:rsid w:val="004A26C2"/>
    <w:rsid w:val="004A302F"/>
    <w:rsid w:val="004A4432"/>
    <w:rsid w:val="004B58B7"/>
    <w:rsid w:val="004C1822"/>
    <w:rsid w:val="004D4FB7"/>
    <w:rsid w:val="004D6931"/>
    <w:rsid w:val="004E1119"/>
    <w:rsid w:val="004E27DF"/>
    <w:rsid w:val="004E7EDD"/>
    <w:rsid w:val="004F5D20"/>
    <w:rsid w:val="00502BBF"/>
    <w:rsid w:val="00502DAA"/>
    <w:rsid w:val="005031E0"/>
    <w:rsid w:val="00504493"/>
    <w:rsid w:val="005151FB"/>
    <w:rsid w:val="00523263"/>
    <w:rsid w:val="00524E40"/>
    <w:rsid w:val="005265D0"/>
    <w:rsid w:val="0052737F"/>
    <w:rsid w:val="005277BC"/>
    <w:rsid w:val="00544993"/>
    <w:rsid w:val="005518EE"/>
    <w:rsid w:val="00552FCA"/>
    <w:rsid w:val="005550B3"/>
    <w:rsid w:val="0056212E"/>
    <w:rsid w:val="005628E3"/>
    <w:rsid w:val="005722E9"/>
    <w:rsid w:val="00574DC3"/>
    <w:rsid w:val="005A4861"/>
    <w:rsid w:val="005B0532"/>
    <w:rsid w:val="005B69C5"/>
    <w:rsid w:val="005C3B10"/>
    <w:rsid w:val="005C4677"/>
    <w:rsid w:val="005D6A33"/>
    <w:rsid w:val="00602A84"/>
    <w:rsid w:val="00603E8C"/>
    <w:rsid w:val="00607708"/>
    <w:rsid w:val="00624896"/>
    <w:rsid w:val="006315A4"/>
    <w:rsid w:val="00644280"/>
    <w:rsid w:val="006455A1"/>
    <w:rsid w:val="0064711A"/>
    <w:rsid w:val="00652CA6"/>
    <w:rsid w:val="00656BBC"/>
    <w:rsid w:val="006676B8"/>
    <w:rsid w:val="006806B5"/>
    <w:rsid w:val="006826F7"/>
    <w:rsid w:val="006A4FC0"/>
    <w:rsid w:val="006B306E"/>
    <w:rsid w:val="006D015B"/>
    <w:rsid w:val="006F055D"/>
    <w:rsid w:val="0070658E"/>
    <w:rsid w:val="00713E55"/>
    <w:rsid w:val="007542D2"/>
    <w:rsid w:val="00755BF2"/>
    <w:rsid w:val="007569BB"/>
    <w:rsid w:val="00781183"/>
    <w:rsid w:val="00785542"/>
    <w:rsid w:val="007A0828"/>
    <w:rsid w:val="007A6F05"/>
    <w:rsid w:val="007B12AF"/>
    <w:rsid w:val="007B3324"/>
    <w:rsid w:val="007E3875"/>
    <w:rsid w:val="007E5C00"/>
    <w:rsid w:val="007F2F2D"/>
    <w:rsid w:val="007F77D7"/>
    <w:rsid w:val="008054D1"/>
    <w:rsid w:val="00805FF9"/>
    <w:rsid w:val="008143AB"/>
    <w:rsid w:val="0081445B"/>
    <w:rsid w:val="008212CA"/>
    <w:rsid w:val="0082674F"/>
    <w:rsid w:val="00841531"/>
    <w:rsid w:val="00850A41"/>
    <w:rsid w:val="00852CE8"/>
    <w:rsid w:val="00853412"/>
    <w:rsid w:val="00861BB3"/>
    <w:rsid w:val="00890CF5"/>
    <w:rsid w:val="008B0420"/>
    <w:rsid w:val="008B3448"/>
    <w:rsid w:val="008B5744"/>
    <w:rsid w:val="008B58A2"/>
    <w:rsid w:val="008D28DB"/>
    <w:rsid w:val="008D5BA1"/>
    <w:rsid w:val="008E4A6E"/>
    <w:rsid w:val="009049C3"/>
    <w:rsid w:val="00907852"/>
    <w:rsid w:val="0092522E"/>
    <w:rsid w:val="00935746"/>
    <w:rsid w:val="00946A3D"/>
    <w:rsid w:val="00966E72"/>
    <w:rsid w:val="00972B3D"/>
    <w:rsid w:val="009906CB"/>
    <w:rsid w:val="009B0B2E"/>
    <w:rsid w:val="009E220C"/>
    <w:rsid w:val="009E76D7"/>
    <w:rsid w:val="00A0182D"/>
    <w:rsid w:val="00A143B9"/>
    <w:rsid w:val="00A26D50"/>
    <w:rsid w:val="00A272E6"/>
    <w:rsid w:val="00A31034"/>
    <w:rsid w:val="00A36EC8"/>
    <w:rsid w:val="00A4228E"/>
    <w:rsid w:val="00A44BB5"/>
    <w:rsid w:val="00A4793B"/>
    <w:rsid w:val="00A60377"/>
    <w:rsid w:val="00A66CBB"/>
    <w:rsid w:val="00A70345"/>
    <w:rsid w:val="00A91E84"/>
    <w:rsid w:val="00A975A8"/>
    <w:rsid w:val="00AA4007"/>
    <w:rsid w:val="00AD04FD"/>
    <w:rsid w:val="00AD0735"/>
    <w:rsid w:val="00AD13FC"/>
    <w:rsid w:val="00AD586B"/>
    <w:rsid w:val="00AE0DFB"/>
    <w:rsid w:val="00AE25AF"/>
    <w:rsid w:val="00AE5381"/>
    <w:rsid w:val="00AE5BE7"/>
    <w:rsid w:val="00AF0454"/>
    <w:rsid w:val="00AF50FD"/>
    <w:rsid w:val="00B31572"/>
    <w:rsid w:val="00B3764A"/>
    <w:rsid w:val="00B4142B"/>
    <w:rsid w:val="00B456CC"/>
    <w:rsid w:val="00B6180E"/>
    <w:rsid w:val="00B643A5"/>
    <w:rsid w:val="00B654DD"/>
    <w:rsid w:val="00B81C76"/>
    <w:rsid w:val="00B91376"/>
    <w:rsid w:val="00B914D0"/>
    <w:rsid w:val="00B956F3"/>
    <w:rsid w:val="00BA0342"/>
    <w:rsid w:val="00BC200C"/>
    <w:rsid w:val="00BC70DC"/>
    <w:rsid w:val="00BD54CF"/>
    <w:rsid w:val="00C127AA"/>
    <w:rsid w:val="00C36396"/>
    <w:rsid w:val="00C44B40"/>
    <w:rsid w:val="00C517AF"/>
    <w:rsid w:val="00C56BB3"/>
    <w:rsid w:val="00C61381"/>
    <w:rsid w:val="00C826B3"/>
    <w:rsid w:val="00C9033D"/>
    <w:rsid w:val="00C94D1C"/>
    <w:rsid w:val="00CB60FE"/>
    <w:rsid w:val="00CB640D"/>
    <w:rsid w:val="00CE3620"/>
    <w:rsid w:val="00CF07A8"/>
    <w:rsid w:val="00CF5084"/>
    <w:rsid w:val="00CF55F8"/>
    <w:rsid w:val="00CF7B49"/>
    <w:rsid w:val="00D040CF"/>
    <w:rsid w:val="00D142C8"/>
    <w:rsid w:val="00D524E9"/>
    <w:rsid w:val="00D52D5F"/>
    <w:rsid w:val="00D5432A"/>
    <w:rsid w:val="00D709A2"/>
    <w:rsid w:val="00D75D4B"/>
    <w:rsid w:val="00D7600E"/>
    <w:rsid w:val="00D8128E"/>
    <w:rsid w:val="00D85F34"/>
    <w:rsid w:val="00D93844"/>
    <w:rsid w:val="00DA2F42"/>
    <w:rsid w:val="00DA3AF4"/>
    <w:rsid w:val="00DB25D9"/>
    <w:rsid w:val="00DB66CA"/>
    <w:rsid w:val="00DC2ED1"/>
    <w:rsid w:val="00DC3930"/>
    <w:rsid w:val="00DC4AFC"/>
    <w:rsid w:val="00DF2183"/>
    <w:rsid w:val="00DF6A30"/>
    <w:rsid w:val="00E019A7"/>
    <w:rsid w:val="00E11D56"/>
    <w:rsid w:val="00E12935"/>
    <w:rsid w:val="00E2018E"/>
    <w:rsid w:val="00E214E5"/>
    <w:rsid w:val="00E223AA"/>
    <w:rsid w:val="00E40788"/>
    <w:rsid w:val="00E41F57"/>
    <w:rsid w:val="00E45821"/>
    <w:rsid w:val="00E50133"/>
    <w:rsid w:val="00E51993"/>
    <w:rsid w:val="00E57ACF"/>
    <w:rsid w:val="00E632E0"/>
    <w:rsid w:val="00E748C3"/>
    <w:rsid w:val="00E74CE9"/>
    <w:rsid w:val="00E81BD5"/>
    <w:rsid w:val="00E859BD"/>
    <w:rsid w:val="00E938CE"/>
    <w:rsid w:val="00EC024B"/>
    <w:rsid w:val="00EC15E5"/>
    <w:rsid w:val="00EC5843"/>
    <w:rsid w:val="00ED1373"/>
    <w:rsid w:val="00ED6BCA"/>
    <w:rsid w:val="00EE64DD"/>
    <w:rsid w:val="00F32CBC"/>
    <w:rsid w:val="00F55EFA"/>
    <w:rsid w:val="00F606AE"/>
    <w:rsid w:val="00F62118"/>
    <w:rsid w:val="00F6626B"/>
    <w:rsid w:val="00F67B02"/>
    <w:rsid w:val="00F81654"/>
    <w:rsid w:val="00F8648D"/>
    <w:rsid w:val="00F9377D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5CC6"/>
    <w:pPr>
      <w:ind w:left="720"/>
    </w:pPr>
    <w:rPr>
      <w:rFonts w:ascii="Calibri" w:eastAsia="Calibri" w:hAnsi="Calibri" w:cs="Calibri"/>
      <w:lang w:val="ru-RU"/>
    </w:rPr>
  </w:style>
  <w:style w:type="paragraph" w:customStyle="1" w:styleId="1">
    <w:name w:val="Абзац списка1"/>
    <w:basedOn w:val="a"/>
    <w:uiPriority w:val="99"/>
    <w:rsid w:val="00075CC6"/>
    <w:pPr>
      <w:ind w:left="720"/>
    </w:pPr>
    <w:rPr>
      <w:rFonts w:ascii="Calibri" w:eastAsia="Times New Roman" w:hAnsi="Calibri" w:cs="Calibri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990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06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5CC6"/>
    <w:pPr>
      <w:ind w:left="720"/>
    </w:pPr>
    <w:rPr>
      <w:rFonts w:ascii="Calibri" w:eastAsia="Calibri" w:hAnsi="Calibri" w:cs="Calibri"/>
      <w:lang w:val="ru-RU"/>
    </w:rPr>
  </w:style>
  <w:style w:type="paragraph" w:customStyle="1" w:styleId="1">
    <w:name w:val="Абзац списка1"/>
    <w:basedOn w:val="a"/>
    <w:uiPriority w:val="99"/>
    <w:rsid w:val="00075CC6"/>
    <w:pPr>
      <w:ind w:left="720"/>
    </w:pPr>
    <w:rPr>
      <w:rFonts w:ascii="Calibri" w:eastAsia="Times New Roman" w:hAnsi="Calibri" w:cs="Calibri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990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0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6C657-8C6A-4FA8-9B12-DE310987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1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ugkx446_02</dc:creator>
  <cp:keywords/>
  <dc:description/>
  <cp:lastModifiedBy>ugkx550_2</cp:lastModifiedBy>
  <cp:revision>101</cp:revision>
  <cp:lastPrinted>2024-03-18T12:51:00Z</cp:lastPrinted>
  <dcterms:created xsi:type="dcterms:W3CDTF">2020-12-28T07:34:00Z</dcterms:created>
  <dcterms:modified xsi:type="dcterms:W3CDTF">2024-03-22T09:40:00Z</dcterms:modified>
</cp:coreProperties>
</file>