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w:t>
            </w:r>
            <w:r>
              <w:rPr>
                <w:rFonts w:cs="Times New Roman" w:ascii="Times New Roman" w:hAnsi="Times New Roman"/>
                <w:bCs/>
                <w:sz w:val="24"/>
                <w:lang w:val="uk-UA"/>
              </w:rPr>
              <w:t>5</w:t>
            </w:r>
            <w:r>
              <w:rPr>
                <w:rFonts w:cs="Times New Roman" w:ascii="Times New Roman" w:hAnsi="Times New Roman"/>
                <w:bCs/>
                <w:color w:val="000000"/>
                <w:sz w:val="24"/>
                <w:shd w:fill="FFFFFF" w:val="clear"/>
                <w:lang w:val="uk-UA"/>
              </w:rPr>
              <w:t>.</w:t>
            </w:r>
            <w:r>
              <w:rPr>
                <w:rFonts w:cs="Times New Roman" w:ascii="Times New Roman" w:hAnsi="Times New Roman"/>
                <w:bCs/>
                <w:color w:val="000000"/>
                <w:sz w:val="24"/>
                <w:shd w:fill="FFFFFF" w:val="clear"/>
                <w:lang w:val="uk-UA"/>
              </w:rPr>
              <w:t>01</w:t>
            </w:r>
            <w:r>
              <w:rPr>
                <w:rFonts w:cs="Times New Roman" w:ascii="Times New Roman" w:hAnsi="Times New Roman"/>
                <w:bCs/>
                <w:color w:val="000000"/>
                <w:sz w:val="24"/>
                <w:shd w:fill="FFFFFF" w:val="clear"/>
                <w:lang w:val="uk-UA"/>
              </w:rPr>
              <w:t>.202</w:t>
            </w:r>
            <w:r>
              <w:rPr>
                <w:rFonts w:cs="Times New Roman" w:ascii="Times New Roman" w:hAnsi="Times New Roman"/>
                <w:bCs/>
                <w:color w:val="000000"/>
                <w:sz w:val="24"/>
                <w:shd w:fill="FFFFFF" w:val="clear"/>
                <w:lang w:val="uk-UA"/>
              </w:rPr>
              <w:t>4</w:t>
            </w:r>
            <w:r>
              <w:rPr>
                <w:rFonts w:cs="Times New Roman" w:ascii="Times New Roman" w:hAnsi="Times New Roman"/>
                <w:bCs/>
                <w:color w:val="000000"/>
                <w:sz w:val="24"/>
                <w:shd w:fill="FFFFFF" w:val="clear"/>
                <w:lang w:val="uk-UA"/>
              </w:rPr>
              <w:t xml:space="preserve"> р. Протокол № </w:t>
            </w:r>
            <w:r>
              <w:rPr>
                <w:rFonts w:cs="Times New Roman" w:ascii="Times New Roman" w:hAnsi="Times New Roman"/>
                <w:bCs/>
                <w:color w:val="000000"/>
                <w:sz w:val="24"/>
                <w:shd w:fill="FFFFFF" w:val="clear"/>
                <w:lang w:val="uk-UA"/>
              </w:rPr>
              <w:t>46</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lang w:val="uk-UA" w:eastAsia="hi-IN" w:bidi="hi-IN"/>
        </w:rPr>
        <w:t xml:space="preserve">ТЕНДЕРНА ДОКУМЕНТАЦІЯ </w:t>
      </w:r>
    </w:p>
    <w:p>
      <w:pPr>
        <w:pStyle w:val="Normal"/>
        <w:spacing w:lineRule="auto" w:line="240" w:before="240" w:after="0"/>
        <w:jc w:val="center"/>
        <w:rPr>
          <w:lang w:val="uk-UA" w:eastAsia="hi-IN" w:bidi="hi-IN"/>
        </w:rPr>
      </w:pPr>
      <w:r>
        <w:rPr>
          <w:rFonts w:eastAsia="Times New Roman" w:cs="Times New Roman" w:ascii="Times New Roman" w:hAnsi="Times New Roman"/>
          <w:b/>
          <w:sz w:val="24"/>
          <w:szCs w:val="24"/>
          <w:lang w:val="uk-UA" w:eastAsia="hi-IN" w:bidi="hi-IN"/>
        </w:rPr>
        <w:t> </w:t>
      </w:r>
      <w:r>
        <w:rPr>
          <w:rFonts w:eastAsia="Times New Roman" w:cs="Times New Roman" w:ascii="Times New Roman" w:hAnsi="Times New Roman"/>
          <w:sz w:val="24"/>
          <w:szCs w:val="24"/>
          <w:lang w:val="uk-UA" w:eastAsia="hi-IN" w:bidi="hi-IN"/>
        </w:rPr>
        <w:t>по процедурі</w:t>
      </w:r>
      <w:r>
        <w:rPr>
          <w:rFonts w:eastAsia="Times New Roman" w:cs="Times New Roman" w:ascii="Times New Roman" w:hAnsi="Times New Roman"/>
          <w:b/>
          <w:sz w:val="24"/>
          <w:szCs w:val="24"/>
          <w:lang w:val="uk-UA" w:eastAsia="hi-IN" w:bidi="hi-IN"/>
        </w:rPr>
        <w:t xml:space="preserve"> ВІДКРИТІ ТОРГИ (з особливостями)</w:t>
      </w:r>
    </w:p>
    <w:p>
      <w:pPr>
        <w:pStyle w:val="Normal"/>
        <w:spacing w:lineRule="auto" w:line="240" w:before="240" w:after="0"/>
        <w:jc w:val="center"/>
        <w:rPr>
          <w:lang w:val="uk-UA" w:eastAsia="hi-IN" w:bidi="hi-IN"/>
        </w:rPr>
      </w:pPr>
      <w:r>
        <w:rPr>
          <w:rFonts w:eastAsia="Times New Roman" w:cs="Times New Roman" w:ascii="Times New Roman" w:hAnsi="Times New Roman"/>
          <w:b/>
          <w:bCs/>
          <w:sz w:val="24"/>
          <w:szCs w:val="24"/>
          <w:lang w:val="uk-UA" w:eastAsia="hi-IN" w:bidi="hi-IN"/>
        </w:rPr>
        <w:t>на закупівлю   Послуг</w:t>
      </w:r>
    </w:p>
    <w:p>
      <w:pPr>
        <w:pStyle w:val="Normal"/>
        <w:jc w:val="center"/>
        <w:rPr>
          <w:b w:val="false"/>
          <w:b w:val="false"/>
          <w:bCs w:val="false"/>
          <w:sz w:val="28"/>
          <w:szCs w:val="28"/>
        </w:rPr>
      </w:pPr>
      <w:r>
        <w:rPr>
          <w:rFonts w:cs="Times New Roman" w:ascii="Times New Roman" w:hAnsi="Times New Roman"/>
          <w:b w:val="false"/>
          <w:bCs w:val="false"/>
          <w:sz w:val="28"/>
          <w:szCs w:val="28"/>
          <w:lang w:val="uk-UA"/>
        </w:rPr>
        <w:t>Технічне обслуговування офісної техніки, обслуговування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зокрема м. Маріуполя. (02000, м. Київ, вул. Антоновича, 39; 02694, м. Київ, вул. Якова Гніздовського, 9).</w:t>
      </w:r>
    </w:p>
    <w:p>
      <w:pPr>
        <w:pStyle w:val="121"/>
        <w:jc w:val="center"/>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r>
    </w:p>
    <w:p>
      <w:pPr>
        <w:pStyle w:val="121"/>
        <w:jc w:val="center"/>
        <w:rPr>
          <w:b w:val="false"/>
          <w:b w:val="false"/>
          <w:bCs w:val="false"/>
          <w:sz w:val="28"/>
          <w:szCs w:val="28"/>
        </w:rPr>
      </w:pPr>
      <w:r>
        <w:rPr>
          <w:rFonts w:cs="Times New Roman" w:ascii="Times New Roman" w:hAnsi="Times New Roman"/>
          <w:b w:val="false"/>
          <w:bCs w:val="false"/>
          <w:sz w:val="28"/>
          <w:szCs w:val="28"/>
          <w:lang w:val="uk-UA"/>
        </w:rPr>
        <w:t>Код ДК 021-2015: 50310000-1-Технічне обслуговування і ремонт офісної техніки </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w:t>
      </w:r>
      <w:r>
        <w:rPr>
          <w:rFonts w:cs="Times New Roman" w:ascii="Times New Roman" w:hAnsi="Times New Roman"/>
          <w:b/>
          <w:bCs/>
          <w:sz w:val="28"/>
          <w:szCs w:val="28"/>
          <w:lang w:val="uk-UA"/>
        </w:rPr>
        <w:t>4</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left"/>
              <w:rPr>
                <w:b w:val="false"/>
                <w:b w:val="false"/>
                <w:bCs w:val="false"/>
                <w:highlight w:val="none"/>
                <w:shd w:fill="auto" w:val="clear"/>
              </w:rPr>
            </w:pPr>
            <w:r>
              <w:rPr>
                <w:rFonts w:cs="Times New Roman" w:ascii="Times New Roman" w:hAnsi="Times New Roman"/>
                <w:b w:val="false"/>
                <w:bCs w:val="false"/>
                <w:sz w:val="24"/>
                <w:shd w:fill="auto" w:val="clear"/>
                <w:lang w:val="uk-UA"/>
              </w:rPr>
              <w:t xml:space="preserve"> </w:t>
            </w:r>
            <w:r>
              <w:rPr>
                <w:rFonts w:cs="Times New Roman" w:ascii="Times New Roman" w:hAnsi="Times New Roman"/>
                <w:b w:val="false"/>
                <w:bCs w:val="false"/>
                <w:sz w:val="24"/>
                <w:shd w:fill="auto" w:val="clear"/>
                <w:lang w:val="uk-UA"/>
              </w:rPr>
              <w:t xml:space="preserve">Розділ І. Загальні положення тендерної документації. </w:t>
            </w:r>
          </w:p>
          <w:p>
            <w:pPr>
              <w:pStyle w:val="Normal"/>
              <w:widowControl w:val="false"/>
              <w:spacing w:lineRule="atLeast" w:line="0"/>
              <w:jc w:val="left"/>
              <w:rPr>
                <w:b w:val="false"/>
                <w:b w:val="false"/>
                <w:bCs w:val="false"/>
                <w:highlight w:val="none"/>
                <w:shd w:fill="auto" w:val="clear"/>
              </w:rPr>
            </w:pPr>
            <w:r>
              <w:rPr>
                <w:b w:val="false"/>
                <w:bCs w:val="false"/>
                <w:shd w:fill="auto" w:val="clear"/>
              </w:rPr>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tLeast" w:line="0"/>
              <w:jc w:val="both"/>
              <w:rPr>
                <w:lang w:val="uk-UA"/>
              </w:rPr>
            </w:pPr>
            <w:r>
              <w:rPr>
                <w:rFonts w:cs="Times New Roman" w:ascii="Times New Roman" w:hAnsi="Times New Roman"/>
                <w:sz w:val="24"/>
                <w:lang w:val="uk-UA"/>
              </w:rPr>
              <w:t xml:space="preserve"> </w:t>
            </w:r>
            <w:r>
              <w:rPr>
                <w:rFonts w:cs="Times New Roman"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Технічне обслуговування офісної техніки, обслуговування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зокрема м. Маріуполя. (02000, м. Київ, вул. Антоновича, 39; 02694, м. Київ, вул. Якова Гніздовського, 9).</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за кодом  ДК 021:2015:50310000-1: Технічне обслуговування і ремонт офісної техніки.</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sz w:val="24"/>
                <w:lang w:val="uk-UA"/>
              </w:rPr>
            </w:pPr>
            <w:r>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 xml:space="preserve">02000, м. Київ, вул. Антоновича, 39; </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02694, м. Київ, вул. Якова Гніздовського, 9</w:t>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72</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24.12.202</w:t>
            </w:r>
            <w:r>
              <w:rPr>
                <w:rFonts w:cs="Times New Roman" w:ascii="Times New Roman" w:hAnsi="Times New Roman"/>
                <w:b/>
                <w:sz w:val="24"/>
                <w:shd w:fill="FFFFFF" w:val="clear"/>
                <w:lang w:val="uk-UA"/>
              </w:rPr>
              <w:t>4</w:t>
            </w:r>
            <w:r>
              <w:rPr>
                <w:rFonts w:cs="Times New Roman" w:ascii="Times New Roman" w:hAnsi="Times New Roman"/>
                <w:b/>
                <w:sz w:val="24"/>
                <w:shd w:fill="FFFFFF" w:val="clear"/>
                <w:lang w:val="uk-UA"/>
              </w:rPr>
              <w:t xml:space="preserve">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Очікувана вартість закупівлі : 4</w:t>
            </w:r>
            <w:r>
              <w:rPr>
                <w:rFonts w:cs="Times New Roman" w:ascii="Times New Roman" w:hAnsi="Times New Roman"/>
                <w:sz w:val="24"/>
                <w:shd w:fill="FFFFFF" w:val="clear"/>
                <w:lang w:val="uk-UA"/>
              </w:rPr>
              <w:t>9 0</w:t>
            </w:r>
            <w:r>
              <w:rPr>
                <w:rFonts w:cs="Times New Roman" w:ascii="Times New Roman" w:hAnsi="Times New Roman"/>
                <w:sz w:val="24"/>
                <w:shd w:fill="FFFFFF" w:val="clear"/>
                <w:lang w:val="uk-UA"/>
              </w:rPr>
              <w:t>00,00</w:t>
            </w:r>
            <w:r>
              <w:rPr>
                <w:rFonts w:cs="Times New Roman" w:ascii="Times New Roman" w:hAnsi="Times New Roman"/>
                <w:b/>
                <w:sz w:val="22"/>
                <w:szCs w:val="22"/>
                <w:shd w:fill="FFFFFF" w:val="clear"/>
                <w:lang w:val="uk-UA"/>
              </w:rPr>
              <w:t xml:space="preserve">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val="false"/>
                <w:b w:val="false"/>
                <w:bCs w:val="false"/>
              </w:rPr>
            </w:pPr>
            <w:r>
              <w:rPr>
                <w:rFonts w:cs="Times New Roman" w:ascii="Times New Roman" w:hAnsi="Times New Roman"/>
                <w:b w:val="false"/>
                <w:bCs w:val="false"/>
                <w:kern w:val="0"/>
                <w:sz w:val="24"/>
                <w:lang w:val="uk-UA" w:eastAsia="ru-RU" w:bidi="ar-SA"/>
              </w:rPr>
              <w:t xml:space="preserve">3. Інструкція з підготовки тендерної пропозиції. </w:t>
            </w:r>
          </w:p>
          <w:p>
            <w:pPr>
              <w:pStyle w:val="Normal"/>
              <w:widowControl w:val="false"/>
              <w:jc w:val="center"/>
              <w:rPr>
                <w:b w:val="false"/>
                <w:b w:val="false"/>
                <w:bCs w:val="false"/>
              </w:rPr>
            </w:pPr>
            <w:r>
              <w:rPr>
                <w:b w:val="false"/>
                <w:bCs w:val="false"/>
              </w:rPr>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b/>
                <w:sz w:val="24"/>
                <w:szCs w:val="24"/>
                <w:lang w:val="uk-UA" w:eastAsia="hi-IN" w:bidi="hi-IN"/>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lang w:val="uk-UA"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val="uk-UA" w:eastAsia="hi-IN" w:bidi="hi-IN"/>
              </w:rPr>
              <w:instrText xml:space="preserve"> HYPERLINK "https://zakon.rada.gov.ua/laws/show/922-19" \l "n1261"</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пункті 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val="uk-UA" w:eastAsia="hi-IN" w:bidi="hi-IN"/>
              </w:rPr>
              <w:t>згідно</w:t>
            </w:r>
            <w:r>
              <w:rPr>
                <w:rFonts w:eastAsia="Times New Roman" w:cs="Times New Roman" w:ascii="Times New Roman" w:hAnsi="Times New Roman"/>
                <w:sz w:val="24"/>
                <w:szCs w:val="24"/>
                <w:lang w:val="uk-UA" w:eastAsia="hi-IN" w:bidi="hi-IN"/>
              </w:rPr>
              <w:t xml:space="preserve"> з </w:t>
            </w:r>
            <w:r>
              <w:rPr>
                <w:rFonts w:eastAsia="Times New Roman" w:cs="Times New Roman" w:ascii="Times New Roman" w:hAnsi="Times New Roman"/>
                <w:b/>
                <w:i/>
                <w:sz w:val="24"/>
                <w:szCs w:val="24"/>
                <w:lang w:val="uk-UA" w:eastAsia="hi-IN" w:bidi="hi-IN"/>
              </w:rPr>
              <w:t>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val="uk-UA" w:eastAsia="hi-IN" w:bidi="hi-IN"/>
              </w:rPr>
              <w:t>згідно з Додатком 1</w:t>
            </w:r>
            <w:r>
              <w:rPr>
                <w:rFonts w:eastAsia="Times New Roman" w:cs="Times New Roman" w:ascii="Times New Roman" w:hAnsi="Times New Roman"/>
                <w:sz w:val="24"/>
                <w:szCs w:val="24"/>
                <w:lang w:val="uk-UA" w:eastAsia="hi-IN" w:bidi="hi-IN"/>
              </w:rPr>
              <w:t xml:space="preserve"> до цієї тендерної документації;</w:t>
            </w:r>
          </w:p>
          <w:p>
            <w:pPr>
              <w:pStyle w:val="Normal"/>
              <w:widowControl w:val="false"/>
              <w:numPr>
                <w:ilvl w:val="0"/>
                <w:numId w:val="2"/>
              </w:numPr>
              <w:spacing w:lineRule="auto" w:line="240" w:before="0" w:after="0"/>
              <w:jc w:val="both"/>
              <w:rPr/>
            </w:pPr>
            <w:r>
              <w:rPr>
                <w:rFonts w:eastAsia="Times New Roman" w:cs="Times New Roman" w:ascii="Times New Roman" w:hAnsi="Times New Roman"/>
                <w:sz w:val="24"/>
                <w:szCs w:val="24"/>
                <w:lang w:val="uk-UA"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val="uk-UA" w:eastAsia="hi-IN" w:bidi="hi-IN"/>
              </w:rPr>
              <w:instrText xml:space="preserve"> HYPERLINK "https://zakon.rada.gov.ua/laws/show/1178-2022-п" \l "n159"</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47</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Особливостей, - згідно з </w:t>
            </w:r>
            <w:r>
              <w:rPr>
                <w:rFonts w:eastAsia="Times New Roman" w:cs="Times New Roman" w:ascii="Times New Roman" w:hAnsi="Times New Roman"/>
                <w:b/>
                <w:i/>
                <w:sz w:val="24"/>
                <w:szCs w:val="24"/>
                <w:lang w:val="uk-UA" w:eastAsia="hi-IN" w:bidi="hi-IN"/>
              </w:rPr>
              <w:t xml:space="preserve">Додатком 1 </w:t>
            </w:r>
            <w:r>
              <w:rPr>
                <w:rFonts w:eastAsia="Times New Roman" w:cs="Times New Roman" w:ascii="Times New Roman" w:hAnsi="Times New Roman"/>
                <w:sz w:val="24"/>
                <w:szCs w:val="24"/>
                <w:lang w:val="uk-UA" w:eastAsia="hi-IN" w:bidi="hi-IN"/>
              </w:rPr>
              <w:t>до цієї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val="uk-UA" w:eastAsia="hi-IN" w:bidi="hi-IN"/>
              </w:rPr>
              <w:t>(у разі встановлення даної вимоги в Додатку 3),</w:t>
            </w:r>
            <w:r>
              <w:rPr>
                <w:rFonts w:eastAsia="Times New Roman" w:cs="Times New Roman" w:ascii="Times New Roman" w:hAnsi="Times New Roman"/>
                <w:sz w:val="24"/>
                <w:szCs w:val="24"/>
                <w:lang w:val="uk-UA" w:eastAsia="hi-IN" w:bidi="hi-IN"/>
              </w:rPr>
              <w:t xml:space="preserve"> — </w:t>
            </w:r>
            <w:r>
              <w:rPr>
                <w:rFonts w:eastAsia="Times New Roman" w:cs="Times New Roman" w:ascii="Times New Roman" w:hAnsi="Times New Roman"/>
                <w:b/>
                <w:i/>
                <w:sz w:val="24"/>
                <w:szCs w:val="24"/>
                <w:lang w:val="uk-UA" w:eastAsia="hi-IN" w:bidi="hi-IN"/>
              </w:rPr>
              <w:t xml:space="preserve">згідно з Додатком 3 </w:t>
            </w:r>
            <w:r>
              <w:rPr>
                <w:rFonts w:eastAsia="Times New Roman" w:cs="Times New Roman" w:ascii="Times New Roman" w:hAnsi="Times New Roman"/>
                <w:sz w:val="24"/>
                <w:szCs w:val="24"/>
                <w:lang w:val="uk-UA" w:eastAsia="hi-IN" w:bidi="hi-IN"/>
              </w:rPr>
              <w:t xml:space="preserve"> до тендерної документації;</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val="uk-UA"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val="uk-UA" w:eastAsia="hi-IN" w:bidi="hi-IN"/>
              </w:rPr>
              <w:t>(застосовується для робіт або послуг)</w:t>
            </w:r>
            <w:r>
              <w:rPr>
                <w:rFonts w:eastAsia="Times New Roman" w:cs="Times New Roman" w:ascii="Times New Roman" w:hAnsi="Times New Roman"/>
                <w:sz w:val="24"/>
                <w:szCs w:val="24"/>
                <w:lang w:val="uk-UA" w:eastAsia="hi-IN" w:bidi="hi-IN"/>
              </w:rPr>
              <w:t>;</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spacing w:lineRule="auto" w:line="240" w:before="0" w:after="0"/>
              <w:jc w:val="both"/>
              <w:rPr>
                <w:lang w:val="uk-UA" w:eastAsia="hi-IN" w:bidi="hi-IN"/>
              </w:rPr>
            </w:pPr>
            <w:r>
              <w:rPr>
                <w:rFonts w:eastAsia="Times New Roman" w:cs="Times New Roman" w:ascii="Times New Roman" w:hAnsi="Times New Roman"/>
                <w:sz w:val="24"/>
                <w:szCs w:val="24"/>
                <w:lang w:val="uk-UA"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val="uk-UA"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val="uk-UA"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val="uk-UA" w:eastAsia="hi-IN" w:bidi="hi-IN"/>
              </w:rPr>
            </w:pPr>
            <w:r>
              <w:rPr>
                <w:rFonts w:eastAsia="Times New Roman" w:cs="Times New Roman" w:ascii="Times New Roman" w:hAnsi="Times New Roman"/>
                <w:b/>
                <w:i/>
                <w:sz w:val="24"/>
                <w:szCs w:val="24"/>
                <w:lang w:val="uk-UA" w:eastAsia="hi-IN" w:bidi="hi-IN"/>
              </w:rPr>
              <w:t>Опис та приклади формальних несуттєвих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Опис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великої літери;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уживання розділових знаків та відмінювання слів у реченні;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використання слова або мовного звороту, запозичених з іншої мови;</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застосування правил переносу частини слова з рядка в рядок;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w:t>
            </w:r>
            <w:r>
              <w:rPr>
                <w:rFonts w:eastAsia="Times New Roman" w:cs="Times New Roman" w:ascii="Times New Roman" w:hAnsi="Times New Roman"/>
                <w:sz w:val="24"/>
                <w:szCs w:val="24"/>
                <w:lang w:val="uk-UA" w:eastAsia="hi-IN" w:bidi="hi-IN"/>
              </w:rPr>
              <w:tab/>
              <w:t>написання слів разом та/або окремо, та/або через дефіс;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val="uk-UA" w:eastAsia="hi-IN" w:bidi="hi-IN"/>
              </w:rPr>
            </w:pPr>
            <w:r>
              <w:rPr>
                <w:rFonts w:eastAsia="Times New Roman" w:cs="Times New Roman" w:ascii="Times New Roman" w:hAnsi="Times New Roman"/>
                <w:b/>
                <w:i/>
                <w:sz w:val="24"/>
                <w:szCs w:val="24"/>
                <w:u w:val="single"/>
                <w:lang w:val="uk-UA" w:eastAsia="hi-IN" w:bidi="hi-IN"/>
              </w:rPr>
              <w:t>Приклади формальних помилок: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«м.київ» замість «м.Київ»;</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«поряд -ок» замість «поря – док»;</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«ненадається» замість «не надається»»;</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«______________№_____________» замість «14.08.2020 №320/13/14-01»</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lang w:val="uk-UA" w:eastAsia="hi-IN" w:bidi="hi-IN"/>
              </w:rPr>
            </w:pPr>
            <w:r>
              <w:rPr>
                <w:rFonts w:eastAsia="Times New Roman" w:cs="Times New Roman" w:ascii="Times New Roman" w:hAnsi="Times New Roman"/>
                <w:sz w:val="24"/>
                <w:szCs w:val="24"/>
                <w:lang w:val="uk-UA"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УВАГА!!!</w:t>
            </w:r>
          </w:p>
          <w:p>
            <w:pPr>
              <w:pStyle w:val="Normal"/>
              <w:widowControl w:val="false"/>
              <w:jc w:val="both"/>
              <w:rPr>
                <w:lang w:val="uk-UA" w:eastAsia="hi-IN" w:bidi="hi-IN"/>
              </w:rPr>
            </w:pPr>
            <w:bookmarkStart w:id="0" w:name="_heading=h.3znysh7"/>
            <w:bookmarkEnd w:id="0"/>
            <w:r>
              <w:rPr>
                <w:rFonts w:eastAsia="Times New Roman" w:cs="Times New Roman" w:ascii="Times New Roman" w:hAnsi="Times New Roman"/>
                <w:b/>
                <w:sz w:val="24"/>
                <w:szCs w:val="24"/>
                <w:lang w:val="uk-UA" w:eastAsia="hi-I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документи мають бути чіткими та розбірливими для читання;</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Винятки:</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val="uk-UA" w:eastAsia="hi-IN" w:bidi="hi-IN"/>
              </w:rPr>
            </w:pPr>
            <w:r>
              <w:rPr>
                <w:rFonts w:eastAsia="Times New Roman" w:cs="Times New Roman" w:ascii="Times New Roman" w:hAnsi="Times New Roman"/>
                <w:b/>
                <w:sz w:val="24"/>
                <w:szCs w:val="24"/>
                <w:lang w:val="uk-UA" w:eastAsia="hi-IN" w:bidi="hi-I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lang w:val="uk-UA" w:eastAsia="hi-IN" w:bidi="hi-IN"/>
              </w:rPr>
            </w:pPr>
            <w:r>
              <w:rPr>
                <w:rFonts w:eastAsia="Times New Roman" w:cs="Times New Roman" w:ascii="Times New Roman" w:hAnsi="Times New Roman"/>
                <w:b/>
                <w:sz w:val="24"/>
                <w:szCs w:val="24"/>
                <w:lang w:val="uk-UA" w:eastAsia="hi-IN" w:bidi="hi-I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lang w:val="uk-UA" w:eastAsia="hi-IN" w:bidi="hi-IN"/>
              </w:rPr>
            </w:pPr>
            <w:bookmarkStart w:id="1" w:name="_heading=h.2et92p0"/>
            <w:bookmarkEnd w:id="1"/>
            <w:r>
              <w:rPr>
                <w:rFonts w:eastAsia="Times New Roman" w:cs="Times New Roman" w:ascii="Times New Roman" w:hAnsi="Times New Roman"/>
                <w:sz w:val="24"/>
                <w:szCs w:val="24"/>
                <w:lang w:val="uk-UA" w:eastAsia="hi-I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lang w:val="uk-UA" w:eastAsia="hi-IN" w:bidi="hi-IN"/>
              </w:rPr>
            </w:pPr>
            <w:bookmarkStart w:id="2" w:name="_heading=h.hjqm8skarbdr"/>
            <w:bookmarkEnd w:id="2"/>
            <w:r>
              <w:rPr>
                <w:rFonts w:eastAsia="Times New Roman" w:cs="Times New Roman" w:ascii="Times New Roman" w:hAnsi="Times New Roman"/>
                <w:sz w:val="24"/>
                <w:szCs w:val="24"/>
                <w:lang w:val="uk-UA" w:eastAsia="hi-IN" w:bidi="hi-IN"/>
              </w:rPr>
              <w:t xml:space="preserve">Тендерні пропозиції мають право подавати всі заінтересовані особи. </w:t>
            </w:r>
          </w:p>
          <w:p>
            <w:pPr>
              <w:pStyle w:val="Normal"/>
              <w:widowControl w:val="false"/>
              <w:jc w:val="both"/>
              <w:rPr>
                <w:lang w:val="uk-UA" w:eastAsia="hi-IN" w:bidi="hi-IN"/>
              </w:rPr>
            </w:pPr>
            <w:bookmarkStart w:id="3" w:name="_heading=h.ftj7vaqoric"/>
            <w:bookmarkEnd w:id="3"/>
            <w:r>
              <w:rPr>
                <w:rFonts w:eastAsia="Times New Roman" w:cs="Times New Roman" w:ascii="Times New Roman" w:hAnsi="Times New Roman"/>
                <w:sz w:val="24"/>
                <w:szCs w:val="24"/>
                <w:lang w:val="uk-UA"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val="uk-UA" w:eastAsia="hi-IN" w:bidi="hi-IN"/>
              </w:rPr>
              <w:t>(у разі здійснення закупівлі за лотами)</w:t>
            </w:r>
            <w:r>
              <w:rPr>
                <w:rFonts w:eastAsia="Times New Roman" w:cs="Times New Roman" w:ascii="Times New Roman" w:hAnsi="Times New Roman"/>
                <w:sz w:val="24"/>
                <w:szCs w:val="24"/>
                <w:lang w:val="uk-UA" w:eastAsia="hi-IN" w:bidi="hi-IN"/>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bookmarkStart w:id="4" w:name="_heading=h.tyjcwt"/>
            <w:bookmarkEnd w:id="4"/>
            <w:r>
              <w:rPr>
                <w:rFonts w:eastAsia="Times New Roman" w:cs="Times New Roman" w:ascii="Times New Roman" w:hAnsi="Times New Roman"/>
                <w:b/>
                <w:sz w:val="24"/>
                <w:szCs w:val="24"/>
                <w:lang w:val="uk-UA" w:eastAsia="hi-IN" w:bidi="hi-IN"/>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val="uk-UA" w:eastAsia="hi-IN" w:bidi="hi-IN"/>
              </w:rPr>
              <w:t>протягом 120 (ста двадцяти) днів</w:t>
            </w:r>
            <w:r>
              <w:rPr>
                <w:rFonts w:eastAsia="Times New Roman" w:cs="Times New Roman" w:ascii="Times New Roman" w:hAnsi="Times New Roman"/>
                <w:sz w:val="24"/>
                <w:szCs w:val="24"/>
                <w:lang w:val="uk-UA" w:eastAsia="hi-IN" w:bidi="hi-IN"/>
              </w:rPr>
              <w:t xml:space="preserve"> із дати кінцевого строку подання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Учасник процедури закупівлі </w:t>
            </w:r>
            <w:r>
              <w:rPr>
                <w:rFonts w:eastAsia="Times New Roman" w:cs="Times New Roman" w:ascii="Times New Roman" w:hAnsi="Times New Roman"/>
                <w:sz w:val="24"/>
                <w:szCs w:val="24"/>
                <w:u w:val="single"/>
                <w:lang w:val="uk-UA" w:eastAsia="hi-IN" w:bidi="hi-IN"/>
              </w:rPr>
              <w:t>має право:</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val="uk-UA" w:eastAsia="hi-IN" w:bidi="hi-IN"/>
              </w:rPr>
              <w:t>(у разі якщо таке вимагалося)</w:t>
            </w:r>
            <w:r>
              <w:rPr>
                <w:rFonts w:eastAsia="Times New Roman" w:cs="Times New Roman" w:ascii="Times New Roman" w:hAnsi="Times New Roman"/>
                <w:sz w:val="24"/>
                <w:szCs w:val="24"/>
                <w:lang w:val="uk-UA" w:eastAsia="hi-IN" w:bidi="hi-IN"/>
              </w:rPr>
              <w:t>.</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i/>
                <w:sz w:val="24"/>
                <w:szCs w:val="24"/>
                <w:lang w:val="uk-UA" w:eastAsia="hi-IN" w:bidi="hi-IN"/>
              </w:rPr>
              <w:t xml:space="preserve"> </w:t>
            </w:r>
            <w:r>
              <w:rPr>
                <w:rFonts w:eastAsia="Times New Roman" w:cs="Times New Roman" w:ascii="Times New Roman" w:hAnsi="Times New Roman"/>
                <w:sz w:val="24"/>
                <w:szCs w:val="24"/>
                <w:lang w:val="uk-UA" w:eastAsia="hi-IN" w:bidi="hi-IN"/>
              </w:rPr>
              <w:t xml:space="preserve">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b/>
                <w:i/>
                <w:sz w:val="24"/>
                <w:szCs w:val="24"/>
                <w:lang w:val="uk-UA" w:eastAsia="hi-IN" w:bidi="hi-IN"/>
              </w:rPr>
              <w:t>Додатку 1</w:t>
            </w:r>
            <w:r>
              <w:rPr>
                <w:rFonts w:eastAsia="Times New Roman" w:cs="Times New Roman" w:ascii="Times New Roman" w:hAnsi="Times New Roman"/>
                <w:sz w:val="24"/>
                <w:szCs w:val="24"/>
                <w:lang w:val="uk-UA" w:eastAsia="hi-IN" w:bidi="hi-IN"/>
              </w:rPr>
              <w:t xml:space="preserve"> до цієї тендерної документації. </w:t>
            </w:r>
          </w:p>
          <w:p>
            <w:pPr>
              <w:pStyle w:val="Normal"/>
              <w:widowControl w:val="false"/>
              <w:ind w:right="120" w:hanging="0"/>
              <w:jc w:val="both"/>
              <w:rPr>
                <w:lang w:val="uk-UA" w:eastAsia="hi-IN" w:bidi="hi-IN"/>
              </w:rPr>
            </w:pPr>
            <w:r>
              <w:rPr>
                <w:rFonts w:eastAsia="Times New Roman" w:cs="Times New Roman" w:ascii="Times New Roman" w:hAnsi="Times New Roman"/>
                <w:b/>
                <w:sz w:val="24"/>
                <w:szCs w:val="24"/>
                <w:lang w:val="uk-UA" w:eastAsia="hi-IN" w:bidi="hi-IN"/>
              </w:rPr>
              <w:t>Підстави, визначені пунктом 47 Особливостей.</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val="uk-UA" w:eastAsia="hi-IN" w:bidi="hi-IN"/>
              </w:rPr>
            </w:pPr>
            <w:r>
              <w:rPr>
                <w:rFonts w:eastAsia="Times New Roman" w:cs="Times New Roman" w:ascii="Times New Roman" w:hAnsi="Times New Roman"/>
                <w:sz w:val="28"/>
                <w:szCs w:val="28"/>
                <w:lang w:val="uk-UA" w:eastAsia="hi-IN" w:bidi="hi-IN"/>
              </w:rPr>
              <w:t>3</w:t>
            </w:r>
            <w:r>
              <w:rPr>
                <w:rFonts w:eastAsia="Times New Roman" w:cs="Times New Roman" w:ascii="Times New Roman" w:hAnsi="Times New Roman"/>
                <w:sz w:val="24"/>
                <w:szCs w:val="24"/>
                <w:lang w:val="uk-UA"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val="uk-UA"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val="uk-UA" w:eastAsia="hi-IN" w:bidi="hi-IN"/>
              </w:rPr>
              <w:instrText xml:space="preserve"> HYPERLINK "https://zakon.rada.gov.ua/laws/show/2210-14" \l "n52"</w:instrText>
            </w:r>
            <w:r>
              <w:rPr>
                <w:sz w:val="24"/>
                <w:szCs w:val="24"/>
                <w:rFonts w:eastAsia="Times New Roman" w:cs="Times New Roman" w:ascii="Times New Roman" w:hAnsi="Times New Roman"/>
                <w:lang w:val="uk-UA" w:eastAsia="hi-IN" w:bidi="hi-IN"/>
              </w:rPr>
              <w:fldChar w:fldCharType="separate"/>
            </w:r>
            <w:r>
              <w:rPr>
                <w:rFonts w:eastAsia="Times New Roman" w:cs="Times New Roman" w:ascii="Times New Roman" w:hAnsi="Times New Roman"/>
                <w:sz w:val="24"/>
                <w:szCs w:val="24"/>
                <w:lang w:val="uk-UA" w:eastAsia="hi-IN" w:bidi="hi-IN"/>
              </w:rPr>
              <w:t>пунктом 4</w:t>
            </w:r>
            <w:r>
              <w:rPr>
                <w:sz w:val="24"/>
                <w:szCs w:val="24"/>
                <w:rFonts w:eastAsia="Times New Roman" w:cs="Times New Roman" w:ascii="Times New Roman" w:hAnsi="Times New Roman"/>
                <w:lang w:val="uk-UA" w:eastAsia="hi-IN" w:bidi="hi-IN"/>
              </w:rPr>
              <w:fldChar w:fldCharType="end"/>
            </w:r>
            <w:r>
              <w:rPr>
                <w:rFonts w:eastAsia="Times New Roman" w:cs="Times New Roman" w:ascii="Times New Roman" w:hAnsi="Times New Roman"/>
                <w:sz w:val="24"/>
                <w:szCs w:val="24"/>
                <w:lang w:val="uk-UA"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lang w:val="uk-UA" w:eastAsia="hi-IN" w:bidi="hi-IN"/>
              </w:rPr>
            </w:pPr>
            <w:r>
              <w:rPr>
                <w:rFonts w:eastAsia="Times New Roman" w:cs="Times New Roman" w:ascii="Times New Roman" w:hAnsi="Times New Roman"/>
                <w:sz w:val="24"/>
                <w:szCs w:val="24"/>
                <w:lang w:val="uk-UA"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val="uk-UA" w:eastAsia="hi-IN" w:bidi="hi-IN"/>
              </w:rPr>
            </w:pPr>
            <w:r>
              <w:rPr>
                <w:rFonts w:eastAsia="Times New Roman" w:cs="Times New Roman" w:ascii="Times New Roman" w:hAnsi="Times New Roman"/>
                <w:sz w:val="24"/>
                <w:szCs w:val="24"/>
                <w:lang w:val="uk-UA" w:eastAsia="hi-IN" w:bidi="hi-IN"/>
              </w:rPr>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pPr>
            <w:r>
              <w:rPr>
                <w:rFonts w:eastAsia="Times New Roman" w:cs="Times New Roman" w:ascii="Times New Roman" w:hAnsi="Times New Roman"/>
                <w:sz w:val="24"/>
                <w:szCs w:val="24"/>
                <w:lang w:val="uk-UA" w:eastAsia="hi-IN" w:bidi="hi-IN"/>
              </w:rPr>
              <w:t>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sz w:val="24"/>
                  <w:szCs w:val="24"/>
                  <w:lang w:val="uk-UA" w:eastAsia="hi-IN" w:bidi="hi-IN"/>
                </w:rPr>
                <w:t xml:space="preserve"> пунктом третім </w:t>
              </w:r>
            </w:hyperlink>
            <w:hyperlink r:id="rId5">
              <w:r>
                <w:rPr>
                  <w:rFonts w:eastAsia="Times New Roman" w:cs="Times New Roman" w:ascii="Times New Roman" w:hAnsi="Times New Roman"/>
                  <w:sz w:val="24"/>
                  <w:szCs w:val="24"/>
                  <w:u w:val="single"/>
                  <w:lang w:val="uk-UA" w:eastAsia="hi-IN" w:bidi="hi-IN"/>
                </w:rPr>
                <w:t>частини друго</w:t>
              </w:r>
            </w:hyperlink>
            <w:r>
              <w:rPr>
                <w:rFonts w:eastAsia="Times New Roman" w:cs="Times New Roman" w:ascii="Times New Roman" w:hAnsi="Times New Roman"/>
                <w:sz w:val="24"/>
                <w:szCs w:val="24"/>
                <w:lang w:val="uk-UA" w:eastAsia="hi-IN" w:bidi="hi-IN"/>
              </w:rPr>
              <w:t xml:space="preserve">ї статті 22 Закону зазначено в </w:t>
            </w:r>
            <w:r>
              <w:rPr>
                <w:rFonts w:eastAsia="Times New Roman" w:cs="Times New Roman" w:ascii="Times New Roman" w:hAnsi="Times New Roman"/>
                <w:b/>
                <w:i/>
                <w:sz w:val="24"/>
                <w:szCs w:val="24"/>
                <w:lang w:val="uk-UA" w:eastAsia="hi-IN" w:bidi="hi-IN"/>
              </w:rPr>
              <w:t>Додатку 3</w:t>
            </w:r>
            <w:r>
              <w:rPr>
                <w:rFonts w:eastAsia="Times New Roman" w:cs="Times New Roman" w:ascii="Times New Roman" w:hAnsi="Times New Roman"/>
                <w:b/>
                <w:sz w:val="24"/>
                <w:szCs w:val="24"/>
                <w:lang w:val="uk-UA" w:eastAsia="hi-IN" w:bidi="hi-IN"/>
              </w:rPr>
              <w:t xml:space="preserve"> </w:t>
            </w:r>
            <w:r>
              <w:rPr>
                <w:rFonts w:eastAsia="Times New Roman" w:cs="Times New Roman" w:ascii="Times New Roman" w:hAnsi="Times New Roman"/>
                <w:sz w:val="24"/>
                <w:szCs w:val="24"/>
                <w:lang w:val="uk-UA" w:eastAsia="hi-IN" w:bidi="hi-IN"/>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lang w:val="uk-UA" w:eastAsia="hi-IN" w:bidi="hi-IN"/>
              </w:rPr>
            </w:pPr>
            <w:r>
              <w:rPr>
                <w:rFonts w:eastAsia="Times New Roman" w:cs="Times New Roman" w:ascii="Times New Roman" w:hAnsi="Times New Roman"/>
                <w:sz w:val="24"/>
                <w:szCs w:val="24"/>
                <w:lang w:val="uk-UA" w:eastAsia="hi-IN" w:bidi="hi-IN"/>
              </w:rPr>
              <w:t xml:space="preserve">Не передбачено </w:t>
            </w:r>
            <w:r>
              <w:rPr>
                <w:rFonts w:eastAsia="Times New Roman" w:cs="Times New Roman" w:ascii="Times New Roman" w:hAnsi="Times New Roman"/>
                <w:i/>
                <w:sz w:val="24"/>
                <w:szCs w:val="24"/>
                <w:lang w:val="uk-UA" w:eastAsia="hi-IN" w:bidi="hi-IN"/>
              </w:rPr>
              <w:t xml:space="preserve">при закупівлі товару. </w:t>
            </w:r>
            <w:r>
              <w:rPr>
                <w:rFonts w:eastAsia="Times New Roman" w:cs="Times New Roman" w:ascii="Times New Roman" w:hAnsi="Times New Roman"/>
                <w:sz w:val="24"/>
                <w:szCs w:val="24"/>
                <w:lang w:val="uk-UA"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val="uk-UA" w:eastAsia="hi-IN" w:bidi="hi-IN"/>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lang w:val="uk-UA" w:eastAsia="hi-IN" w:bidi="hi-IN"/>
              </w:rPr>
            </w:pPr>
            <w:r>
              <w:rPr>
                <w:rFonts w:eastAsia="Times New Roman" w:cs="Times New Roman" w:ascii="Times New Roman" w:hAnsi="Times New Roman"/>
                <w:sz w:val="24"/>
                <w:szCs w:val="24"/>
                <w:lang w:val="uk-UA" w:eastAsia="hi-IN" w:bidi="hi-IN"/>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lang w:val="uk-UA" w:eastAsia="hi-IN" w:bidi="hi-IN"/>
              </w:rPr>
            </w:pPr>
            <w:r>
              <w:rPr>
                <w:rFonts w:eastAsia="Times New Roman" w:cs="Times New Roman" w:ascii="Times New Roman" w:hAnsi="Times New Roman"/>
                <w:b/>
                <w:sz w:val="24"/>
                <w:szCs w:val="24"/>
                <w:lang w:val="uk-UA" w:eastAsia="hi-IN" w:bidi="hi-IN"/>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lang w:val="uk-UA" w:eastAsia="hi-IN" w:bidi="hi-IN"/>
              </w:rPr>
            </w:pPr>
            <w:r>
              <w:rPr>
                <w:rFonts w:eastAsia="Times New Roman" w:cs="Times New Roman" w:ascii="Times New Roman" w:hAnsi="Times New Roman"/>
                <w:sz w:val="24"/>
                <w:szCs w:val="24"/>
                <w:lang w:val="uk-UA"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b/>
                <w:b/>
                <w:bCs/>
              </w:rPr>
            </w:pPr>
            <w:r>
              <w:rPr>
                <w:rFonts w:cs="Times New Roman" w:ascii="Times New Roman" w:hAnsi="Times New Roman"/>
                <w:b/>
                <w:bCs/>
                <w:kern w:val="0"/>
                <w:sz w:val="24"/>
                <w:lang w:val="uk-UA" w:eastAsia="ru-RU" w:bidi="ar-SA"/>
              </w:rPr>
              <w:t>4.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2</w:t>
            </w:r>
            <w:r>
              <w:rPr>
                <w:rFonts w:cs="Times New Roman" w:ascii="Times New Roman" w:hAnsi="Times New Roman"/>
                <w:kern w:val="0"/>
                <w:sz w:val="24"/>
                <w:lang w:val="uk-UA" w:eastAsia="ru-RU" w:bidi="ar-SA"/>
              </w:rPr>
              <w:t>3</w:t>
            </w:r>
            <w:r>
              <w:rPr>
                <w:rFonts w:cs="Times New Roman" w:ascii="Times New Roman" w:hAnsi="Times New Roman"/>
                <w:b/>
                <w:kern w:val="0"/>
                <w:sz w:val="24"/>
                <w:lang w:val="uk-UA" w:eastAsia="ru-RU" w:bidi="ar-SA"/>
              </w:rPr>
              <w:t>.</w:t>
            </w:r>
            <w:r>
              <w:rPr>
                <w:rFonts w:cs="Times New Roman" w:ascii="Times New Roman" w:hAnsi="Times New Roman"/>
                <w:b/>
                <w:kern w:val="0"/>
                <w:sz w:val="24"/>
                <w:lang w:val="uk-UA" w:eastAsia="ru-RU" w:bidi="ar-SA"/>
              </w:rPr>
              <w:t>01</w:t>
            </w:r>
            <w:r>
              <w:rPr>
                <w:rFonts w:cs="Times New Roman" w:ascii="Times New Roman" w:hAnsi="Times New Roman"/>
                <w:b/>
                <w:kern w:val="0"/>
                <w:sz w:val="24"/>
                <w:lang w:val="uk-UA" w:eastAsia="ru-RU" w:bidi="ar-SA"/>
              </w:rPr>
              <w:t>.202</w:t>
            </w:r>
            <w:r>
              <w:rPr>
                <w:rFonts w:cs="Times New Roman" w:ascii="Times New Roman" w:hAnsi="Times New Roman"/>
                <w:b/>
                <w:kern w:val="0"/>
                <w:sz w:val="24"/>
                <w:lang w:val="uk-UA" w:eastAsia="ru-RU" w:bidi="ar-SA"/>
              </w:rPr>
              <w:t>4</w:t>
            </w:r>
            <w:r>
              <w:rPr>
                <w:rFonts w:cs="Times New Roman" w:ascii="Times New Roman" w:hAnsi="Times New Roman"/>
                <w:b/>
                <w:kern w:val="0"/>
                <w:sz w:val="24"/>
                <w:lang w:val="uk-UA" w:eastAsia="ru-RU" w:bidi="ar-SA"/>
              </w:rPr>
              <w:t xml:space="preserve"> р.</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right"/>
        <w:rPr>
          <w:lang w:val="uk-UA"/>
        </w:rPr>
      </w:pPr>
      <w:r>
        <w:rPr>
          <w:lang w:val="uk-UA"/>
        </w:rPr>
      </w:r>
    </w:p>
    <w:p>
      <w:pPr>
        <w:pStyle w:val="Normal"/>
        <w:spacing w:lineRule="atLeast" w:line="0"/>
        <w:ind w:right="34" w:hanging="0"/>
        <w:jc w:val="left"/>
        <w:rPr>
          <w:lang w:val="uk-UA"/>
        </w:rPr>
      </w:pPr>
      <w:r>
        <w:rPr>
          <w:rFonts w:cs="Times New Roman" w:ascii="Times New Roman" w:hAnsi="Times New Roman"/>
          <w:b/>
          <w:bCs/>
          <w:color w:val="000000"/>
          <w:spacing w:val="1"/>
          <w:sz w:val="24"/>
          <w:lang w:val="uk-UA"/>
        </w:rPr>
        <w:t xml:space="preserve"> </w:t>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zCs w:val="20"/>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b w:val="false"/>
                <w:b w:val="false"/>
                <w:bCs w:val="false"/>
              </w:rPr>
            </w:pPr>
            <w:r>
              <w:rPr>
                <w:rFonts w:cs="Times New Roman" w:ascii="Times New Roman" w:hAnsi="Times New Roman"/>
                <w:b w:val="false"/>
                <w:bCs w:val="false"/>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47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54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96"/>
              <w:gridCol w:w="3178"/>
              <w:gridCol w:w="2966"/>
            </w:tblGrid>
            <w:tr>
              <w:trPr>
                <w:trHeight w:val="2262" w:hRule="atLeast"/>
              </w:trPr>
              <w:tc>
                <w:tcPr>
                  <w:tcW w:w="3396" w:type="dxa"/>
                  <w:tcBorders>
                    <w:top w:val="single" w:sz="4" w:space="0" w:color="000000"/>
                    <w:left w:val="single" w:sz="4" w:space="0" w:color="000000"/>
                    <w:bottom w:val="single" w:sz="4" w:space="0" w:color="000000"/>
                  </w:tcBorders>
                </w:tcPr>
                <w:p>
                  <w:pPr>
                    <w:pStyle w:val="28"/>
                    <w:widowControl w:val="false"/>
                    <w:jc w:val="center"/>
                    <w:rPr>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6"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rP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spacing w:lineRule="auto" w:line="240" w:before="0" w:after="0"/>
                    <w:rP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Не вимагається.</w:t>
                  </w:r>
                </w:p>
              </w:tc>
            </w:tr>
            <w:tr>
              <w:trPr>
                <w:trHeight w:val="1530" w:hRule="atLeast"/>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uk-UA"/>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cs="Times New Roman" w:ascii="Times New Roman" w:hAnsi="Times New Roman"/>
                      <w:sz w:val="24"/>
                      <w:lang w:val="uk-UA"/>
                    </w:rPr>
                    <w:t>Переможець не надає підтвердження своєї відповідності.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spacing w:lineRule="auto" w:line="240" w:before="0" w:after="0"/>
                    <w:rP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spacing w:lineRule="auto" w:line="240" w:before="0" w:after="0"/>
                    <w:rP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spacing w:lineRule="auto" w:line="240" w:before="0" w:after="0"/>
                    <w:rP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spacing w:lineRule="auto" w:line="240" w:before="0" w:after="0"/>
                    <w:rP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законодавством України щодо фізичної</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особи, яка є учасником процедури закупівлі.</w:t>
                  </w:r>
                </w:p>
                <w:p>
                  <w:pPr>
                    <w:pStyle w:val="Normal"/>
                    <w:widowControl w:val="false"/>
                    <w:spacing w:lineRule="auto" w:line="240" w:before="0" w:after="0"/>
                    <w:rPr>
                      <w:lang w:val="uk-UA"/>
                    </w:rPr>
                  </w:pPr>
                  <w:r>
                    <w:rPr>
                      <w:rFonts w:cs="Times New Roman" w:ascii="Times New Roman" w:hAnsi="Times New Roman"/>
                      <w:sz w:val="24"/>
                      <w:shd w:fill="FFFFFF" w:val="clear"/>
                      <w:lang w:val="uk-UA"/>
                    </w:rPr>
                    <w:t>Документ повинен бути виданий не більше</w:t>
                  </w:r>
                </w:p>
                <w:p>
                  <w:pPr>
                    <w:pStyle w:val="Normal"/>
                    <w:widowControl w:val="false"/>
                    <w:spacing w:lineRule="auto" w:line="240" w:before="0" w:after="0"/>
                    <w:rP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договір про закупівлю.</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spacing w:lineRule="auto" w:line="240" w:before="0" w:after="0"/>
                    <w:rPr>
                      <w:lang w:val="uk-UA"/>
                    </w:rPr>
                  </w:pPr>
                  <w:r>
                    <w:rPr>
                      <w:rFonts w:cs="Times New Roman" w:ascii="Times New Roman" w:hAnsi="Times New Roman"/>
                      <w:sz w:val="24"/>
                      <w:shd w:fill="FFFFFF" w:val="clear"/>
                      <w:lang w:val="uk-UA"/>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spacing w:lineRule="auto" w:line="240" w:before="0" w:after="0"/>
                    <w:rP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spacing w:lineRule="auto" w:line="240" w:before="0" w:after="0"/>
                    <w:rP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spacing w:lineRule="auto" w:line="240" w:before="0" w:after="0"/>
                    <w:rP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spacing w:lineRule="auto" w:line="240" w:before="0" w:after="0"/>
                    <w:rP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пропозицію.</w:t>
                  </w:r>
                </w:p>
                <w:p>
                  <w:pPr>
                    <w:pStyle w:val="Normal"/>
                    <w:widowControl w:val="false"/>
                    <w:spacing w:lineRule="auto" w:line="240" w:before="0" w:after="0"/>
                    <w:rP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spacing w:lineRule="auto" w:line="240" w:before="0" w:after="0"/>
                    <w:rP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договір про закупівлю.</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spacing w:lineRule="auto" w:line="240" w:before="0" w:after="0"/>
                    <w:jc w:val="both"/>
                    <w:rPr>
                      <w:lang w:val="uk-UA"/>
                    </w:rPr>
                  </w:pPr>
                  <w:r>
                    <w:rPr>
                      <w:rFonts w:cs="Times New Roman" w:ascii="Times New Roman" w:hAnsi="Times New Roman"/>
                      <w:sz w:val="24"/>
                      <w:shd w:fill="FFFFFF" w:val="clear"/>
                      <w:lang w:val="uk-UA"/>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cs="Times New Roman" w:ascii="Times New Roman" w:hAnsi="Times New Roman"/>
                      <w:b/>
                      <w:sz w:val="24"/>
                      <w:shd w:fill="FFFFFF" w:val="clear"/>
                      <w:lang w:val="uk-UA"/>
                    </w:rPr>
                    <w:t>(пп. 7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lang w:val="uk-UA"/>
                    </w:rPr>
                  </w:pPr>
                  <w:r>
                    <w:rPr>
                      <w:rFonts w:cs="Times New Roman" w:ascii="Times New Roman" w:hAnsi="Times New Roman"/>
                      <w:sz w:val="24"/>
                      <w:shd w:fill="FFFFFF"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val="uk-UA" w:eastAsia="hi-IN" w:bidi="hi-IN"/>
                    </w:rPr>
                    <w:t>крім випадку, коли активи такої особи в установленому законодавством порядку передані в управління АРМА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11 п. 47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lang w:val="uk-UA"/>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lang w:val="uk-UA"/>
                    </w:rPr>
                  </w:pPr>
                  <w:r>
                    <w:rPr>
                      <w:rFonts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lang w:val="uk-UA"/>
                    </w:rPr>
                    <w:t>.</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spacing w:lineRule="auto" w:line="240" w:before="0" w:after="0"/>
                    <w:rP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spacing w:lineRule="auto" w:line="240" w:before="0" w:after="0"/>
                    <w:rP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spacing w:lineRule="auto" w:line="240" w:before="0" w:after="0"/>
                    <w:rP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spacing w:lineRule="auto" w:line="240" w:before="0" w:after="0"/>
                    <w:rP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spacing w:lineRule="auto" w:line="240" w:before="0" w:after="0"/>
                    <w:rPr>
                      <w:lang w:val="uk-UA"/>
                    </w:rPr>
                  </w:pPr>
                  <w:r>
                    <w:rPr>
                      <w:rFonts w:cs="Times New Roman" w:ascii="Times New Roman" w:hAnsi="Times New Roman"/>
                      <w:sz w:val="24"/>
                      <w:shd w:fill="FFFFFF" w:val="clear"/>
                      <w:lang w:val="uk-UA"/>
                    </w:rPr>
                    <w:t>пропозицію, чи фізичної особи, яка є</w:t>
                  </w:r>
                </w:p>
                <w:p>
                  <w:pPr>
                    <w:pStyle w:val="Normal"/>
                    <w:widowControl w:val="false"/>
                    <w:spacing w:lineRule="auto" w:line="240" w:before="0" w:after="0"/>
                    <w:rPr>
                      <w:lang w:val="uk-UA"/>
                    </w:rPr>
                  </w:pPr>
                  <w:r>
                    <w:rPr>
                      <w:rFonts w:cs="Times New Roman" w:ascii="Times New Roman" w:hAnsi="Times New Roman"/>
                      <w:sz w:val="24"/>
                      <w:shd w:fill="FFFFFF" w:val="clear"/>
                      <w:lang w:val="uk-UA"/>
                    </w:rPr>
                    <w:t>учасником процедури закупівлі.</w:t>
                  </w:r>
                </w:p>
                <w:p>
                  <w:pPr>
                    <w:pStyle w:val="Normal"/>
                    <w:widowControl w:val="false"/>
                    <w:spacing w:lineRule="auto" w:line="240" w:before="0" w:after="0"/>
                    <w:rP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spacing w:lineRule="auto" w:line="240" w:before="0" w:after="0"/>
                    <w:rP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spacing w:lineRule="auto" w:line="240" w:before="0" w:after="0"/>
                    <w:rPr>
                      <w:lang w:val="uk-UA"/>
                    </w:rPr>
                  </w:pPr>
                  <w:r>
                    <w:rPr>
                      <w:rFonts w:cs="Times New Roman" w:ascii="Times New Roman" w:hAnsi="Times New Roman"/>
                      <w:sz w:val="24"/>
                      <w:shd w:fill="FFFFFF" w:val="clear"/>
                      <w:lang w:val="uk-UA"/>
                    </w:rPr>
                    <w:t>договір про закупівлю.</w:t>
                  </w:r>
                </w:p>
                <w:p>
                  <w:pPr>
                    <w:pStyle w:val="Normal"/>
                    <w:widowControl w:val="false"/>
                    <w:spacing w:lineRule="auto" w:line="240" w:before="0" w:after="0"/>
                    <w:rP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spacing w:lineRule="auto" w:line="240" w:before="0" w:after="0"/>
                    <w:rP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spacing w:lineRule="auto" w:line="240" w:before="0" w:after="0"/>
                    <w:rPr/>
                  </w:pPr>
                  <w:hyperlink r:id="rId6">
                    <w:r>
                      <w:rPr>
                        <w:rFonts w:ascii="Times New Roman" w:hAnsi="Times New Roman"/>
                        <w:sz w:val="24"/>
                        <w:shd w:fill="FFFFFF" w:val="clear"/>
                        <w:lang w:val="uk-UA"/>
                      </w:rPr>
                      <w:t>https://vytiah.mvs.gov.ua/app/checkStatus</w:t>
                    </w:r>
                  </w:hyperlink>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 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4"/>
        <w:gridCol w:w="1681"/>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Cs w:val="20"/>
              </w:rPr>
            </w:pPr>
            <w:r>
              <w:rPr>
                <w:rFonts w:ascii="Times New Roman" w:hAnsi="Times New Roman"/>
                <w:szCs w:val="20"/>
              </w:rPr>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shd w:fill="FFFFFF" w:val="clear"/>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lang w:val="uk-UA" w:eastAsia="hi-IN" w:bidi="hi-IN"/>
        </w:rPr>
      </w:pPr>
      <w:r>
        <w:rPr>
          <w:rFonts w:cs="Times New Roman" w:ascii="Times New Roman" w:hAnsi="Times New Roman"/>
          <w:i/>
          <w:sz w:val="24"/>
          <w:lang w:val="uk-UA" w:eastAsia="hi-IN" w:bidi="hi-IN"/>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lang w:val="uk-UA" w:eastAsia="hi-IN" w:bidi="hi-IN"/>
        </w:rPr>
      </w:pPr>
      <w:r>
        <w:rPr>
          <w:rFonts w:cs="Times New Roman" w:ascii="Times New Roman" w:hAnsi="Times New Roman"/>
          <w:sz w:val="24"/>
          <w:lang w:val="uk-UA" w:eastAsia="hi-IN" w:bidi="hi-IN"/>
        </w:rPr>
        <w:t xml:space="preserve">                                                      </w:t>
      </w:r>
    </w:p>
    <w:p>
      <w:pPr>
        <w:pStyle w:val="Normal"/>
        <w:jc w:val="both"/>
        <w:rPr>
          <w:lang w:val="uk-UA" w:eastAsia="hi-IN" w:bidi="hi-IN"/>
        </w:rPr>
      </w:pPr>
      <w:r>
        <w:rPr>
          <w:rFonts w:cs="Times New Roman" w:ascii="Times New Roman" w:hAnsi="Times New Roman"/>
          <w:sz w:val="24"/>
          <w:lang w:val="uk-UA" w:eastAsia="hi-IN" w:bidi="hi-IN"/>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lang w:val="uk-UA" w:eastAsia="hi-IN" w:bidi="hi-IN"/>
        </w:rPr>
      </w:pPr>
      <w:r>
        <w:rPr>
          <w:rFonts w:cs="Times New Roman" w:ascii="Times New Roman" w:hAnsi="Times New Roman"/>
          <w:sz w:val="24"/>
          <w:lang w:val="uk-UA" w:eastAsia="hi-IN" w:bidi="hi-IN"/>
        </w:rPr>
        <w:t>2. Ціна включає в себе всі витрати у тому числі страхування, сплату податків і зборів тощо.</w:t>
      </w:r>
    </w:p>
    <w:p>
      <w:pPr>
        <w:pStyle w:val="Normal"/>
        <w:jc w:val="both"/>
        <w:rPr>
          <w:lang w:val="uk-UA" w:eastAsia="hi-IN" w:bidi="hi-IN"/>
        </w:rPr>
      </w:pPr>
      <w:r>
        <w:rPr>
          <w:rFonts w:cs="Times New Roman" w:ascii="Times New Roman" w:hAnsi="Times New Roman"/>
          <w:sz w:val="24"/>
          <w:lang w:val="uk-UA" w:eastAsia="hi-IN" w:bidi="hi-IN"/>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lang w:val="uk-UA" w:eastAsia="hi-IN" w:bidi="hi-IN"/>
        </w:rPr>
      </w:pPr>
      <w:r>
        <w:rPr>
          <w:rFonts w:cs="Times New Roman" w:ascii="Times New Roman" w:hAnsi="Times New Roman"/>
          <w:sz w:val="24"/>
          <w:lang w:val="uk-UA" w:eastAsia="hi-IN" w:bidi="hi-IN"/>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Application>LibreOffice/7.4.2.3$Windows_X86_64 LibreOffice_project/382eef1f22670f7f4118c8c2dd222ec7ad009daf</Application>
  <AppVersion>15.0000</AppVersion>
  <Pages>32</Pages>
  <Words>9409</Words>
  <Characters>64765</Characters>
  <CharactersWithSpaces>74144</CharactersWithSpaces>
  <Paragraphs>517</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2024-01-15T16:18:54Z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