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363422">
              <w:rPr>
                <w:rFonts w:ascii="Times New Roman" w:eastAsia="Times New Roman" w:hAnsi="Times New Roman"/>
                <w:b/>
                <w:bCs/>
                <w:sz w:val="28"/>
                <w:szCs w:val="28"/>
                <w:lang w:val="ru-RU" w:eastAsia="ru-RU"/>
              </w:rPr>
              <w:t>07</w:t>
            </w:r>
            <w:r w:rsidR="004B1E2F" w:rsidRPr="00C10B38">
              <w:rPr>
                <w:rFonts w:ascii="Times New Roman" w:eastAsia="Times New Roman" w:hAnsi="Times New Roman"/>
                <w:b/>
                <w:bCs/>
                <w:sz w:val="28"/>
                <w:szCs w:val="28"/>
                <w:lang w:val="ru-RU" w:eastAsia="ru-RU"/>
              </w:rPr>
              <w:t>.</w:t>
            </w:r>
            <w:r w:rsidR="00B767DD">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BC5812">
              <w:rPr>
                <w:rFonts w:ascii="Times New Roman" w:eastAsia="Times New Roman" w:hAnsi="Times New Roman"/>
                <w:b/>
                <w:bCs/>
                <w:sz w:val="28"/>
                <w:szCs w:val="28"/>
                <w:lang w:val="ru-RU" w:eastAsia="ru-RU"/>
              </w:rPr>
              <w:t>20</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Pr="00363422"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roofErr w:type="spellStart"/>
      <w:r w:rsidRPr="00363422">
        <w:rPr>
          <w:rFonts w:ascii="Times New Roman" w:eastAsia="Times New Roman" w:hAnsi="Times New Roman"/>
          <w:b/>
          <w:sz w:val="32"/>
          <w:szCs w:val="32"/>
          <w:lang w:eastAsia="ru-RU"/>
        </w:rPr>
        <w:t>ДК</w:t>
      </w:r>
      <w:proofErr w:type="spellEnd"/>
      <w:r w:rsidRPr="00363422">
        <w:rPr>
          <w:rFonts w:ascii="Times New Roman" w:eastAsia="Times New Roman" w:hAnsi="Times New Roman"/>
          <w:b/>
          <w:sz w:val="32"/>
          <w:szCs w:val="32"/>
          <w:lang w:eastAsia="ru-RU"/>
        </w:rPr>
        <w:t xml:space="preserve"> 021:2015 </w:t>
      </w:r>
      <w:r w:rsidR="00363422" w:rsidRPr="00363422">
        <w:rPr>
          <w:rFonts w:ascii="Times New Roman" w:hAnsi="Times New Roman"/>
          <w:b/>
          <w:sz w:val="32"/>
          <w:szCs w:val="32"/>
        </w:rPr>
        <w:t xml:space="preserve">33600000-6 «Фармацевтична продукція»  </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C34DB9" w:rsidRDefault="00363422"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Лікарські засоби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363422"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Гуценко</w:t>
            </w:r>
            <w:proofErr w:type="spellEnd"/>
            <w:r>
              <w:rPr>
                <w:rFonts w:ascii="Times New Roman" w:eastAsia="Times New Roman" w:hAnsi="Times New Roman"/>
                <w:b/>
                <w:i/>
                <w:sz w:val="24"/>
                <w:szCs w:val="24"/>
                <w:lang w:eastAsia="uk-UA"/>
              </w:rPr>
              <w:t xml:space="preserve"> Інна Володимирівна – завідуюча обласного центру репродуктивної медицини та жіночого здоров’я</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363422" w:rsidP="00E7057A">
            <w:pPr>
              <w:spacing w:line="211" w:lineRule="atLeast"/>
              <w:rPr>
                <w:rFonts w:ascii="Times New Roman" w:hAnsi="Times New Roman"/>
                <w:lang w:val="ru-RU"/>
              </w:rPr>
            </w:pPr>
            <w:r>
              <w:rPr>
                <w:rFonts w:ascii="Times New Roman" w:hAnsi="Times New Roman"/>
                <w:sz w:val="24"/>
                <w:szCs w:val="24"/>
              </w:rPr>
              <w:t xml:space="preserve">Лікарські засоби </w:t>
            </w:r>
            <w:r w:rsidR="00D21806">
              <w:rPr>
                <w:rFonts w:ascii="Times New Roman" w:hAnsi="Times New Roman"/>
                <w:sz w:val="24"/>
                <w:szCs w:val="24"/>
              </w:rPr>
              <w:t xml:space="preserve"> </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BC5812">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363422" w:rsidRPr="00363422">
              <w:rPr>
                <w:rFonts w:ascii="Times New Roman" w:hAnsi="Times New Roman"/>
                <w:sz w:val="24"/>
                <w:szCs w:val="24"/>
              </w:rPr>
              <w:t>33600000-6 «Фармацевтична продукція»</w:t>
            </w:r>
            <w:r w:rsidR="00363422" w:rsidRPr="00592491">
              <w:rPr>
                <w:rFonts w:ascii="Times New Roman" w:hAnsi="Times New Roman"/>
                <w:b/>
                <w:sz w:val="32"/>
                <w:szCs w:val="32"/>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8B07A4">
              <w:rPr>
                <w:rFonts w:ascii="Times New Roman" w:eastAsia="Times New Roman" w:hAnsi="Times New Roman"/>
                <w:sz w:val="24"/>
                <w:szCs w:val="24"/>
                <w:lang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790333">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8B07A4">
              <w:rPr>
                <w:rFonts w:ascii="Times New Roman" w:eastAsia="Times New Roman" w:hAnsi="Times New Roman"/>
                <w:sz w:val="24"/>
                <w:szCs w:val="24"/>
                <w:lang w:eastAsia="ru-RU"/>
              </w:rPr>
              <w:lastRenderedPageBreak/>
              <w:t>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790333">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8B07A4">
              <w:rPr>
                <w:rFonts w:ascii="Times New Roman" w:eastAsia="Times New Roman" w:hAnsi="Times New Roman"/>
                <w:sz w:val="24"/>
                <w:szCs w:val="24"/>
                <w:lang w:eastAsia="ru-RU"/>
              </w:rPr>
              <w:lastRenderedPageBreak/>
              <w:t xml:space="preserve">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363422">
              <w:rPr>
                <w:rFonts w:ascii="Times New Roman" w:eastAsia="Times New Roman" w:hAnsi="Times New Roman"/>
                <w:b/>
                <w:sz w:val="24"/>
                <w:szCs w:val="24"/>
                <w:lang w:val="ru-RU" w:eastAsia="ru-RU"/>
              </w:rPr>
              <w:t>18</w:t>
            </w:r>
            <w:r w:rsidR="00E4429C">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eastAsia="Times New Roman" w:hAnsi="Times New Roman"/>
                <w:sz w:val="24"/>
                <w:szCs w:val="24"/>
                <w:lang w:eastAsia="ru-RU"/>
              </w:rPr>
              <w:t xml:space="preserve">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790333">
            <w:pPr>
              <w:pStyle w:val="a3"/>
              <w:numPr>
                <w:ilvl w:val="0"/>
                <w:numId w:val="1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w:t>
            </w:r>
            <w:r w:rsidRPr="00AE13AB">
              <w:rPr>
                <w:rFonts w:ascii="Times New Roman" w:hAnsi="Times New Roman"/>
                <w:color w:val="333333"/>
                <w:sz w:val="24"/>
                <w:szCs w:val="24"/>
                <w:shd w:val="clear" w:color="auto" w:fill="FFFFFF"/>
                <w:lang w:val="uk-UA"/>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lastRenderedPageBreak/>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w:t>
            </w:r>
            <w:r w:rsidRPr="00FA58DD">
              <w:rPr>
                <w:rFonts w:ascii="Times New Roman" w:hAnsi="Times New Roman"/>
                <w:color w:val="333333"/>
                <w:sz w:val="24"/>
                <w:szCs w:val="24"/>
                <w:shd w:val="clear" w:color="auto" w:fill="FFFFFF"/>
              </w:rPr>
              <w:lastRenderedPageBreak/>
              <w:t xml:space="preserve">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790333">
            <w:pPr>
              <w:numPr>
                <w:ilvl w:val="0"/>
                <w:numId w:val="13"/>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8B07A4">
              <w:rPr>
                <w:rFonts w:ascii="Times New Roman" w:eastAsia="Times New Roman" w:hAnsi="Times New Roman"/>
                <w:sz w:val="24"/>
                <w:szCs w:val="24"/>
                <w:lang w:eastAsia="ru-RU"/>
              </w:rPr>
              <w:lastRenderedPageBreak/>
              <w:t>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w:t>
            </w:r>
            <w:r w:rsidRPr="008B07A4">
              <w:rPr>
                <w:rFonts w:ascii="Times New Roman" w:eastAsia="Times New Roman" w:hAnsi="Times New Roman"/>
                <w:sz w:val="24"/>
                <w:szCs w:val="24"/>
                <w:lang w:eastAsia="ru-RU"/>
              </w:rPr>
              <w:lastRenderedPageBreak/>
              <w:t>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C439DB">
              <w:rPr>
                <w:rFonts w:ascii="Times New Roman" w:hAnsi="Times New Roman"/>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Pr="00122A8D" w:rsidRDefault="00D21806" w:rsidP="00D21806">
      <w:pPr>
        <w:spacing w:after="0" w:line="240" w:lineRule="auto"/>
        <w:jc w:val="both"/>
        <w:rPr>
          <w:rFonts w:ascii="Times New Roman" w:hAnsi="Times New Roman"/>
          <w:color w:val="000000"/>
          <w:sz w:val="24"/>
          <w:szCs w:val="24"/>
        </w:rPr>
      </w:pPr>
    </w:p>
    <w:p w:rsidR="00BC5812" w:rsidRPr="000F5EE8" w:rsidRDefault="00D21806" w:rsidP="00BC5812">
      <w:pPr>
        <w:pStyle w:val="a5"/>
        <w:jc w:val="center"/>
        <w:rPr>
          <w:b/>
          <w:color w:val="000000"/>
          <w:sz w:val="27"/>
          <w:szCs w:val="27"/>
        </w:rPr>
      </w:pPr>
      <w:r w:rsidRPr="00122A8D">
        <w:rPr>
          <w:color w:val="000000"/>
        </w:rPr>
        <w:t> </w:t>
      </w:r>
      <w:proofErr w:type="spellStart"/>
      <w:r w:rsidR="00BC5812" w:rsidRPr="000F5EE8">
        <w:rPr>
          <w:b/>
          <w:color w:val="000000"/>
          <w:sz w:val="27"/>
          <w:szCs w:val="27"/>
        </w:rPr>
        <w:t>Медико-технічні</w:t>
      </w:r>
      <w:proofErr w:type="spellEnd"/>
      <w:r w:rsidR="00BC5812" w:rsidRPr="000F5EE8">
        <w:rPr>
          <w:b/>
          <w:color w:val="000000"/>
          <w:sz w:val="27"/>
          <w:szCs w:val="27"/>
        </w:rPr>
        <w:t xml:space="preserve">, </w:t>
      </w:r>
      <w:proofErr w:type="spellStart"/>
      <w:r w:rsidR="00BC5812" w:rsidRPr="000F5EE8">
        <w:rPr>
          <w:b/>
          <w:color w:val="000000"/>
          <w:sz w:val="27"/>
          <w:szCs w:val="27"/>
        </w:rPr>
        <w:t>якісні</w:t>
      </w:r>
      <w:proofErr w:type="spellEnd"/>
      <w:r w:rsidR="00BC5812" w:rsidRPr="000F5EE8">
        <w:rPr>
          <w:b/>
          <w:color w:val="000000"/>
          <w:sz w:val="27"/>
          <w:szCs w:val="27"/>
        </w:rPr>
        <w:t xml:space="preserve"> та </w:t>
      </w:r>
      <w:proofErr w:type="spellStart"/>
      <w:r w:rsidR="00BC5812" w:rsidRPr="000F5EE8">
        <w:rPr>
          <w:b/>
          <w:color w:val="000000"/>
          <w:sz w:val="27"/>
          <w:szCs w:val="27"/>
        </w:rPr>
        <w:t>кількісні</w:t>
      </w:r>
      <w:proofErr w:type="spellEnd"/>
      <w:r w:rsidR="00BC5812" w:rsidRPr="000F5EE8">
        <w:rPr>
          <w:b/>
          <w:color w:val="000000"/>
          <w:sz w:val="27"/>
          <w:szCs w:val="27"/>
        </w:rPr>
        <w:t xml:space="preserve"> характеристики предмета </w:t>
      </w:r>
      <w:proofErr w:type="spellStart"/>
      <w:r w:rsidR="00BC5812" w:rsidRPr="000F5EE8">
        <w:rPr>
          <w:b/>
          <w:color w:val="000000"/>
          <w:sz w:val="27"/>
          <w:szCs w:val="27"/>
        </w:rPr>
        <w:t>закупі</w:t>
      </w:r>
      <w:proofErr w:type="gramStart"/>
      <w:r w:rsidR="00BC5812" w:rsidRPr="000F5EE8">
        <w:rPr>
          <w:b/>
          <w:color w:val="000000"/>
          <w:sz w:val="27"/>
          <w:szCs w:val="27"/>
        </w:rPr>
        <w:t>вл</w:t>
      </w:r>
      <w:proofErr w:type="gramEnd"/>
      <w:r w:rsidR="00BC5812" w:rsidRPr="000F5EE8">
        <w:rPr>
          <w:b/>
          <w:color w:val="000000"/>
          <w:sz w:val="27"/>
          <w:szCs w:val="27"/>
        </w:rPr>
        <w:t>і</w:t>
      </w:r>
      <w:proofErr w:type="spellEnd"/>
    </w:p>
    <w:p w:rsidR="00BC5812" w:rsidRPr="000F5EE8" w:rsidRDefault="00BC5812" w:rsidP="00BC5812">
      <w:pPr>
        <w:pStyle w:val="a5"/>
        <w:jc w:val="center"/>
        <w:rPr>
          <w:b/>
          <w:color w:val="000000"/>
          <w:sz w:val="27"/>
          <w:szCs w:val="27"/>
        </w:rPr>
      </w:pPr>
      <w:r w:rsidRPr="000F5EE8">
        <w:rPr>
          <w:b/>
          <w:color w:val="000000"/>
          <w:sz w:val="27"/>
          <w:szCs w:val="27"/>
        </w:rPr>
        <w:t>(</w:t>
      </w:r>
      <w:proofErr w:type="spellStart"/>
      <w:r w:rsidRPr="000F5EE8">
        <w:rPr>
          <w:b/>
          <w:color w:val="000000"/>
          <w:sz w:val="27"/>
          <w:szCs w:val="27"/>
        </w:rPr>
        <w:t>Медико-технічні</w:t>
      </w:r>
      <w:proofErr w:type="spellEnd"/>
      <w:r>
        <w:rPr>
          <w:b/>
          <w:color w:val="000000"/>
          <w:sz w:val="27"/>
          <w:szCs w:val="27"/>
        </w:rPr>
        <w:t xml:space="preserve"> </w:t>
      </w:r>
      <w:proofErr w:type="spellStart"/>
      <w:r w:rsidRPr="000F5EE8">
        <w:rPr>
          <w:b/>
          <w:color w:val="000000"/>
          <w:sz w:val="27"/>
          <w:szCs w:val="27"/>
        </w:rPr>
        <w:t>вимоги</w:t>
      </w:r>
      <w:proofErr w:type="spellEnd"/>
      <w:r w:rsidRPr="000F5EE8">
        <w:rPr>
          <w:b/>
          <w:color w:val="000000"/>
          <w:sz w:val="27"/>
          <w:szCs w:val="27"/>
        </w:rPr>
        <w:t xml:space="preserve"> (</w:t>
      </w:r>
      <w:proofErr w:type="spellStart"/>
      <w:r w:rsidRPr="000F5EE8">
        <w:rPr>
          <w:b/>
          <w:color w:val="000000"/>
          <w:sz w:val="27"/>
          <w:szCs w:val="27"/>
        </w:rPr>
        <w:t>далі</w:t>
      </w:r>
      <w:proofErr w:type="spellEnd"/>
      <w:r w:rsidRPr="000F5EE8">
        <w:rPr>
          <w:b/>
          <w:color w:val="000000"/>
          <w:sz w:val="27"/>
          <w:szCs w:val="27"/>
        </w:rPr>
        <w:t xml:space="preserve"> - МТВ))</w:t>
      </w:r>
    </w:p>
    <w:p w:rsidR="00D21806" w:rsidRPr="00037574" w:rsidRDefault="00D21806" w:rsidP="00D21806">
      <w:pPr>
        <w:pStyle w:val="aa"/>
        <w:jc w:val="center"/>
        <w:rPr>
          <w:b/>
          <w:lang w:val="uk-UA"/>
        </w:rPr>
      </w:pPr>
    </w:p>
    <w:p w:rsidR="00363422" w:rsidRDefault="00363422" w:rsidP="00363422">
      <w:pPr>
        <w:spacing w:after="0" w:line="240" w:lineRule="auto"/>
        <w:ind w:firstLine="709"/>
        <w:jc w:val="center"/>
        <w:rPr>
          <w:rFonts w:ascii="Times New Roman" w:hAnsi="Times New Roman"/>
          <w:b/>
          <w:i/>
          <w:sz w:val="36"/>
          <w:szCs w:val="36"/>
        </w:rPr>
      </w:pPr>
      <w:r w:rsidRPr="00592491">
        <w:rPr>
          <w:rFonts w:ascii="Times New Roman" w:hAnsi="Times New Roman"/>
          <w:b/>
          <w:i/>
          <w:sz w:val="36"/>
          <w:szCs w:val="36"/>
        </w:rPr>
        <w:t xml:space="preserve">Лікарські засоби </w:t>
      </w:r>
    </w:p>
    <w:p w:rsidR="00363422" w:rsidRPr="00592491" w:rsidRDefault="00363422" w:rsidP="00363422">
      <w:pPr>
        <w:spacing w:after="0" w:line="240" w:lineRule="auto"/>
        <w:ind w:firstLine="709"/>
        <w:jc w:val="center"/>
        <w:rPr>
          <w:rFonts w:ascii="Times New Roman" w:hAnsi="Times New Roman"/>
          <w:b/>
          <w:i/>
          <w:sz w:val="36"/>
          <w:szCs w:val="36"/>
        </w:rPr>
      </w:pPr>
    </w:p>
    <w:p w:rsidR="00363422" w:rsidRPr="00592491" w:rsidRDefault="00363422" w:rsidP="00363422">
      <w:pPr>
        <w:spacing w:line="211" w:lineRule="atLeast"/>
        <w:jc w:val="both"/>
        <w:rPr>
          <w:rFonts w:ascii="Times New Roman" w:hAnsi="Times New Roman"/>
          <w:b/>
          <w:sz w:val="32"/>
          <w:szCs w:val="32"/>
        </w:rPr>
      </w:pPr>
      <w:r>
        <w:rPr>
          <w:rFonts w:ascii="Times New Roman" w:hAnsi="Times New Roman"/>
          <w:b/>
          <w:sz w:val="32"/>
          <w:szCs w:val="32"/>
        </w:rPr>
        <w:t xml:space="preserve">        </w:t>
      </w:r>
      <w:r w:rsidRPr="00592491">
        <w:rPr>
          <w:rFonts w:ascii="Times New Roman" w:hAnsi="Times New Roman"/>
          <w:b/>
          <w:sz w:val="32"/>
          <w:szCs w:val="32"/>
        </w:rPr>
        <w:t xml:space="preserve"> Код </w:t>
      </w:r>
      <w:proofErr w:type="spellStart"/>
      <w:r w:rsidRPr="00592491">
        <w:rPr>
          <w:rFonts w:ascii="Times New Roman" w:hAnsi="Times New Roman"/>
          <w:b/>
          <w:sz w:val="32"/>
          <w:szCs w:val="32"/>
        </w:rPr>
        <w:t>ДК</w:t>
      </w:r>
      <w:proofErr w:type="spellEnd"/>
      <w:r w:rsidRPr="00592491">
        <w:rPr>
          <w:rFonts w:ascii="Times New Roman" w:hAnsi="Times New Roman"/>
          <w:b/>
          <w:sz w:val="32"/>
          <w:szCs w:val="32"/>
        </w:rPr>
        <w:t xml:space="preserve"> 021:2015:   </w:t>
      </w:r>
      <w:r>
        <w:rPr>
          <w:rFonts w:ascii="Times New Roman" w:hAnsi="Times New Roman"/>
          <w:b/>
          <w:sz w:val="32"/>
          <w:szCs w:val="32"/>
        </w:rPr>
        <w:t>33600000-6 «Фармацевтична продукція»</w:t>
      </w:r>
      <w:r w:rsidRPr="00592491">
        <w:rPr>
          <w:rFonts w:ascii="Times New Roman" w:hAnsi="Times New Roman"/>
          <w:b/>
          <w:sz w:val="32"/>
          <w:szCs w:val="32"/>
        </w:rPr>
        <w:t xml:space="preserve">  </w:t>
      </w:r>
    </w:p>
    <w:p w:rsidR="00363422" w:rsidRPr="00D11FF1" w:rsidRDefault="00363422" w:rsidP="00363422">
      <w:pPr>
        <w:tabs>
          <w:tab w:val="left" w:pos="709"/>
        </w:tabs>
        <w:autoSpaceDE w:val="0"/>
        <w:autoSpaceDN w:val="0"/>
        <w:adjustRightInd w:val="0"/>
        <w:spacing w:after="0" w:line="240" w:lineRule="auto"/>
        <w:jc w:val="center"/>
        <w:rPr>
          <w:rFonts w:cs="Calibri"/>
        </w:rPr>
      </w:pPr>
    </w:p>
    <w:p w:rsidR="00363422" w:rsidRDefault="00363422" w:rsidP="00363422">
      <w:pPr>
        <w:autoSpaceDE w:val="0"/>
        <w:autoSpaceDN w:val="0"/>
        <w:adjustRightInd w:val="0"/>
        <w:spacing w:after="0" w:line="240" w:lineRule="auto"/>
        <w:ind w:firstLine="567"/>
        <w:rPr>
          <w:rFonts w:ascii="Times New Roman" w:hAnsi="Times New Roman"/>
          <w:b/>
          <w:bCs/>
          <w:sz w:val="24"/>
          <w:szCs w:val="24"/>
          <w:u w:val="single"/>
        </w:rPr>
      </w:pPr>
      <w:r>
        <w:rPr>
          <w:rFonts w:ascii="Times New Roman" w:hAnsi="Times New Roman"/>
          <w:b/>
          <w:bCs/>
          <w:sz w:val="24"/>
          <w:szCs w:val="24"/>
          <w:u w:val="single"/>
        </w:rPr>
        <w:t>Загальні вимоги:</w:t>
      </w:r>
    </w:p>
    <w:p w:rsidR="00363422" w:rsidRDefault="00363422" w:rsidP="00363422">
      <w:pPr>
        <w:autoSpaceDE w:val="0"/>
        <w:autoSpaceDN w:val="0"/>
        <w:adjustRightInd w:val="0"/>
        <w:spacing w:after="0" w:line="240" w:lineRule="auto"/>
        <w:ind w:firstLine="567"/>
        <w:rPr>
          <w:rFonts w:ascii="Times New Roman" w:hAnsi="Times New Roman"/>
          <w:b/>
          <w:bCs/>
          <w:sz w:val="24"/>
          <w:szCs w:val="24"/>
          <w:u w:val="single"/>
        </w:rPr>
      </w:pPr>
    </w:p>
    <w:p w:rsidR="00363422" w:rsidRPr="00363422" w:rsidRDefault="00363422" w:rsidP="00363422">
      <w:pPr>
        <w:pStyle w:val="a3"/>
        <w:numPr>
          <w:ilvl w:val="0"/>
          <w:numId w:val="38"/>
        </w:numPr>
        <w:tabs>
          <w:tab w:val="left" w:pos="993"/>
        </w:tabs>
        <w:autoSpaceDE w:val="0"/>
        <w:autoSpaceDN w:val="0"/>
        <w:adjustRightInd w:val="0"/>
        <w:spacing w:after="0" w:line="240" w:lineRule="auto"/>
        <w:ind w:right="75"/>
        <w:jc w:val="both"/>
        <w:rPr>
          <w:rFonts w:ascii="Times New Roman" w:hAnsi="Times New Roman"/>
          <w:color w:val="000000"/>
          <w:sz w:val="24"/>
          <w:szCs w:val="24"/>
        </w:rPr>
      </w:pPr>
      <w:proofErr w:type="spellStart"/>
      <w:r w:rsidRPr="00363422">
        <w:rPr>
          <w:rFonts w:ascii="Times New Roman" w:hAnsi="Times New Roman"/>
          <w:color w:val="000000"/>
          <w:sz w:val="24"/>
          <w:szCs w:val="24"/>
        </w:rPr>
        <w:t>Учасником</w:t>
      </w:r>
      <w:proofErr w:type="spellEnd"/>
      <w:r w:rsidRPr="00363422">
        <w:rPr>
          <w:rFonts w:ascii="Times New Roman" w:hAnsi="Times New Roman"/>
          <w:color w:val="000000"/>
          <w:sz w:val="24"/>
          <w:szCs w:val="24"/>
        </w:rPr>
        <w:t xml:space="preserve"> у </w:t>
      </w:r>
      <w:proofErr w:type="spellStart"/>
      <w:r w:rsidRPr="00363422">
        <w:rPr>
          <w:rFonts w:ascii="Times New Roman" w:hAnsi="Times New Roman"/>
          <w:color w:val="000000"/>
          <w:sz w:val="24"/>
          <w:szCs w:val="24"/>
        </w:rPr>
        <w:t>складі</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пропозиції</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подається</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довідка</w:t>
      </w:r>
      <w:proofErr w:type="spellEnd"/>
      <w:r w:rsidRPr="00363422">
        <w:rPr>
          <w:rFonts w:ascii="Times New Roman" w:hAnsi="Times New Roman"/>
          <w:color w:val="000000"/>
          <w:sz w:val="24"/>
          <w:szCs w:val="24"/>
        </w:rPr>
        <w:t xml:space="preserve"> в </w:t>
      </w:r>
      <w:proofErr w:type="spellStart"/>
      <w:r w:rsidRPr="00363422">
        <w:rPr>
          <w:rFonts w:ascii="Times New Roman" w:hAnsi="Times New Roman"/>
          <w:color w:val="000000"/>
          <w:sz w:val="24"/>
          <w:szCs w:val="24"/>
        </w:rPr>
        <w:t>якій</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учасник</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торгів</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зазначає</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детальний</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опис</w:t>
      </w:r>
      <w:proofErr w:type="spellEnd"/>
      <w:r w:rsidRPr="00363422">
        <w:rPr>
          <w:rFonts w:ascii="Times New Roman" w:hAnsi="Times New Roman"/>
          <w:color w:val="000000"/>
          <w:sz w:val="24"/>
          <w:szCs w:val="24"/>
        </w:rPr>
        <w:t xml:space="preserve"> товару за </w:t>
      </w:r>
      <w:proofErr w:type="spellStart"/>
      <w:r w:rsidRPr="00363422">
        <w:rPr>
          <w:rFonts w:ascii="Times New Roman" w:hAnsi="Times New Roman"/>
          <w:color w:val="000000"/>
          <w:sz w:val="24"/>
          <w:szCs w:val="24"/>
        </w:rPr>
        <w:t>наступним</w:t>
      </w:r>
      <w:proofErr w:type="spellEnd"/>
      <w:r w:rsidRPr="00363422">
        <w:rPr>
          <w:rFonts w:ascii="Times New Roman" w:hAnsi="Times New Roman"/>
          <w:color w:val="000000"/>
          <w:sz w:val="24"/>
          <w:szCs w:val="24"/>
        </w:rPr>
        <w:t xml:space="preserve"> </w:t>
      </w:r>
      <w:proofErr w:type="spellStart"/>
      <w:r w:rsidRPr="00363422">
        <w:rPr>
          <w:rFonts w:ascii="Times New Roman" w:hAnsi="Times New Roman"/>
          <w:color w:val="000000"/>
          <w:sz w:val="24"/>
          <w:szCs w:val="24"/>
        </w:rPr>
        <w:t>взірцем</w:t>
      </w:r>
      <w:proofErr w:type="spellEnd"/>
      <w:proofErr w:type="gramStart"/>
      <w:r w:rsidRPr="00363422">
        <w:rPr>
          <w:rFonts w:ascii="Times New Roman" w:hAnsi="Times New Roman"/>
          <w:color w:val="000000"/>
          <w:sz w:val="24"/>
          <w:szCs w:val="24"/>
        </w:rPr>
        <w:t xml:space="preserve"> :</w:t>
      </w:r>
      <w:proofErr w:type="gramEnd"/>
      <w:r w:rsidRPr="00363422">
        <w:rPr>
          <w:rFonts w:ascii="Times New Roman" w:hAnsi="Times New Roman"/>
          <w:color w:val="000000"/>
          <w:sz w:val="24"/>
          <w:szCs w:val="24"/>
        </w:rPr>
        <w:t xml:space="preserve"> </w:t>
      </w:r>
    </w:p>
    <w:tbl>
      <w:tblPr>
        <w:tblW w:w="0" w:type="auto"/>
        <w:tblInd w:w="216" w:type="dxa"/>
        <w:tblLayout w:type="fixed"/>
        <w:tblLook w:val="0000"/>
      </w:tblPr>
      <w:tblGrid>
        <w:gridCol w:w="442"/>
        <w:gridCol w:w="2036"/>
        <w:gridCol w:w="2961"/>
        <w:gridCol w:w="4371"/>
      </w:tblGrid>
      <w:tr w:rsidR="00363422" w:rsidTr="00456826">
        <w:trPr>
          <w:trHeight w:val="915"/>
        </w:trPr>
        <w:tc>
          <w:tcPr>
            <w:tcW w:w="442" w:type="dxa"/>
            <w:tcBorders>
              <w:top w:val="single" w:sz="4" w:space="0" w:color="00000A"/>
              <w:left w:val="single" w:sz="4" w:space="0" w:color="00000A"/>
              <w:bottom w:val="single" w:sz="4" w:space="0" w:color="00000A"/>
              <w:right w:val="single" w:sz="4" w:space="0" w:color="000000"/>
            </w:tcBorders>
            <w:shd w:val="clear" w:color="000000" w:fill="FFFFFF"/>
          </w:tcPr>
          <w:p w:rsidR="00363422" w:rsidRDefault="00363422" w:rsidP="00456826">
            <w:pPr>
              <w:autoSpaceDE w:val="0"/>
              <w:autoSpaceDN w:val="0"/>
              <w:adjustRightInd w:val="0"/>
              <w:spacing w:after="0" w:line="240" w:lineRule="auto"/>
              <w:jc w:val="both"/>
              <w:rPr>
                <w:rFonts w:cs="Calibri"/>
                <w:lang w:val="en-US"/>
              </w:rPr>
            </w:pPr>
            <w:r>
              <w:rPr>
                <w:rFonts w:ascii="Segoe UI Symbol" w:hAnsi="Segoe UI Symbol" w:cs="Segoe UI Symbol"/>
                <w:i/>
                <w:iCs/>
                <w:color w:val="000000"/>
                <w:sz w:val="24"/>
                <w:szCs w:val="24"/>
                <w:lang w:val="en-US"/>
              </w:rPr>
              <w:t>№</w:t>
            </w:r>
          </w:p>
        </w:tc>
        <w:tc>
          <w:tcPr>
            <w:tcW w:w="2036" w:type="dxa"/>
            <w:tcBorders>
              <w:top w:val="single" w:sz="4" w:space="0" w:color="00000A"/>
              <w:left w:val="single" w:sz="4" w:space="0" w:color="000000"/>
              <w:bottom w:val="single" w:sz="4" w:space="0" w:color="00000A"/>
              <w:right w:val="single" w:sz="4" w:space="0" w:color="00000A"/>
            </w:tcBorders>
            <w:shd w:val="clear" w:color="000000" w:fill="FFFFFF"/>
          </w:tcPr>
          <w:p w:rsidR="00363422" w:rsidRDefault="00363422" w:rsidP="00456826">
            <w:pPr>
              <w:autoSpaceDE w:val="0"/>
              <w:autoSpaceDN w:val="0"/>
              <w:adjustRightInd w:val="0"/>
              <w:spacing w:after="0" w:line="240" w:lineRule="auto"/>
              <w:ind w:left="84"/>
              <w:jc w:val="both"/>
              <w:rPr>
                <w:rFonts w:cs="Calibri"/>
                <w:lang w:val="en-US"/>
              </w:rPr>
            </w:pPr>
            <w:r>
              <w:rPr>
                <w:rFonts w:ascii="Times New Roman" w:hAnsi="Times New Roman"/>
                <w:i/>
                <w:iCs/>
                <w:color w:val="000000"/>
                <w:sz w:val="24"/>
                <w:szCs w:val="24"/>
              </w:rPr>
              <w:t>Назва товару</w:t>
            </w:r>
          </w:p>
        </w:tc>
        <w:tc>
          <w:tcPr>
            <w:tcW w:w="2961" w:type="dxa"/>
            <w:tcBorders>
              <w:top w:val="single" w:sz="4" w:space="0" w:color="00000A"/>
              <w:left w:val="single" w:sz="4" w:space="0" w:color="00000A"/>
              <w:bottom w:val="single" w:sz="4" w:space="0" w:color="00000A"/>
              <w:right w:val="single" w:sz="4" w:space="0" w:color="00000A"/>
            </w:tcBorders>
            <w:shd w:val="clear" w:color="000000" w:fill="FFFFFF"/>
          </w:tcPr>
          <w:p w:rsidR="00363422" w:rsidRDefault="00363422" w:rsidP="00456826">
            <w:pPr>
              <w:autoSpaceDE w:val="0"/>
              <w:autoSpaceDN w:val="0"/>
              <w:adjustRightInd w:val="0"/>
              <w:spacing w:after="0" w:line="240" w:lineRule="auto"/>
              <w:jc w:val="center"/>
              <w:rPr>
                <w:rFonts w:cs="Calibri"/>
                <w:lang w:val="en-US"/>
              </w:rPr>
            </w:pPr>
            <w:r>
              <w:rPr>
                <w:rFonts w:ascii="Times New Roman" w:hAnsi="Times New Roman"/>
                <w:i/>
                <w:iCs/>
                <w:color w:val="000000"/>
                <w:sz w:val="24"/>
                <w:szCs w:val="24"/>
              </w:rPr>
              <w:t>Виробник, країна походження</w:t>
            </w:r>
          </w:p>
        </w:tc>
        <w:tc>
          <w:tcPr>
            <w:tcW w:w="4371" w:type="dxa"/>
            <w:tcBorders>
              <w:top w:val="single" w:sz="4" w:space="0" w:color="00000A"/>
              <w:left w:val="single" w:sz="4" w:space="0" w:color="00000A"/>
              <w:bottom w:val="single" w:sz="4" w:space="0" w:color="00000A"/>
              <w:right w:val="single" w:sz="4" w:space="0" w:color="00000A"/>
            </w:tcBorders>
            <w:shd w:val="clear" w:color="000000" w:fill="FFFFFF"/>
          </w:tcPr>
          <w:p w:rsidR="00363422" w:rsidRDefault="00363422" w:rsidP="00456826">
            <w:pPr>
              <w:autoSpaceDE w:val="0"/>
              <w:autoSpaceDN w:val="0"/>
              <w:adjustRightInd w:val="0"/>
              <w:spacing w:after="0" w:line="240" w:lineRule="auto"/>
              <w:jc w:val="center"/>
              <w:rPr>
                <w:rFonts w:cs="Calibri"/>
                <w:lang w:val="en-US"/>
              </w:rPr>
            </w:pPr>
            <w:r>
              <w:rPr>
                <w:rFonts w:ascii="Times New Roman" w:hAnsi="Times New Roman"/>
                <w:i/>
                <w:iCs/>
                <w:color w:val="000000"/>
                <w:sz w:val="24"/>
                <w:szCs w:val="24"/>
              </w:rPr>
              <w:t>Реєстраційне посвідчення (</w:t>
            </w:r>
            <w:r>
              <w:rPr>
                <w:rFonts w:ascii="Segoe UI Symbol" w:hAnsi="Segoe UI Symbol" w:cs="Segoe UI Symbol"/>
                <w:i/>
                <w:iCs/>
                <w:color w:val="000000"/>
                <w:sz w:val="24"/>
                <w:szCs w:val="24"/>
              </w:rPr>
              <w:t>№</w:t>
            </w:r>
            <w:r>
              <w:rPr>
                <w:rFonts w:ascii="Times New Roman" w:hAnsi="Times New Roman"/>
                <w:i/>
                <w:iCs/>
                <w:color w:val="000000"/>
                <w:sz w:val="24"/>
                <w:szCs w:val="24"/>
                <w:lang w:val="en-US"/>
              </w:rPr>
              <w:t>)</w:t>
            </w:r>
          </w:p>
        </w:tc>
      </w:tr>
    </w:tbl>
    <w:p w:rsidR="00363422" w:rsidRPr="00363422" w:rsidRDefault="00363422" w:rsidP="00363422">
      <w:pPr>
        <w:pStyle w:val="a3"/>
        <w:tabs>
          <w:tab w:val="left" w:pos="993"/>
        </w:tabs>
        <w:autoSpaceDE w:val="0"/>
        <w:autoSpaceDN w:val="0"/>
        <w:adjustRightInd w:val="0"/>
        <w:spacing w:after="0" w:line="240" w:lineRule="auto"/>
        <w:ind w:right="75"/>
        <w:jc w:val="both"/>
        <w:rPr>
          <w:rFonts w:ascii="Times New Roman" w:hAnsi="Times New Roman"/>
          <w:color w:val="000000"/>
          <w:sz w:val="24"/>
          <w:szCs w:val="24"/>
        </w:rPr>
      </w:pPr>
    </w:p>
    <w:p w:rsidR="00363422" w:rsidRDefault="00363422" w:rsidP="00363422">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2</w:t>
      </w:r>
      <w:r w:rsidRPr="00592491">
        <w:rPr>
          <w:rFonts w:ascii="Times New Roman" w:hAnsi="Times New Roman"/>
          <w:sz w:val="24"/>
          <w:szCs w:val="24"/>
        </w:rPr>
        <w:t>.</w:t>
      </w:r>
      <w:r w:rsidRPr="00592491">
        <w:rPr>
          <w:rFonts w:ascii="Times New Roman" w:hAnsi="Times New Roman"/>
          <w:sz w:val="24"/>
          <w:szCs w:val="24"/>
        </w:rPr>
        <w:tab/>
      </w:r>
      <w:r>
        <w:rPr>
          <w:rFonts w:ascii="Times New Roman" w:hAnsi="Times New Roman"/>
          <w:sz w:val="24"/>
          <w:szCs w:val="24"/>
        </w:rPr>
        <w:t>При поставці товару повинні надаватися копії сертифікатів якості,/посвідчень якості /тощо (надати гарантійний лист).</w:t>
      </w:r>
    </w:p>
    <w:p w:rsidR="00363422" w:rsidRDefault="00363422" w:rsidP="00363422">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3.</w:t>
      </w:r>
      <w:r w:rsidRPr="00592491">
        <w:rPr>
          <w:rFonts w:ascii="Times New Roman" w:hAnsi="Times New Roman"/>
          <w:sz w:val="24"/>
          <w:szCs w:val="24"/>
        </w:rPr>
        <w:tab/>
      </w:r>
      <w:r>
        <w:rPr>
          <w:rFonts w:ascii="Times New Roman" w:hAnsi="Times New Roman"/>
          <w:sz w:val="24"/>
          <w:szCs w:val="24"/>
        </w:rPr>
        <w:t>Учасник повинен забезпечувати належні умови зберігання та транспортування препаратів лікарських.</w:t>
      </w:r>
    </w:p>
    <w:p w:rsidR="00363422" w:rsidRDefault="00363422" w:rsidP="00363422">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4.</w:t>
      </w:r>
      <w:r w:rsidRPr="00592491">
        <w:rPr>
          <w:rFonts w:ascii="Times New Roman" w:hAnsi="Times New Roman"/>
          <w:sz w:val="24"/>
          <w:szCs w:val="24"/>
        </w:rPr>
        <w:tab/>
      </w:r>
      <w:r>
        <w:rPr>
          <w:rFonts w:ascii="Times New Roman" w:hAnsi="Times New Roman"/>
          <w:sz w:val="24"/>
          <w:szCs w:val="24"/>
        </w:rPr>
        <w:t xml:space="preserve">Усі запропоновані лікарські засоби мають бути належним чином зареєстрованими в МОЗ України. </w:t>
      </w:r>
    </w:p>
    <w:p w:rsidR="00363422" w:rsidRDefault="00363422" w:rsidP="00363422">
      <w:pPr>
        <w:autoSpaceDE w:val="0"/>
        <w:autoSpaceDN w:val="0"/>
        <w:adjustRightInd w:val="0"/>
        <w:spacing w:after="0" w:line="240" w:lineRule="auto"/>
        <w:jc w:val="both"/>
        <w:rPr>
          <w:rFonts w:ascii="Times New Roman" w:hAnsi="Times New Roman"/>
          <w:b/>
          <w:bCs/>
          <w:sz w:val="24"/>
          <w:szCs w:val="24"/>
        </w:rPr>
      </w:pPr>
      <w:r w:rsidRPr="00592491">
        <w:rPr>
          <w:rFonts w:ascii="Times New Roman" w:hAnsi="Times New Roman"/>
          <w:b/>
          <w:bCs/>
          <w:sz w:val="24"/>
          <w:szCs w:val="24"/>
        </w:rPr>
        <w:t>5.</w:t>
      </w:r>
      <w:r w:rsidRPr="00592491">
        <w:rPr>
          <w:rFonts w:ascii="Times New Roman" w:hAnsi="Times New Roman"/>
          <w:b/>
          <w:bCs/>
          <w:sz w:val="24"/>
          <w:szCs w:val="24"/>
        </w:rPr>
        <w:tab/>
      </w:r>
      <w:r>
        <w:rPr>
          <w:rFonts w:ascii="Times New Roman" w:hAnsi="Times New Roman"/>
          <w:sz w:val="24"/>
          <w:szCs w:val="24"/>
        </w:rPr>
        <w:t>Термін придатності лікарських засобів на момент поставки повинен складати не менше 80% від загального терміну придатності з дня завезення їх на склад Замовника (надати гарантійний лист)</w:t>
      </w:r>
      <w:r>
        <w:rPr>
          <w:rFonts w:ascii="Times New Roman" w:hAnsi="Times New Roman"/>
          <w:b/>
          <w:bCs/>
          <w:sz w:val="24"/>
          <w:szCs w:val="24"/>
        </w:rPr>
        <w:t xml:space="preserve">.  </w:t>
      </w:r>
    </w:p>
    <w:p w:rsidR="00363422" w:rsidRDefault="00363422" w:rsidP="00363422">
      <w:pPr>
        <w:autoSpaceDE w:val="0"/>
        <w:autoSpaceDN w:val="0"/>
        <w:adjustRightInd w:val="0"/>
        <w:spacing w:after="0" w:line="240" w:lineRule="auto"/>
        <w:ind w:right="-23"/>
        <w:jc w:val="both"/>
        <w:rPr>
          <w:rFonts w:ascii="Times New Roman" w:hAnsi="Times New Roman"/>
          <w:sz w:val="24"/>
          <w:szCs w:val="24"/>
        </w:rPr>
      </w:pPr>
      <w:r w:rsidRPr="00592491">
        <w:rPr>
          <w:rFonts w:ascii="Times New Roman" w:hAnsi="Times New Roman"/>
          <w:b/>
          <w:bCs/>
          <w:sz w:val="24"/>
          <w:szCs w:val="24"/>
        </w:rPr>
        <w:t>6.</w:t>
      </w:r>
      <w:r w:rsidRPr="00592491">
        <w:rPr>
          <w:rFonts w:ascii="Times New Roman" w:hAnsi="Times New Roman"/>
          <w:sz w:val="24"/>
          <w:szCs w:val="24"/>
        </w:rPr>
        <w:t xml:space="preserve"> </w:t>
      </w:r>
      <w:r w:rsidRPr="00592491">
        <w:rPr>
          <w:rFonts w:ascii="Times New Roman" w:hAnsi="Times New Roman"/>
          <w:sz w:val="24"/>
          <w:szCs w:val="24"/>
        </w:rPr>
        <w:tab/>
      </w:r>
      <w:r>
        <w:rPr>
          <w:rFonts w:ascii="Times New Roman" w:hAnsi="Times New Roman"/>
          <w:sz w:val="24"/>
          <w:szCs w:val="24"/>
        </w:rPr>
        <w:t>Ціни за одиницю товару запропоновані учасником повинні сформуватись</w:t>
      </w:r>
      <w:r>
        <w:rPr>
          <w:rFonts w:ascii="Liberation Serif" w:hAnsi="Liberation Serif" w:cs="Liberation Serif"/>
          <w:sz w:val="24"/>
          <w:szCs w:val="24"/>
        </w:rPr>
        <w:t xml:space="preserve"> </w:t>
      </w:r>
      <w:r>
        <w:rPr>
          <w:rFonts w:ascii="Times New Roman" w:hAnsi="Times New Roman"/>
          <w:sz w:val="24"/>
          <w:szCs w:val="24"/>
        </w:rPr>
        <w:t>з</w:t>
      </w:r>
      <w:r>
        <w:rPr>
          <w:rFonts w:ascii="Liberation Serif" w:hAnsi="Liberation Serif" w:cs="Liberation Serif"/>
          <w:sz w:val="24"/>
          <w:szCs w:val="24"/>
        </w:rPr>
        <w:t xml:space="preserve"> </w:t>
      </w:r>
      <w:r>
        <w:rPr>
          <w:rFonts w:ascii="Times New Roman" w:hAnsi="Times New Roman"/>
          <w:sz w:val="24"/>
          <w:szCs w:val="24"/>
        </w:rPr>
        <w:t xml:space="preserve">урахуванням граничних оптово-відпускних цін та згідно Постанови КМУ від 17.10.2008 р. </w:t>
      </w:r>
      <w:r>
        <w:rPr>
          <w:rFonts w:ascii="Segoe UI Symbol" w:hAnsi="Segoe UI Symbol" w:cs="Segoe UI Symbol"/>
          <w:sz w:val="24"/>
          <w:szCs w:val="24"/>
        </w:rPr>
        <w:t>№</w:t>
      </w:r>
      <w:r w:rsidRPr="00592491">
        <w:rPr>
          <w:rFonts w:ascii="Times New Roman" w:hAnsi="Times New Roman"/>
          <w:sz w:val="24"/>
          <w:szCs w:val="24"/>
        </w:rPr>
        <w:t xml:space="preserve"> 955 «</w:t>
      </w:r>
      <w:r>
        <w:rPr>
          <w:rFonts w:ascii="Times New Roman" w:hAnsi="Times New Roman"/>
          <w:sz w:val="24"/>
          <w:szCs w:val="24"/>
        </w:rPr>
        <w:t>Про заходи щодо стабілізації цін на лікарські засоби і вироби медичного призначення</w:t>
      </w:r>
      <w:r w:rsidRPr="00592491">
        <w:rPr>
          <w:rFonts w:ascii="Times New Roman" w:hAnsi="Times New Roman"/>
          <w:sz w:val="24"/>
          <w:szCs w:val="24"/>
        </w:rPr>
        <w:t xml:space="preserve">» </w:t>
      </w:r>
      <w:r>
        <w:rPr>
          <w:rFonts w:ascii="Times New Roman" w:hAnsi="Times New Roman"/>
          <w:sz w:val="24"/>
          <w:szCs w:val="24"/>
        </w:rPr>
        <w:t>зі змінами.</w:t>
      </w:r>
    </w:p>
    <w:p w:rsidR="00363422" w:rsidRDefault="00363422" w:rsidP="00363422">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7.</w:t>
      </w:r>
      <w:r w:rsidRPr="00592491">
        <w:rPr>
          <w:rFonts w:ascii="Times New Roman" w:hAnsi="Times New Roman"/>
          <w:sz w:val="24"/>
          <w:szCs w:val="24"/>
        </w:rPr>
        <w:t xml:space="preserve"> </w:t>
      </w:r>
      <w:r w:rsidRPr="00592491">
        <w:rPr>
          <w:rFonts w:ascii="Times New Roman" w:hAnsi="Times New Roman"/>
          <w:sz w:val="24"/>
          <w:szCs w:val="24"/>
        </w:rPr>
        <w:tab/>
      </w:r>
      <w:r>
        <w:rPr>
          <w:rFonts w:ascii="Times New Roman" w:hAnsi="Times New Roman"/>
          <w:sz w:val="24"/>
          <w:szCs w:val="24"/>
        </w:rPr>
        <w:t>Учасник у складі пропозиції повинен надати завірену</w:t>
      </w:r>
      <w:r>
        <w:rPr>
          <w:rFonts w:ascii="Times New Roman" w:hAnsi="Times New Roman"/>
          <w:spacing w:val="-3"/>
          <w:sz w:val="24"/>
          <w:szCs w:val="24"/>
        </w:rPr>
        <w:t xml:space="preserve"> копію  ліцензії   на   право  торгівлі   лікарськими засобами </w:t>
      </w:r>
      <w:r>
        <w:rPr>
          <w:rFonts w:ascii="Times New Roman" w:hAnsi="Times New Roman"/>
          <w:sz w:val="24"/>
          <w:szCs w:val="24"/>
        </w:rPr>
        <w:t>(ліцензії на виробництво лікарських засобів, якщо учасник є виробником запропонованого товару)</w:t>
      </w:r>
      <w:r>
        <w:rPr>
          <w:rFonts w:ascii="Times New Roman" w:hAnsi="Times New Roman"/>
          <w:spacing w:val="-2"/>
          <w:sz w:val="24"/>
          <w:szCs w:val="24"/>
        </w:rPr>
        <w:t xml:space="preserve">, або посилання (витяг) із </w:t>
      </w:r>
      <w:r>
        <w:rPr>
          <w:rFonts w:ascii="Times New Roman" w:hAnsi="Times New Roman"/>
          <w:sz w:val="24"/>
          <w:szCs w:val="24"/>
        </w:rPr>
        <w:t>реєстру ліцензій оптової та роздрібної торгівлі лікарськими засобами.</w:t>
      </w:r>
    </w:p>
    <w:p w:rsidR="00363422" w:rsidRDefault="00363422" w:rsidP="00363422">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8.</w:t>
      </w:r>
      <w:r w:rsidRPr="00592491">
        <w:rPr>
          <w:rFonts w:ascii="Times New Roman" w:hAnsi="Times New Roman"/>
          <w:b/>
          <w:bCs/>
          <w:sz w:val="24"/>
          <w:szCs w:val="24"/>
        </w:rPr>
        <w:tab/>
      </w:r>
      <w:r w:rsidRPr="00592491">
        <w:rPr>
          <w:rFonts w:ascii="Times New Roman" w:hAnsi="Times New Roman"/>
          <w:sz w:val="24"/>
          <w:szCs w:val="24"/>
        </w:rPr>
        <w:t xml:space="preserve"> </w:t>
      </w:r>
      <w:r>
        <w:rPr>
          <w:rFonts w:ascii="Times New Roman" w:hAnsi="Times New Roman"/>
          <w:sz w:val="24"/>
          <w:szCs w:val="24"/>
        </w:rPr>
        <w:t>У складі своєї тендерної пропозиції Учасник повинен надати оригінал гарантійного листа виробника (чи уповноваженого представника, представництва, філії виробника, якщо їх відповідні повноваження поширюються на територію України), або заявника згідно реєстраційного посвідчення лікарського засобу,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чи заявником, у складі тендерної пропозиції Учасник повинен надати документи, що підтверджують повноваження представника, представництва, філії виробника (лист від виробника,/ договір,/ довіреність чи ін.). Гарантійний лист повинен включати: повну назву Учасника, назву предмету закупівлі, одиницю виміру, кількість згідно Додатку 2 та повинен адресуватися Замовнику торгів.</w:t>
      </w:r>
    </w:p>
    <w:p w:rsidR="00363422" w:rsidRPr="00592491" w:rsidRDefault="00363422" w:rsidP="00363422">
      <w:pPr>
        <w:autoSpaceDE w:val="0"/>
        <w:autoSpaceDN w:val="0"/>
        <w:adjustRightInd w:val="0"/>
        <w:spacing w:after="0" w:line="240" w:lineRule="auto"/>
        <w:jc w:val="both"/>
        <w:rPr>
          <w:rFonts w:ascii="Times New Roman" w:hAnsi="Times New Roman"/>
          <w:sz w:val="24"/>
          <w:szCs w:val="24"/>
        </w:rPr>
      </w:pPr>
      <w:r w:rsidRPr="00D11FF1">
        <w:rPr>
          <w:rFonts w:ascii="Times New Roman" w:hAnsi="Times New Roman"/>
          <w:b/>
          <w:sz w:val="24"/>
          <w:szCs w:val="24"/>
        </w:rPr>
        <w:t>9.</w:t>
      </w:r>
      <w:r w:rsidRPr="00592491">
        <w:rPr>
          <w:rFonts w:ascii="Liberation Serif" w:hAnsi="Liberation Serif" w:cs="Liberation Serif"/>
          <w:sz w:val="24"/>
          <w:szCs w:val="24"/>
        </w:rPr>
        <w:t xml:space="preserve"> </w:t>
      </w:r>
      <w:r>
        <w:rPr>
          <w:rFonts w:ascii="Times New Roman" w:hAnsi="Times New Roman"/>
          <w:sz w:val="24"/>
          <w:szCs w:val="24"/>
        </w:rPr>
        <w:t xml:space="preserve">Еквівалентом (аналогом) лікарського засобу в розумінні даної тендерної документації є лікарський засіб якість, діюча речовина (міжнародна назва), дозування, форма випуску, концентрація, </w:t>
      </w:r>
      <w:proofErr w:type="spellStart"/>
      <w:r>
        <w:rPr>
          <w:rFonts w:ascii="Times New Roman" w:hAnsi="Times New Roman"/>
          <w:sz w:val="24"/>
          <w:szCs w:val="24"/>
        </w:rPr>
        <w:t>біоеквівалентність</w:t>
      </w:r>
      <w:proofErr w:type="spellEnd"/>
      <w:r>
        <w:rPr>
          <w:rFonts w:ascii="Times New Roman" w:hAnsi="Times New Roman"/>
          <w:sz w:val="24"/>
          <w:szCs w:val="24"/>
        </w:rPr>
        <w:t xml:space="preserve"> та інші стандартні характеристики якого абсолютно </w:t>
      </w:r>
      <w:r>
        <w:rPr>
          <w:rFonts w:ascii="Times New Roman" w:hAnsi="Times New Roman"/>
          <w:sz w:val="24"/>
          <w:szCs w:val="24"/>
        </w:rPr>
        <w:lastRenderedPageBreak/>
        <w:t xml:space="preserve">співпадають з 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порівняльну таблицю товару, що описаний замовником та товару , що пропонується учасником, а також  документи, які підтверджують повну відповідність товару згідно цього додатку). </w:t>
      </w:r>
    </w:p>
    <w:p w:rsidR="00D21806" w:rsidRDefault="00D21806" w:rsidP="00D21806">
      <w:pPr>
        <w:pStyle w:val="aa"/>
        <w:jc w:val="center"/>
        <w:rPr>
          <w:b/>
          <w:lang w:val="uk-UA"/>
        </w:rPr>
      </w:pPr>
    </w:p>
    <w:p w:rsidR="00363422" w:rsidRPr="00037574" w:rsidRDefault="00363422" w:rsidP="00D21806">
      <w:pPr>
        <w:pStyle w:val="aa"/>
        <w:jc w:val="center"/>
        <w:rPr>
          <w:b/>
          <w:lang w:val="uk-UA"/>
        </w:rPr>
      </w:pPr>
    </w:p>
    <w:p w:rsidR="00363422" w:rsidRDefault="00363422" w:rsidP="00363422">
      <w:pPr>
        <w:autoSpaceDE w:val="0"/>
        <w:autoSpaceDN w:val="0"/>
        <w:adjustRightInd w:val="0"/>
        <w:spacing w:after="0" w:line="240" w:lineRule="auto"/>
        <w:ind w:firstLine="284"/>
        <w:jc w:val="center"/>
        <w:rPr>
          <w:rFonts w:ascii="Times New Roman" w:hAnsi="Times New Roman"/>
          <w:b/>
          <w:bCs/>
          <w:sz w:val="24"/>
          <w:szCs w:val="24"/>
        </w:rPr>
      </w:pPr>
      <w:proofErr w:type="spellStart"/>
      <w:r>
        <w:rPr>
          <w:rFonts w:ascii="Times New Roman" w:hAnsi="Times New Roman"/>
          <w:b/>
          <w:bCs/>
          <w:sz w:val="24"/>
          <w:szCs w:val="24"/>
        </w:rPr>
        <w:t>Медико-технічні</w:t>
      </w:r>
      <w:proofErr w:type="spellEnd"/>
      <w:r>
        <w:rPr>
          <w:rFonts w:ascii="Times New Roman" w:hAnsi="Times New Roman"/>
          <w:b/>
          <w:bCs/>
          <w:sz w:val="24"/>
          <w:szCs w:val="24"/>
        </w:rPr>
        <w:t xml:space="preserve"> вимоги </w:t>
      </w:r>
    </w:p>
    <w:p w:rsidR="00D21806" w:rsidRPr="00D21806" w:rsidRDefault="00D21806" w:rsidP="00D21806">
      <w:pPr>
        <w:pStyle w:val="aa"/>
        <w:jc w:val="center"/>
        <w:rPr>
          <w:b/>
          <w:lang w:val="uk-UA"/>
        </w:rPr>
      </w:pPr>
    </w:p>
    <w:tbl>
      <w:tblPr>
        <w:tblW w:w="0" w:type="auto"/>
        <w:tblInd w:w="-743" w:type="dxa"/>
        <w:tblLayout w:type="fixed"/>
        <w:tblLook w:val="0000"/>
      </w:tblPr>
      <w:tblGrid>
        <w:gridCol w:w="1844"/>
        <w:gridCol w:w="1559"/>
        <w:gridCol w:w="1480"/>
        <w:gridCol w:w="2643"/>
        <w:gridCol w:w="1263"/>
        <w:gridCol w:w="993"/>
      </w:tblGrid>
      <w:tr w:rsidR="00363422" w:rsidTr="00456826">
        <w:trPr>
          <w:trHeight w:val="645"/>
        </w:trPr>
        <w:tc>
          <w:tcPr>
            <w:tcW w:w="3403" w:type="dxa"/>
            <w:gridSpan w:val="2"/>
            <w:tcBorders>
              <w:top w:val="single" w:sz="8" w:space="0" w:color="000000"/>
              <w:left w:val="single" w:sz="8" w:space="0" w:color="000000"/>
              <w:bottom w:val="single" w:sz="8" w:space="0" w:color="000000"/>
              <w:right w:val="single" w:sz="2" w:space="0" w:color="000000"/>
            </w:tcBorders>
            <w:shd w:val="clear" w:color="000000" w:fill="auto"/>
            <w:vAlign w:val="center"/>
          </w:tcPr>
          <w:p w:rsidR="00363422" w:rsidRPr="00592491" w:rsidRDefault="00363422" w:rsidP="00456826">
            <w:pPr>
              <w:autoSpaceDE w:val="0"/>
              <w:autoSpaceDN w:val="0"/>
              <w:adjustRightInd w:val="0"/>
              <w:spacing w:after="0" w:line="240" w:lineRule="auto"/>
              <w:jc w:val="center"/>
              <w:rPr>
                <w:rFonts w:cs="Calibri"/>
                <w:b/>
                <w:lang w:val="en-US"/>
              </w:rPr>
            </w:pPr>
            <w:r w:rsidRPr="00592491">
              <w:rPr>
                <w:rFonts w:ascii="Times New Roman" w:hAnsi="Times New Roman"/>
                <w:b/>
                <w:color w:val="000000"/>
                <w:sz w:val="24"/>
                <w:szCs w:val="24"/>
              </w:rPr>
              <w:t>МНН</w:t>
            </w:r>
          </w:p>
        </w:tc>
        <w:tc>
          <w:tcPr>
            <w:tcW w:w="1480" w:type="dxa"/>
            <w:tcBorders>
              <w:top w:val="single" w:sz="8" w:space="0" w:color="000000"/>
              <w:left w:val="single" w:sz="2" w:space="0" w:color="000000"/>
              <w:bottom w:val="single" w:sz="8"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jc w:val="center"/>
              <w:rPr>
                <w:rFonts w:ascii="Times New Roman" w:hAnsi="Times New Roman"/>
                <w:b/>
                <w:color w:val="000000"/>
                <w:sz w:val="24"/>
                <w:szCs w:val="24"/>
              </w:rPr>
            </w:pPr>
            <w:r w:rsidRPr="00592491">
              <w:rPr>
                <w:rFonts w:ascii="Times New Roman" w:hAnsi="Times New Roman"/>
                <w:b/>
                <w:color w:val="000000"/>
                <w:sz w:val="24"/>
                <w:szCs w:val="24"/>
              </w:rPr>
              <w:t xml:space="preserve">Код </w:t>
            </w:r>
            <w:proofErr w:type="spellStart"/>
            <w:r w:rsidRPr="00592491">
              <w:rPr>
                <w:rFonts w:ascii="Times New Roman" w:hAnsi="Times New Roman"/>
                <w:b/>
                <w:color w:val="000000"/>
                <w:sz w:val="24"/>
                <w:szCs w:val="24"/>
              </w:rPr>
              <w:t>ДК</w:t>
            </w:r>
            <w:proofErr w:type="spellEnd"/>
          </w:p>
          <w:p w:rsidR="00363422" w:rsidRPr="00592491" w:rsidRDefault="00363422" w:rsidP="00456826">
            <w:pPr>
              <w:autoSpaceDE w:val="0"/>
              <w:autoSpaceDN w:val="0"/>
              <w:adjustRightInd w:val="0"/>
              <w:spacing w:after="0" w:line="240" w:lineRule="auto"/>
              <w:jc w:val="center"/>
              <w:rPr>
                <w:rFonts w:cs="Calibri"/>
                <w:b/>
                <w:lang w:val="en-US"/>
              </w:rPr>
            </w:pPr>
            <w:r w:rsidRPr="00592491">
              <w:rPr>
                <w:rFonts w:ascii="Times New Roman" w:hAnsi="Times New Roman"/>
                <w:b/>
                <w:color w:val="000000"/>
                <w:sz w:val="24"/>
                <w:szCs w:val="24"/>
                <w:lang w:val="en-US"/>
              </w:rPr>
              <w:t>021-2015</w:t>
            </w:r>
          </w:p>
        </w:tc>
        <w:tc>
          <w:tcPr>
            <w:tcW w:w="2643" w:type="dxa"/>
            <w:tcBorders>
              <w:top w:val="single" w:sz="8" w:space="0" w:color="000000"/>
              <w:left w:val="single" w:sz="2" w:space="0" w:color="000000"/>
              <w:bottom w:val="single" w:sz="8"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jc w:val="center"/>
              <w:rPr>
                <w:rFonts w:cs="Calibri"/>
                <w:b/>
                <w:lang w:val="en-US"/>
              </w:rPr>
            </w:pPr>
            <w:r w:rsidRPr="00592491">
              <w:rPr>
                <w:rFonts w:ascii="Times New Roman" w:hAnsi="Times New Roman"/>
                <w:b/>
                <w:color w:val="000000"/>
                <w:sz w:val="24"/>
                <w:szCs w:val="24"/>
              </w:rPr>
              <w:t>Найменування предмету закупівлі</w:t>
            </w:r>
          </w:p>
        </w:tc>
        <w:tc>
          <w:tcPr>
            <w:tcW w:w="1263" w:type="dxa"/>
            <w:tcBorders>
              <w:top w:val="single" w:sz="8" w:space="0" w:color="000000"/>
              <w:left w:val="single" w:sz="2" w:space="0" w:color="000000"/>
              <w:bottom w:val="single" w:sz="8"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b/>
                <w:lang w:val="en-US"/>
              </w:rPr>
            </w:pPr>
            <w:r w:rsidRPr="00592491">
              <w:rPr>
                <w:rFonts w:ascii="Times New Roman" w:hAnsi="Times New Roman"/>
                <w:b/>
                <w:color w:val="000000"/>
                <w:sz w:val="24"/>
                <w:szCs w:val="24"/>
              </w:rPr>
              <w:t>Одиниці виміру</w:t>
            </w:r>
          </w:p>
        </w:tc>
        <w:tc>
          <w:tcPr>
            <w:tcW w:w="993" w:type="dxa"/>
            <w:tcBorders>
              <w:top w:val="single" w:sz="8" w:space="0" w:color="000000"/>
              <w:left w:val="single" w:sz="2" w:space="0" w:color="000000"/>
              <w:bottom w:val="single" w:sz="8" w:space="0" w:color="000000"/>
              <w:right w:val="single" w:sz="8"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b/>
                <w:lang w:val="en-US"/>
              </w:rPr>
            </w:pPr>
            <w:r w:rsidRPr="00592491">
              <w:rPr>
                <w:rFonts w:ascii="Times New Roman" w:hAnsi="Times New Roman"/>
                <w:b/>
                <w:color w:val="000000"/>
                <w:sz w:val="24"/>
                <w:szCs w:val="24"/>
              </w:rPr>
              <w:t>Кількість</w:t>
            </w:r>
          </w:p>
        </w:tc>
      </w:tr>
      <w:tr w:rsidR="00363422" w:rsidTr="00456826">
        <w:trPr>
          <w:trHeight w:val="864"/>
        </w:trPr>
        <w:tc>
          <w:tcPr>
            <w:tcW w:w="1844"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lang w:val="en-US"/>
              </w:rPr>
              <w:t>Follitropin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alfa</w:t>
            </w:r>
            <w:proofErr w:type="spellEnd"/>
          </w:p>
        </w:tc>
        <w:tc>
          <w:tcPr>
            <w:tcW w:w="1559" w:type="dxa"/>
            <w:tcBorders>
              <w:top w:val="single" w:sz="4" w:space="0" w:color="000000"/>
              <w:left w:val="single" w:sz="2" w:space="0" w:color="000000"/>
              <w:bottom w:val="single" w:sz="4" w:space="0" w:color="000000"/>
              <w:right w:val="single" w:sz="2"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rPr>
              <w:t>Фолітропін</w:t>
            </w:r>
            <w:proofErr w:type="spellEnd"/>
            <w:r>
              <w:rPr>
                <w:rFonts w:ascii="Times New Roman" w:hAnsi="Times New Roman"/>
                <w:color w:val="000000"/>
                <w:sz w:val="24"/>
                <w:szCs w:val="24"/>
              </w:rPr>
              <w:t xml:space="preserve"> альфа</w:t>
            </w:r>
          </w:p>
        </w:tc>
        <w:tc>
          <w:tcPr>
            <w:tcW w:w="1480" w:type="dxa"/>
            <w:tcBorders>
              <w:top w:val="single" w:sz="4" w:space="0" w:color="000000"/>
              <w:left w:val="single" w:sz="2" w:space="0" w:color="000000"/>
              <w:bottom w:val="single" w:sz="4" w:space="0" w:color="000000"/>
              <w:right w:val="single" w:sz="4" w:space="0" w:color="000000"/>
            </w:tcBorders>
            <w:shd w:val="clear" w:color="000000" w:fill="auto"/>
            <w:vAlign w:val="center"/>
          </w:tcPr>
          <w:p w:rsidR="00363422" w:rsidRPr="003C70AF" w:rsidRDefault="00363422" w:rsidP="00456826">
            <w:pPr>
              <w:autoSpaceDE w:val="0"/>
              <w:autoSpaceDN w:val="0"/>
              <w:adjustRightInd w:val="0"/>
              <w:spacing w:after="0" w:line="240" w:lineRule="auto"/>
              <w:rPr>
                <w:rFonts w:cs="Calibri"/>
              </w:rPr>
            </w:pPr>
            <w:r w:rsidRPr="00AA02FB">
              <w:rPr>
                <w:rFonts w:ascii="Times New Roman" w:hAnsi="Times New Roman"/>
                <w:sz w:val="24"/>
                <w:szCs w:val="24"/>
              </w:rPr>
              <w:t>33641300-8 «Статеві гормони та модулятори статевої си</w:t>
            </w:r>
            <w:r w:rsidR="00E82F0F">
              <w:rPr>
                <w:rFonts w:ascii="Times New Roman" w:hAnsi="Times New Roman"/>
                <w:sz w:val="24"/>
                <w:szCs w:val="24"/>
              </w:rPr>
              <w:t>с</w:t>
            </w:r>
            <w:r w:rsidRPr="00AA02FB">
              <w:rPr>
                <w:rFonts w:ascii="Times New Roman" w:hAnsi="Times New Roman"/>
                <w:sz w:val="24"/>
                <w:szCs w:val="24"/>
              </w:rPr>
              <w:t>теми»</w:t>
            </w:r>
          </w:p>
        </w:tc>
        <w:tc>
          <w:tcPr>
            <w:tcW w:w="2643" w:type="dxa"/>
            <w:tcBorders>
              <w:top w:val="single" w:sz="2" w:space="0" w:color="000000"/>
              <w:left w:val="single" w:sz="2" w:space="0" w:color="000000"/>
              <w:bottom w:val="single" w:sz="4"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rPr>
            </w:pPr>
            <w:proofErr w:type="spellStart"/>
            <w:r>
              <w:rPr>
                <w:rFonts w:ascii="Times New Roman" w:hAnsi="Times New Roman"/>
                <w:color w:val="000000"/>
                <w:sz w:val="24"/>
                <w:szCs w:val="24"/>
              </w:rPr>
              <w:t>Фолітропін</w:t>
            </w:r>
            <w:proofErr w:type="spellEnd"/>
            <w:r>
              <w:rPr>
                <w:rFonts w:ascii="Times New Roman" w:hAnsi="Times New Roman"/>
                <w:color w:val="000000"/>
                <w:sz w:val="24"/>
                <w:szCs w:val="24"/>
              </w:rPr>
              <w:t xml:space="preserve"> альфа 900 </w:t>
            </w:r>
            <w:proofErr w:type="spellStart"/>
            <w:r>
              <w:rPr>
                <w:rFonts w:ascii="Times New Roman" w:hAnsi="Times New Roman"/>
                <w:color w:val="000000"/>
                <w:sz w:val="24"/>
                <w:szCs w:val="24"/>
              </w:rPr>
              <w:t>МО</w:t>
            </w:r>
            <w:proofErr w:type="spellEnd"/>
            <w:r>
              <w:rPr>
                <w:rFonts w:ascii="Times New Roman" w:hAnsi="Times New Roman"/>
                <w:color w:val="000000"/>
                <w:sz w:val="24"/>
                <w:szCs w:val="24"/>
              </w:rPr>
              <w:t xml:space="preserve"> (22мкг) /0,5мл у картриджі вміщеному в ручку для введення</w:t>
            </w:r>
          </w:p>
        </w:tc>
        <w:tc>
          <w:tcPr>
            <w:tcW w:w="1263" w:type="dxa"/>
            <w:tcBorders>
              <w:top w:val="single" w:sz="2" w:space="0" w:color="000000"/>
              <w:left w:val="single" w:sz="2" w:space="0" w:color="000000"/>
              <w:bottom w:val="single" w:sz="4"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rPr>
            </w:pPr>
            <w:r>
              <w:rPr>
                <w:rFonts w:ascii="Times New Roman" w:hAnsi="Times New Roman"/>
                <w:color w:val="000000"/>
                <w:sz w:val="24"/>
                <w:szCs w:val="24"/>
              </w:rPr>
              <w:t>Попередньо заповнений у картридж вміщеному в ручку для введення</w:t>
            </w:r>
          </w:p>
        </w:tc>
        <w:tc>
          <w:tcPr>
            <w:tcW w:w="993" w:type="dxa"/>
            <w:tcBorders>
              <w:top w:val="single" w:sz="2" w:space="0" w:color="000000"/>
              <w:left w:val="single" w:sz="2" w:space="0" w:color="000000"/>
              <w:bottom w:val="single" w:sz="4" w:space="0" w:color="000000"/>
              <w:right w:val="single" w:sz="8" w:space="0" w:color="000000"/>
            </w:tcBorders>
            <w:shd w:val="clear" w:color="000000" w:fill="auto"/>
            <w:vAlign w:val="bottom"/>
          </w:tcPr>
          <w:p w:rsidR="00363422" w:rsidRPr="002528C6" w:rsidRDefault="00363422" w:rsidP="00456826">
            <w:pPr>
              <w:autoSpaceDE w:val="0"/>
              <w:autoSpaceDN w:val="0"/>
              <w:adjustRightInd w:val="0"/>
              <w:spacing w:after="0" w:line="240" w:lineRule="auto"/>
              <w:rPr>
                <w:rFonts w:cs="Calibri"/>
              </w:rPr>
            </w:pPr>
            <w:r>
              <w:rPr>
                <w:rFonts w:ascii="Times New Roman" w:hAnsi="Times New Roman"/>
                <w:color w:val="000000"/>
                <w:sz w:val="24"/>
                <w:szCs w:val="24"/>
              </w:rPr>
              <w:t xml:space="preserve"> </w:t>
            </w:r>
            <w:r>
              <w:rPr>
                <w:rFonts w:ascii="Times New Roman" w:hAnsi="Times New Roman"/>
                <w:color w:val="000000"/>
                <w:sz w:val="24"/>
                <w:szCs w:val="24"/>
                <w:lang w:val="en-US"/>
              </w:rPr>
              <w:t>1</w:t>
            </w:r>
            <w:r>
              <w:rPr>
                <w:rFonts w:ascii="Times New Roman" w:hAnsi="Times New Roman"/>
                <w:color w:val="000000"/>
                <w:sz w:val="24"/>
                <w:szCs w:val="24"/>
              </w:rPr>
              <w:t>5</w:t>
            </w:r>
            <w:r>
              <w:rPr>
                <w:rFonts w:ascii="Times New Roman" w:hAnsi="Times New Roman"/>
                <w:color w:val="000000"/>
                <w:sz w:val="24"/>
                <w:szCs w:val="24"/>
                <w:lang w:val="en-US"/>
              </w:rPr>
              <w:t>0</w:t>
            </w:r>
            <w:r>
              <w:rPr>
                <w:rFonts w:ascii="Times New Roman" w:hAnsi="Times New Roman"/>
                <w:color w:val="000000"/>
                <w:sz w:val="24"/>
                <w:szCs w:val="24"/>
              </w:rPr>
              <w:t xml:space="preserve"> </w:t>
            </w:r>
            <w:proofErr w:type="spellStart"/>
            <w:r>
              <w:rPr>
                <w:rFonts w:ascii="Times New Roman" w:hAnsi="Times New Roman"/>
                <w:color w:val="000000"/>
                <w:sz w:val="24"/>
                <w:szCs w:val="24"/>
              </w:rPr>
              <w:t>шт</w:t>
            </w:r>
            <w:proofErr w:type="spellEnd"/>
          </w:p>
        </w:tc>
      </w:tr>
      <w:tr w:rsidR="00363422" w:rsidTr="00456826">
        <w:trPr>
          <w:trHeight w:val="576"/>
        </w:trPr>
        <w:tc>
          <w:tcPr>
            <w:tcW w:w="1844" w:type="dxa"/>
            <w:tcBorders>
              <w:top w:val="single" w:sz="2" w:space="0" w:color="000000"/>
              <w:left w:val="single" w:sz="8" w:space="0" w:color="000000"/>
              <w:bottom w:val="single" w:sz="4" w:space="0" w:color="000000"/>
              <w:right w:val="single" w:sz="4"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lang w:val="en-US"/>
              </w:rPr>
              <w:t>Choriogonadotropin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alfa</w:t>
            </w:r>
            <w:proofErr w:type="spellEnd"/>
          </w:p>
        </w:tc>
        <w:tc>
          <w:tcPr>
            <w:tcW w:w="1559"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rPr>
              <w:t>Хоріогонадотропіну</w:t>
            </w:r>
            <w:proofErr w:type="spellEnd"/>
            <w:r>
              <w:rPr>
                <w:rFonts w:ascii="Times New Roman" w:hAnsi="Times New Roman"/>
                <w:color w:val="000000"/>
                <w:sz w:val="24"/>
                <w:szCs w:val="24"/>
              </w:rPr>
              <w:t xml:space="preserve"> альфа</w:t>
            </w:r>
          </w:p>
        </w:tc>
        <w:tc>
          <w:tcPr>
            <w:tcW w:w="1480" w:type="dxa"/>
            <w:tcBorders>
              <w:top w:val="single" w:sz="2" w:space="0" w:color="000000"/>
              <w:left w:val="single" w:sz="2" w:space="0" w:color="000000"/>
              <w:bottom w:val="single" w:sz="4" w:space="0" w:color="000000"/>
              <w:right w:val="single" w:sz="4" w:space="0" w:color="000000"/>
            </w:tcBorders>
            <w:shd w:val="clear" w:color="000000" w:fill="auto"/>
            <w:vAlign w:val="center"/>
          </w:tcPr>
          <w:p w:rsidR="00363422" w:rsidRPr="00AA02FB" w:rsidRDefault="00363422" w:rsidP="00456826">
            <w:pPr>
              <w:autoSpaceDE w:val="0"/>
              <w:autoSpaceDN w:val="0"/>
              <w:adjustRightInd w:val="0"/>
              <w:spacing w:after="0" w:line="240" w:lineRule="auto"/>
              <w:rPr>
                <w:rFonts w:cs="Calibri"/>
              </w:rPr>
            </w:pPr>
            <w:r w:rsidRPr="00AA02FB">
              <w:rPr>
                <w:rFonts w:ascii="Times New Roman" w:hAnsi="Times New Roman"/>
                <w:sz w:val="24"/>
                <w:szCs w:val="24"/>
              </w:rPr>
              <w:t>33641300-8 «Статеві гормони та модулятори статевої си</w:t>
            </w:r>
            <w:r w:rsidR="00E82F0F">
              <w:rPr>
                <w:rFonts w:ascii="Times New Roman" w:hAnsi="Times New Roman"/>
                <w:sz w:val="24"/>
                <w:szCs w:val="24"/>
              </w:rPr>
              <w:t>с</w:t>
            </w:r>
            <w:r w:rsidRPr="00AA02FB">
              <w:rPr>
                <w:rFonts w:ascii="Times New Roman" w:hAnsi="Times New Roman"/>
                <w:sz w:val="24"/>
                <w:szCs w:val="24"/>
              </w:rPr>
              <w:t>теми»</w:t>
            </w:r>
          </w:p>
        </w:tc>
        <w:tc>
          <w:tcPr>
            <w:tcW w:w="2643" w:type="dxa"/>
            <w:tcBorders>
              <w:top w:val="single" w:sz="2" w:space="0" w:color="000000"/>
              <w:left w:val="single" w:sz="2" w:space="0" w:color="000000"/>
              <w:bottom w:val="single" w:sz="4"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rPr>
            </w:pPr>
            <w:proofErr w:type="spellStart"/>
            <w:r>
              <w:rPr>
                <w:rFonts w:ascii="Times New Roman" w:hAnsi="Times New Roman"/>
                <w:color w:val="000000"/>
                <w:sz w:val="24"/>
                <w:szCs w:val="24"/>
              </w:rPr>
              <w:t>Хоріогонадотропін</w:t>
            </w:r>
            <w:proofErr w:type="spellEnd"/>
            <w:r>
              <w:rPr>
                <w:rFonts w:ascii="Times New Roman" w:hAnsi="Times New Roman"/>
                <w:color w:val="000000"/>
                <w:sz w:val="24"/>
                <w:szCs w:val="24"/>
              </w:rPr>
              <w:t xml:space="preserve"> альфа 250 </w:t>
            </w:r>
            <w:proofErr w:type="spellStart"/>
            <w:r>
              <w:rPr>
                <w:rFonts w:ascii="Times New Roman" w:hAnsi="Times New Roman"/>
                <w:color w:val="000000"/>
                <w:sz w:val="24"/>
                <w:szCs w:val="24"/>
              </w:rPr>
              <w:t>мкг</w:t>
            </w:r>
            <w:proofErr w:type="spellEnd"/>
            <w:r>
              <w:rPr>
                <w:rFonts w:ascii="Times New Roman" w:hAnsi="Times New Roman"/>
                <w:color w:val="000000"/>
                <w:sz w:val="24"/>
                <w:szCs w:val="24"/>
              </w:rPr>
              <w:t xml:space="preserve"> (6500 </w:t>
            </w:r>
            <w:proofErr w:type="spellStart"/>
            <w:r>
              <w:rPr>
                <w:rFonts w:ascii="Times New Roman" w:hAnsi="Times New Roman"/>
                <w:color w:val="000000"/>
                <w:sz w:val="24"/>
                <w:szCs w:val="24"/>
              </w:rPr>
              <w:t>МО</w:t>
            </w:r>
            <w:proofErr w:type="spellEnd"/>
            <w:r>
              <w:rPr>
                <w:rFonts w:ascii="Times New Roman" w:hAnsi="Times New Roman"/>
                <w:color w:val="000000"/>
                <w:sz w:val="24"/>
                <w:szCs w:val="24"/>
              </w:rPr>
              <w:t xml:space="preserve">) у попередньо </w:t>
            </w:r>
            <w:proofErr w:type="spellStart"/>
            <w:r>
              <w:rPr>
                <w:rFonts w:ascii="Times New Roman" w:hAnsi="Times New Roman"/>
                <w:color w:val="000000"/>
                <w:sz w:val="24"/>
                <w:szCs w:val="24"/>
              </w:rPr>
              <w:t>заповнененому</w:t>
            </w:r>
            <w:proofErr w:type="spellEnd"/>
            <w:r>
              <w:rPr>
                <w:rFonts w:ascii="Times New Roman" w:hAnsi="Times New Roman"/>
                <w:color w:val="000000"/>
                <w:sz w:val="24"/>
                <w:szCs w:val="24"/>
              </w:rPr>
              <w:t xml:space="preserve"> шприці (0,5 </w:t>
            </w:r>
            <w:proofErr w:type="spellStart"/>
            <w:r>
              <w:rPr>
                <w:rFonts w:ascii="Times New Roman" w:hAnsi="Times New Roman"/>
                <w:color w:val="000000"/>
                <w:sz w:val="24"/>
                <w:szCs w:val="24"/>
              </w:rPr>
              <w:t>мл</w:t>
            </w:r>
            <w:proofErr w:type="spellEnd"/>
            <w:r>
              <w:rPr>
                <w:rFonts w:ascii="Times New Roman" w:hAnsi="Times New Roman"/>
                <w:color w:val="000000"/>
                <w:sz w:val="24"/>
                <w:szCs w:val="24"/>
              </w:rPr>
              <w:t xml:space="preserve"> розчину)</w:t>
            </w:r>
          </w:p>
        </w:tc>
        <w:tc>
          <w:tcPr>
            <w:tcW w:w="1263" w:type="dxa"/>
            <w:tcBorders>
              <w:top w:val="single" w:sz="2" w:space="0" w:color="000000"/>
              <w:left w:val="single" w:sz="2" w:space="0" w:color="000000"/>
              <w:bottom w:val="single" w:sz="4" w:space="0" w:color="000000"/>
              <w:right w:val="single" w:sz="4"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r>
              <w:rPr>
                <w:rFonts w:ascii="Times New Roman" w:hAnsi="Times New Roman"/>
                <w:color w:val="000000"/>
                <w:sz w:val="24"/>
                <w:szCs w:val="24"/>
              </w:rPr>
              <w:t xml:space="preserve">Попередньо </w:t>
            </w:r>
            <w:proofErr w:type="spellStart"/>
            <w:r>
              <w:rPr>
                <w:rFonts w:ascii="Times New Roman" w:hAnsi="Times New Roman"/>
                <w:color w:val="000000"/>
                <w:sz w:val="24"/>
                <w:szCs w:val="24"/>
              </w:rPr>
              <w:t>заповненений</w:t>
            </w:r>
            <w:proofErr w:type="spellEnd"/>
            <w:r>
              <w:rPr>
                <w:rFonts w:ascii="Times New Roman" w:hAnsi="Times New Roman"/>
                <w:color w:val="000000"/>
                <w:sz w:val="24"/>
                <w:szCs w:val="24"/>
              </w:rPr>
              <w:t xml:space="preserve"> шприц</w:t>
            </w:r>
          </w:p>
        </w:tc>
        <w:tc>
          <w:tcPr>
            <w:tcW w:w="993" w:type="dxa"/>
            <w:tcBorders>
              <w:top w:val="single" w:sz="2" w:space="0" w:color="000000"/>
              <w:left w:val="single" w:sz="2" w:space="0" w:color="000000"/>
              <w:bottom w:val="single" w:sz="4" w:space="0" w:color="000000"/>
              <w:right w:val="single" w:sz="8" w:space="0" w:color="000000"/>
            </w:tcBorders>
            <w:shd w:val="clear" w:color="000000" w:fill="auto"/>
            <w:vAlign w:val="bottom"/>
          </w:tcPr>
          <w:p w:rsidR="00363422" w:rsidRPr="002528C6" w:rsidRDefault="00363422" w:rsidP="00456826">
            <w:pPr>
              <w:autoSpaceDE w:val="0"/>
              <w:autoSpaceDN w:val="0"/>
              <w:adjustRightInd w:val="0"/>
              <w:spacing w:after="0" w:line="240" w:lineRule="auto"/>
              <w:jc w:val="center"/>
              <w:rPr>
                <w:rFonts w:cs="Calibri"/>
              </w:rPr>
            </w:pPr>
            <w:r>
              <w:rPr>
                <w:rFonts w:ascii="Times New Roman" w:hAnsi="Times New Roman"/>
                <w:color w:val="000000"/>
                <w:sz w:val="24"/>
                <w:szCs w:val="24"/>
              </w:rPr>
              <w:t xml:space="preserve">30 </w:t>
            </w:r>
            <w:proofErr w:type="spellStart"/>
            <w:r>
              <w:rPr>
                <w:rFonts w:ascii="Times New Roman" w:hAnsi="Times New Roman"/>
                <w:color w:val="000000"/>
                <w:sz w:val="24"/>
                <w:szCs w:val="24"/>
              </w:rPr>
              <w:t>шт</w:t>
            </w:r>
            <w:proofErr w:type="spellEnd"/>
          </w:p>
        </w:tc>
      </w:tr>
      <w:tr w:rsidR="00363422" w:rsidTr="00456826">
        <w:trPr>
          <w:trHeight w:val="2570"/>
        </w:trPr>
        <w:tc>
          <w:tcPr>
            <w:tcW w:w="1844" w:type="dxa"/>
            <w:tcBorders>
              <w:top w:val="single" w:sz="2" w:space="0" w:color="000000"/>
              <w:left w:val="single" w:sz="8" w:space="0" w:color="000000"/>
              <w:bottom w:val="single" w:sz="8" w:space="0" w:color="000000"/>
              <w:right w:val="single" w:sz="4" w:space="0" w:color="000000"/>
            </w:tcBorders>
            <w:shd w:val="clear" w:color="000000" w:fill="auto"/>
            <w:vAlign w:val="bottom"/>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lang w:val="en-US"/>
              </w:rPr>
              <w:t>Cetrorelix</w:t>
            </w:r>
            <w:proofErr w:type="spellEnd"/>
          </w:p>
        </w:tc>
        <w:tc>
          <w:tcPr>
            <w:tcW w:w="1559" w:type="dxa"/>
            <w:tcBorders>
              <w:top w:val="single" w:sz="2" w:space="0" w:color="000000"/>
              <w:left w:val="single" w:sz="2" w:space="0" w:color="000000"/>
              <w:bottom w:val="single" w:sz="8" w:space="0" w:color="000000"/>
              <w:right w:val="single" w:sz="2" w:space="0" w:color="000000"/>
            </w:tcBorders>
            <w:shd w:val="clear" w:color="000000" w:fill="auto"/>
            <w:vAlign w:val="bottom"/>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rPr>
              <w:t>Цетрорелікс</w:t>
            </w:r>
            <w:proofErr w:type="spellEnd"/>
          </w:p>
        </w:tc>
        <w:tc>
          <w:tcPr>
            <w:tcW w:w="1480" w:type="dxa"/>
            <w:tcBorders>
              <w:top w:val="single" w:sz="2" w:space="0" w:color="000000"/>
              <w:left w:val="single" w:sz="2" w:space="0" w:color="000000"/>
              <w:bottom w:val="single" w:sz="8" w:space="0" w:color="000000"/>
              <w:right w:val="single" w:sz="4" w:space="0" w:color="000000"/>
            </w:tcBorders>
            <w:shd w:val="clear" w:color="000000" w:fill="auto"/>
            <w:vAlign w:val="bottom"/>
          </w:tcPr>
          <w:p w:rsidR="00363422" w:rsidRPr="00AA02FB" w:rsidRDefault="00363422" w:rsidP="00456826">
            <w:pPr>
              <w:autoSpaceDE w:val="0"/>
              <w:autoSpaceDN w:val="0"/>
              <w:adjustRightInd w:val="0"/>
              <w:spacing w:after="0" w:line="240" w:lineRule="auto"/>
              <w:rPr>
                <w:rFonts w:cs="Calibri"/>
              </w:rPr>
            </w:pPr>
            <w:r w:rsidRPr="00AA02FB">
              <w:rPr>
                <w:rFonts w:ascii="Times New Roman" w:hAnsi="Times New Roman"/>
                <w:sz w:val="24"/>
                <w:szCs w:val="24"/>
              </w:rPr>
              <w:t>33641300-8 «Статеві гормони та модулятори статевої си</w:t>
            </w:r>
            <w:r w:rsidR="00E82F0F">
              <w:rPr>
                <w:rFonts w:ascii="Times New Roman" w:hAnsi="Times New Roman"/>
                <w:sz w:val="24"/>
                <w:szCs w:val="24"/>
              </w:rPr>
              <w:t>с</w:t>
            </w:r>
            <w:r w:rsidRPr="00AA02FB">
              <w:rPr>
                <w:rFonts w:ascii="Times New Roman" w:hAnsi="Times New Roman"/>
                <w:sz w:val="24"/>
                <w:szCs w:val="24"/>
              </w:rPr>
              <w:t>теми»</w:t>
            </w:r>
          </w:p>
        </w:tc>
        <w:tc>
          <w:tcPr>
            <w:tcW w:w="2643" w:type="dxa"/>
            <w:tcBorders>
              <w:top w:val="single" w:sz="2" w:space="0" w:color="000000"/>
              <w:left w:val="single" w:sz="2" w:space="0" w:color="000000"/>
              <w:bottom w:val="single" w:sz="8" w:space="0" w:color="000000"/>
              <w:right w:val="single" w:sz="4" w:space="0" w:color="000000"/>
            </w:tcBorders>
            <w:shd w:val="clear" w:color="000000" w:fill="auto"/>
            <w:vAlign w:val="center"/>
          </w:tcPr>
          <w:p w:rsidR="00363422" w:rsidRDefault="00363422" w:rsidP="00456826">
            <w:pPr>
              <w:autoSpaceDE w:val="0"/>
              <w:autoSpaceDN w:val="0"/>
              <w:adjustRightInd w:val="0"/>
              <w:spacing w:after="0" w:line="240" w:lineRule="auto"/>
              <w:rPr>
                <w:rFonts w:cs="Calibri"/>
                <w:lang w:val="en-US"/>
              </w:rPr>
            </w:pPr>
            <w:proofErr w:type="spellStart"/>
            <w:r>
              <w:rPr>
                <w:rFonts w:ascii="Times New Roman" w:hAnsi="Times New Roman"/>
                <w:color w:val="000000"/>
                <w:sz w:val="24"/>
                <w:szCs w:val="24"/>
              </w:rPr>
              <w:t>Цетрореліксу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цетрореліксу</w:t>
            </w:r>
            <w:proofErr w:type="spellEnd"/>
            <w:r>
              <w:rPr>
                <w:rFonts w:ascii="Times New Roman" w:hAnsi="Times New Roman"/>
                <w:color w:val="000000"/>
                <w:sz w:val="24"/>
                <w:szCs w:val="24"/>
              </w:rPr>
              <w:t xml:space="preserve"> ацетату) 0,25 мг, </w:t>
            </w:r>
            <w:r>
              <w:rPr>
                <w:rFonts w:ascii="Segoe UI Symbol" w:hAnsi="Segoe UI Symbol" w:cs="Segoe UI Symbol"/>
                <w:color w:val="000000"/>
                <w:sz w:val="24"/>
                <w:szCs w:val="24"/>
              </w:rPr>
              <w:t>№</w:t>
            </w:r>
            <w:r>
              <w:rPr>
                <w:rFonts w:ascii="Times New Roman" w:hAnsi="Times New Roman"/>
                <w:color w:val="000000"/>
                <w:sz w:val="24"/>
                <w:szCs w:val="24"/>
              </w:rPr>
              <w:t>7</w:t>
            </w:r>
          </w:p>
        </w:tc>
        <w:tc>
          <w:tcPr>
            <w:tcW w:w="1263" w:type="dxa"/>
            <w:tcBorders>
              <w:top w:val="single" w:sz="2" w:space="0" w:color="000000"/>
              <w:left w:val="single" w:sz="2" w:space="0" w:color="000000"/>
              <w:bottom w:val="single" w:sz="8" w:space="0" w:color="000000"/>
              <w:right w:val="single" w:sz="4" w:space="0" w:color="000000"/>
            </w:tcBorders>
            <w:shd w:val="clear" w:color="000000" w:fill="auto"/>
            <w:vAlign w:val="center"/>
          </w:tcPr>
          <w:p w:rsidR="00363422" w:rsidRPr="00592491" w:rsidRDefault="00363422" w:rsidP="00456826">
            <w:pPr>
              <w:autoSpaceDE w:val="0"/>
              <w:autoSpaceDN w:val="0"/>
              <w:adjustRightInd w:val="0"/>
              <w:spacing w:after="0" w:line="240" w:lineRule="auto"/>
              <w:rPr>
                <w:rFonts w:cs="Calibri"/>
              </w:rPr>
            </w:pPr>
            <w:r>
              <w:rPr>
                <w:rFonts w:ascii="Times New Roman" w:hAnsi="Times New Roman"/>
                <w:color w:val="000000"/>
                <w:sz w:val="24"/>
                <w:szCs w:val="24"/>
              </w:rPr>
              <w:t>Флакон з порошком для розчину для ін’єкцій  у комплекті з розчинником</w:t>
            </w:r>
          </w:p>
        </w:tc>
        <w:tc>
          <w:tcPr>
            <w:tcW w:w="993" w:type="dxa"/>
            <w:tcBorders>
              <w:top w:val="single" w:sz="2" w:space="0" w:color="000000"/>
              <w:left w:val="single" w:sz="2" w:space="0" w:color="000000"/>
              <w:bottom w:val="single" w:sz="8" w:space="0" w:color="000000"/>
              <w:right w:val="single" w:sz="8" w:space="0" w:color="000000"/>
            </w:tcBorders>
            <w:shd w:val="clear" w:color="000000" w:fill="auto"/>
            <w:vAlign w:val="bottom"/>
          </w:tcPr>
          <w:p w:rsidR="00363422" w:rsidRPr="002528C6" w:rsidRDefault="00363422" w:rsidP="00456826">
            <w:pPr>
              <w:autoSpaceDE w:val="0"/>
              <w:autoSpaceDN w:val="0"/>
              <w:adjustRightInd w:val="0"/>
              <w:spacing w:after="0" w:line="240" w:lineRule="auto"/>
              <w:jc w:val="center"/>
              <w:rPr>
                <w:rFonts w:cs="Calibri"/>
              </w:rPr>
            </w:pPr>
            <w:r>
              <w:rPr>
                <w:rFonts w:ascii="Times New Roman" w:hAnsi="Times New Roman"/>
                <w:color w:val="000000"/>
                <w:sz w:val="24"/>
                <w:szCs w:val="24"/>
              </w:rPr>
              <w:t>43</w:t>
            </w:r>
            <w:r>
              <w:rPr>
                <w:rFonts w:ascii="Times New Roman" w:hAnsi="Times New Roman"/>
                <w:color w:val="000000"/>
                <w:sz w:val="24"/>
                <w:szCs w:val="24"/>
                <w:lang w:val="en-US"/>
              </w:rPr>
              <w:t> </w:t>
            </w:r>
            <w:proofErr w:type="spellStart"/>
            <w:r>
              <w:rPr>
                <w:rFonts w:ascii="Times New Roman" w:hAnsi="Times New Roman"/>
                <w:color w:val="000000"/>
                <w:sz w:val="24"/>
                <w:szCs w:val="24"/>
              </w:rPr>
              <w:t>упак</w:t>
            </w:r>
            <w:proofErr w:type="spellEnd"/>
          </w:p>
        </w:tc>
      </w:tr>
      <w:tr w:rsidR="00363422" w:rsidTr="00456826">
        <w:trPr>
          <w:trHeight w:val="2570"/>
        </w:trPr>
        <w:tc>
          <w:tcPr>
            <w:tcW w:w="1844" w:type="dxa"/>
            <w:tcBorders>
              <w:top w:val="single" w:sz="2" w:space="0" w:color="000000"/>
              <w:left w:val="single" w:sz="8" w:space="0" w:color="000000"/>
              <w:bottom w:val="single" w:sz="8" w:space="0" w:color="000000"/>
              <w:right w:val="single" w:sz="4" w:space="0" w:color="000000"/>
            </w:tcBorders>
            <w:shd w:val="clear" w:color="000000" w:fill="auto"/>
            <w:vAlign w:val="bottom"/>
          </w:tcPr>
          <w:p w:rsidR="00363422" w:rsidRPr="00134BFA" w:rsidRDefault="00363422" w:rsidP="00456826">
            <w:pPr>
              <w:autoSpaceDE w:val="0"/>
              <w:autoSpaceDN w:val="0"/>
              <w:adjustRightInd w:val="0"/>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Gonadotropins</w:t>
            </w:r>
            <w:proofErr w:type="spellEnd"/>
            <w:r>
              <w:rPr>
                <w:rFonts w:ascii="Times New Roman" w:hAnsi="Times New Roman"/>
                <w:color w:val="000000"/>
                <w:sz w:val="24"/>
                <w:szCs w:val="24"/>
                <w:lang w:val="en-US"/>
              </w:rPr>
              <w:t>, combinations</w:t>
            </w:r>
          </w:p>
        </w:tc>
        <w:tc>
          <w:tcPr>
            <w:tcW w:w="1559" w:type="dxa"/>
            <w:tcBorders>
              <w:top w:val="single" w:sz="2" w:space="0" w:color="000000"/>
              <w:left w:val="single" w:sz="2" w:space="0" w:color="000000"/>
              <w:bottom w:val="single" w:sz="8" w:space="0" w:color="000000"/>
              <w:right w:val="single" w:sz="2" w:space="0" w:color="000000"/>
            </w:tcBorders>
            <w:shd w:val="clear" w:color="000000" w:fill="auto"/>
            <w:vAlign w:val="bottom"/>
          </w:tcPr>
          <w:p w:rsidR="00363422" w:rsidRPr="00134BFA" w:rsidRDefault="00363422" w:rsidP="00456826">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Перговеріс</w:t>
            </w:r>
            <w:proofErr w:type="spellEnd"/>
          </w:p>
        </w:tc>
        <w:tc>
          <w:tcPr>
            <w:tcW w:w="1480" w:type="dxa"/>
            <w:tcBorders>
              <w:top w:val="single" w:sz="2" w:space="0" w:color="000000"/>
              <w:left w:val="single" w:sz="2" w:space="0" w:color="000000"/>
              <w:bottom w:val="single" w:sz="8" w:space="0" w:color="000000"/>
              <w:right w:val="single" w:sz="4" w:space="0" w:color="000000"/>
            </w:tcBorders>
            <w:shd w:val="clear" w:color="000000" w:fill="auto"/>
            <w:vAlign w:val="bottom"/>
          </w:tcPr>
          <w:p w:rsidR="00363422" w:rsidRPr="00AA02FB" w:rsidRDefault="00363422" w:rsidP="00456826">
            <w:pPr>
              <w:autoSpaceDE w:val="0"/>
              <w:autoSpaceDN w:val="0"/>
              <w:adjustRightInd w:val="0"/>
              <w:spacing w:after="0" w:line="240" w:lineRule="auto"/>
              <w:rPr>
                <w:rFonts w:ascii="Times New Roman" w:hAnsi="Times New Roman"/>
                <w:sz w:val="24"/>
                <w:szCs w:val="24"/>
              </w:rPr>
            </w:pPr>
            <w:r w:rsidRPr="00AA02FB">
              <w:rPr>
                <w:rFonts w:ascii="Times New Roman" w:hAnsi="Times New Roman"/>
                <w:sz w:val="24"/>
                <w:szCs w:val="24"/>
              </w:rPr>
              <w:t>33641300-8 «Статеві гормони та модулятори статевої си</w:t>
            </w:r>
            <w:r w:rsidR="00E82F0F">
              <w:rPr>
                <w:rFonts w:ascii="Times New Roman" w:hAnsi="Times New Roman"/>
                <w:sz w:val="24"/>
                <w:szCs w:val="24"/>
              </w:rPr>
              <w:t>с</w:t>
            </w:r>
            <w:r w:rsidRPr="00AA02FB">
              <w:rPr>
                <w:rFonts w:ascii="Times New Roman" w:hAnsi="Times New Roman"/>
                <w:sz w:val="24"/>
                <w:szCs w:val="24"/>
              </w:rPr>
              <w:t>теми»</w:t>
            </w:r>
          </w:p>
        </w:tc>
        <w:tc>
          <w:tcPr>
            <w:tcW w:w="2643" w:type="dxa"/>
            <w:tcBorders>
              <w:top w:val="single" w:sz="2" w:space="0" w:color="000000"/>
              <w:left w:val="single" w:sz="2" w:space="0" w:color="000000"/>
              <w:bottom w:val="single" w:sz="8" w:space="0" w:color="000000"/>
              <w:right w:val="single" w:sz="4" w:space="0" w:color="000000"/>
            </w:tcBorders>
            <w:shd w:val="clear" w:color="000000" w:fill="auto"/>
            <w:vAlign w:val="center"/>
          </w:tcPr>
          <w:p w:rsidR="00363422" w:rsidRPr="00134BFA" w:rsidRDefault="00363422" w:rsidP="004568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флакон з порошком містить 150 </w:t>
            </w:r>
            <w:proofErr w:type="spellStart"/>
            <w:r>
              <w:rPr>
                <w:rFonts w:ascii="Times New Roman" w:hAnsi="Times New Roman"/>
                <w:color w:val="000000"/>
                <w:sz w:val="24"/>
                <w:szCs w:val="24"/>
              </w:rPr>
              <w:t>МО</w:t>
            </w:r>
            <w:proofErr w:type="spellEnd"/>
            <w:r>
              <w:rPr>
                <w:rFonts w:ascii="Times New Roman" w:hAnsi="Times New Roman"/>
                <w:color w:val="000000"/>
                <w:sz w:val="24"/>
                <w:szCs w:val="24"/>
              </w:rPr>
              <w:t xml:space="preserve"> (еквівалентних 11 </w:t>
            </w:r>
            <w:proofErr w:type="spellStart"/>
            <w:r>
              <w:rPr>
                <w:rFonts w:ascii="Times New Roman" w:hAnsi="Times New Roman"/>
                <w:color w:val="000000"/>
                <w:sz w:val="24"/>
                <w:szCs w:val="24"/>
              </w:rPr>
              <w:t>мкг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фолітропіну</w:t>
            </w:r>
            <w:proofErr w:type="spellEnd"/>
            <w:r>
              <w:rPr>
                <w:rFonts w:ascii="Times New Roman" w:hAnsi="Times New Roman"/>
                <w:color w:val="000000"/>
                <w:sz w:val="24"/>
                <w:szCs w:val="24"/>
              </w:rPr>
              <w:t xml:space="preserve"> альфа (</w:t>
            </w:r>
            <w:proofErr w:type="spellStart"/>
            <w:r>
              <w:rPr>
                <w:rFonts w:ascii="Times New Roman" w:hAnsi="Times New Roman"/>
                <w:color w:val="000000"/>
                <w:sz w:val="24"/>
                <w:szCs w:val="24"/>
              </w:rPr>
              <w:t>рекомбінантного</w:t>
            </w:r>
            <w:proofErr w:type="spellEnd"/>
            <w:r>
              <w:rPr>
                <w:rFonts w:ascii="Times New Roman" w:hAnsi="Times New Roman"/>
                <w:color w:val="000000"/>
                <w:sz w:val="24"/>
                <w:szCs w:val="24"/>
              </w:rPr>
              <w:t xml:space="preserve"> людського </w:t>
            </w:r>
            <w:proofErr w:type="spellStart"/>
            <w:r>
              <w:rPr>
                <w:rFonts w:ascii="Times New Roman" w:hAnsi="Times New Roman"/>
                <w:color w:val="000000"/>
                <w:sz w:val="24"/>
                <w:szCs w:val="24"/>
              </w:rPr>
              <w:t>фолікулостимулюючого</w:t>
            </w:r>
            <w:proofErr w:type="spellEnd"/>
            <w:r>
              <w:rPr>
                <w:rFonts w:ascii="Times New Roman" w:hAnsi="Times New Roman"/>
                <w:color w:val="000000"/>
                <w:sz w:val="24"/>
                <w:szCs w:val="24"/>
              </w:rPr>
              <w:t xml:space="preserve"> гормону </w:t>
            </w:r>
            <w:proofErr w:type="spellStart"/>
            <w:r>
              <w:rPr>
                <w:rFonts w:ascii="Times New Roman" w:hAnsi="Times New Roman"/>
                <w:color w:val="000000"/>
                <w:sz w:val="24"/>
                <w:szCs w:val="24"/>
              </w:rPr>
              <w:t>р-л</w:t>
            </w:r>
            <w:proofErr w:type="spellEnd"/>
            <w:r>
              <w:rPr>
                <w:rFonts w:ascii="Times New Roman" w:hAnsi="Times New Roman"/>
                <w:color w:val="000000"/>
                <w:sz w:val="24"/>
                <w:szCs w:val="24"/>
              </w:rPr>
              <w:t xml:space="preserve"> ФСГ) 75 </w:t>
            </w:r>
            <w:proofErr w:type="spellStart"/>
            <w:r>
              <w:rPr>
                <w:rFonts w:ascii="Times New Roman" w:hAnsi="Times New Roman"/>
                <w:color w:val="000000"/>
                <w:sz w:val="24"/>
                <w:szCs w:val="24"/>
              </w:rPr>
              <w:t>МО</w:t>
            </w:r>
            <w:proofErr w:type="spellEnd"/>
            <w:r>
              <w:rPr>
                <w:rFonts w:ascii="Times New Roman" w:hAnsi="Times New Roman"/>
                <w:color w:val="000000"/>
                <w:sz w:val="24"/>
                <w:szCs w:val="24"/>
              </w:rPr>
              <w:t xml:space="preserve"> (еквівалентних 3мкг) </w:t>
            </w:r>
            <w:proofErr w:type="spellStart"/>
            <w:r>
              <w:rPr>
                <w:rFonts w:ascii="Times New Roman" w:hAnsi="Times New Roman"/>
                <w:color w:val="000000"/>
                <w:sz w:val="24"/>
                <w:szCs w:val="24"/>
              </w:rPr>
              <w:t>лютропіну</w:t>
            </w:r>
            <w:proofErr w:type="spellEnd"/>
            <w:r>
              <w:rPr>
                <w:rFonts w:ascii="Times New Roman" w:hAnsi="Times New Roman"/>
                <w:color w:val="000000"/>
                <w:sz w:val="24"/>
                <w:szCs w:val="24"/>
              </w:rPr>
              <w:t xml:space="preserve"> альфа</w:t>
            </w:r>
          </w:p>
        </w:tc>
        <w:tc>
          <w:tcPr>
            <w:tcW w:w="1263" w:type="dxa"/>
            <w:tcBorders>
              <w:top w:val="single" w:sz="2" w:space="0" w:color="000000"/>
              <w:left w:val="single" w:sz="2" w:space="0" w:color="000000"/>
              <w:bottom w:val="single" w:sz="8" w:space="0" w:color="000000"/>
              <w:right w:val="single" w:sz="4" w:space="0" w:color="000000"/>
            </w:tcBorders>
            <w:shd w:val="clear" w:color="000000" w:fill="auto"/>
            <w:vAlign w:val="center"/>
          </w:tcPr>
          <w:p w:rsidR="00363422" w:rsidRPr="00134BFA" w:rsidRDefault="00363422" w:rsidP="004568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Флакон з порошком для розчину для ін’єкцій  у комплекті з розчинником</w:t>
            </w:r>
          </w:p>
        </w:tc>
        <w:tc>
          <w:tcPr>
            <w:tcW w:w="993" w:type="dxa"/>
            <w:tcBorders>
              <w:top w:val="single" w:sz="2" w:space="0" w:color="000000"/>
              <w:left w:val="single" w:sz="2" w:space="0" w:color="000000"/>
              <w:bottom w:val="single" w:sz="8" w:space="0" w:color="000000"/>
              <w:right w:val="single" w:sz="8" w:space="0" w:color="000000"/>
            </w:tcBorders>
            <w:shd w:val="clear" w:color="000000" w:fill="auto"/>
            <w:vAlign w:val="bottom"/>
          </w:tcPr>
          <w:p w:rsidR="00363422" w:rsidRPr="00134BFA" w:rsidRDefault="00363422" w:rsidP="0045682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r w:rsidRPr="00134BFA">
              <w:rPr>
                <w:rFonts w:ascii="Times New Roman" w:hAnsi="Times New Roman"/>
                <w:color w:val="000000"/>
                <w:sz w:val="24"/>
                <w:szCs w:val="24"/>
              </w:rPr>
              <w:t> </w:t>
            </w:r>
            <w:proofErr w:type="spellStart"/>
            <w:r>
              <w:rPr>
                <w:rFonts w:ascii="Times New Roman" w:hAnsi="Times New Roman"/>
                <w:color w:val="000000"/>
                <w:sz w:val="24"/>
                <w:szCs w:val="24"/>
              </w:rPr>
              <w:t>фл</w:t>
            </w:r>
            <w:proofErr w:type="spellEnd"/>
          </w:p>
        </w:tc>
      </w:tr>
    </w:tbl>
    <w:p w:rsidR="00EF7A7D" w:rsidRPr="00037574"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D21806" w:rsidRPr="00D23EFA" w:rsidRDefault="00D21806"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w:t>
      </w:r>
      <w:proofErr w:type="spellStart"/>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proofErr w:type="spellStart"/>
      <w:r w:rsidRPr="004F7B5C">
        <w:rPr>
          <w:rFonts w:ascii="Times New Roman" w:hAnsi="Times New Roman"/>
          <w:sz w:val="24"/>
          <w:szCs w:val="24"/>
        </w:rPr>
        <w:t>ДК</w:t>
      </w:r>
      <w:proofErr w:type="spellEnd"/>
      <w:r w:rsidRPr="004F7B5C">
        <w:rPr>
          <w:rFonts w:ascii="Times New Roman" w:hAnsi="Times New Roman"/>
          <w:sz w:val="24"/>
          <w:szCs w:val="24"/>
        </w:rPr>
        <w:t xml:space="preserve">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зобов’язань по договору поставки сторони несуть взаємну відповідальність, передбачену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7" w:name="n278"/>
      <w:bookmarkStart w:id="8" w:name="n74"/>
      <w:bookmarkEnd w:id="7"/>
      <w:bookmarkEnd w:id="8"/>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9" w:name="n75"/>
      <w:bookmarkEnd w:id="9"/>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0" w:name="n76"/>
      <w:bookmarkEnd w:id="10"/>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1" w:name="n77"/>
      <w:bookmarkEnd w:id="11"/>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8"/>
      <w:bookmarkEnd w:id="12"/>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3" w:name="n79"/>
      <w:bookmarkEnd w:id="13"/>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4" w:name="n80"/>
      <w:bookmarkEnd w:id="14"/>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xml:space="preserve">, ARGUS, регульованих цін (тарифів), нормативів, середньозважених цін на електроенергію на ринку </w:t>
      </w:r>
      <w:proofErr w:type="spellStart"/>
      <w:r w:rsidRPr="00F754CB">
        <w:t>“на</w:t>
      </w:r>
      <w:proofErr w:type="spellEnd"/>
      <w:r w:rsidRPr="00F754CB">
        <w:t xml:space="preserve"> добу </w:t>
      </w:r>
      <w:proofErr w:type="spellStart"/>
      <w:r w:rsidRPr="00F754CB">
        <w:t>наперед”</w:t>
      </w:r>
      <w:proofErr w:type="spellEnd"/>
      <w:r w:rsidRPr="00F754CB">
        <w:t>,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5" w:name="n81"/>
      <w:bookmarkEnd w:id="15"/>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 xml:space="preserve">.Антикорупційне </w:t>
      </w:r>
      <w:proofErr w:type="spellStart"/>
      <w:r w:rsidRPr="00B27DE7">
        <w:rPr>
          <w:rFonts w:ascii="Times New Roman" w:eastAsia="Cambria" w:hAnsi="Times New Roman"/>
          <w:b/>
          <w:color w:val="000000"/>
          <w:sz w:val="24"/>
          <w:szCs w:val="24"/>
        </w:rPr>
        <w:t>застереження</w:t>
      </w:r>
      <w:proofErr w:type="spellEnd"/>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 xml:space="preserve">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виплачують</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пропонують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дозволяють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грошових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коштів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передачу </w:t>
      </w:r>
      <w:proofErr w:type="spellStart"/>
      <w:r w:rsidRPr="00B27DE7">
        <w:rPr>
          <w:rFonts w:ascii="Times New Roman" w:eastAsia="Cambria" w:hAnsi="Times New Roman"/>
          <w:color w:val="000000"/>
          <w:sz w:val="24"/>
          <w:szCs w:val="24"/>
        </w:rPr>
        <w:t>цінностей</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будь-якого</w:t>
      </w:r>
      <w:proofErr w:type="spellEnd"/>
      <w:r w:rsidRPr="00B27DE7">
        <w:rPr>
          <w:rFonts w:ascii="Times New Roman" w:eastAsia="Cambria" w:hAnsi="Times New Roman"/>
          <w:color w:val="000000"/>
          <w:sz w:val="24"/>
          <w:szCs w:val="24"/>
        </w:rPr>
        <w:t xml:space="preserve"> майна, прямо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опосередковано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будь-яким</w:t>
      </w:r>
      <w:proofErr w:type="spellEnd"/>
      <w:r w:rsidRPr="00B27DE7">
        <w:rPr>
          <w:rFonts w:ascii="Times New Roman" w:eastAsia="Cambria" w:hAnsi="Times New Roman"/>
          <w:color w:val="000000"/>
          <w:sz w:val="24"/>
          <w:szCs w:val="24"/>
        </w:rPr>
        <w:t xml:space="preserve"> особам за </w:t>
      </w:r>
      <w:proofErr w:type="spellStart"/>
      <w:r w:rsidRPr="00B27DE7">
        <w:rPr>
          <w:rFonts w:ascii="Times New Roman" w:eastAsia="Cambria" w:hAnsi="Times New Roman"/>
          <w:color w:val="000000"/>
          <w:sz w:val="24"/>
          <w:szCs w:val="24"/>
        </w:rPr>
        <w:t>вчинення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невчинення</w:t>
      </w:r>
      <w:proofErr w:type="spellEnd"/>
      <w:r w:rsidRPr="00B27DE7">
        <w:rPr>
          <w:rFonts w:ascii="Times New Roman" w:eastAsia="Cambria" w:hAnsi="Times New Roman"/>
          <w:color w:val="000000"/>
          <w:sz w:val="24"/>
          <w:szCs w:val="24"/>
        </w:rPr>
        <w:t xml:space="preserve"> такою особою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метою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обіцянки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неправомірної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proofErr w:type="gram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w:t>
      </w:r>
      <w:proofErr w:type="spellEnd"/>
      <w:r w:rsidRPr="00B27DE7">
        <w:rPr>
          <w:rFonts w:ascii="Times New Roman" w:eastAsia="Cambria" w:hAnsi="Times New Roman"/>
          <w:color w:val="000000"/>
          <w:sz w:val="24"/>
          <w:szCs w:val="24"/>
        </w:rPr>
        <w:t xml:space="preserve"> таких </w:t>
      </w:r>
      <w:proofErr w:type="spellStart"/>
      <w:r w:rsidRPr="00B27DE7">
        <w:rPr>
          <w:rFonts w:ascii="Times New Roman" w:eastAsia="Cambria" w:hAnsi="Times New Roman"/>
          <w:color w:val="000000"/>
          <w:sz w:val="24"/>
          <w:szCs w:val="24"/>
        </w:rPr>
        <w:t>осіб</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здійснюють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кваліфікуються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застосовним</w:t>
      </w:r>
      <w:proofErr w:type="spellEnd"/>
      <w:r w:rsidRPr="00B27DE7">
        <w:rPr>
          <w:rFonts w:ascii="Times New Roman" w:eastAsia="Cambria" w:hAnsi="Times New Roman"/>
          <w:color w:val="000000"/>
          <w:sz w:val="24"/>
          <w:szCs w:val="24"/>
        </w:rPr>
        <w:t xml:space="preserve"> для </w:t>
      </w:r>
      <w:proofErr w:type="spellStart"/>
      <w:r w:rsidRPr="00B27DE7">
        <w:rPr>
          <w:rFonts w:ascii="Times New Roman" w:eastAsia="Cambria" w:hAnsi="Times New Roman"/>
          <w:color w:val="000000"/>
          <w:sz w:val="24"/>
          <w:szCs w:val="24"/>
        </w:rPr>
        <w:t>цілей</w:t>
      </w:r>
      <w:proofErr w:type="spellEnd"/>
      <w:r w:rsidRPr="00B27DE7">
        <w:rPr>
          <w:rFonts w:ascii="Times New Roman" w:eastAsia="Cambria" w:hAnsi="Times New Roman"/>
          <w:color w:val="000000"/>
          <w:sz w:val="24"/>
          <w:szCs w:val="24"/>
        </w:rPr>
        <w:t xml:space="preserve"> Договору </w:t>
      </w:r>
      <w:proofErr w:type="spellStart"/>
      <w:r w:rsidRPr="00B27DE7">
        <w:rPr>
          <w:rFonts w:ascii="Times New Roman" w:eastAsia="Cambria" w:hAnsi="Times New Roman"/>
          <w:color w:val="000000"/>
          <w:sz w:val="24"/>
          <w:szCs w:val="24"/>
        </w:rPr>
        <w:t>законодавством</w:t>
      </w:r>
      <w:proofErr w:type="spellEnd"/>
      <w:r w:rsidRPr="00B27DE7">
        <w:rPr>
          <w:rFonts w:ascii="Times New Roman" w:eastAsia="Cambria" w:hAnsi="Times New Roman"/>
          <w:color w:val="000000"/>
          <w:sz w:val="24"/>
          <w:szCs w:val="24"/>
        </w:rPr>
        <w:t xml:space="preserve">, як </w:t>
      </w:r>
      <w:proofErr w:type="spellStart"/>
      <w:r w:rsidRPr="00B27DE7">
        <w:rPr>
          <w:rFonts w:ascii="Times New Roman" w:eastAsia="Cambria" w:hAnsi="Times New Roman"/>
          <w:color w:val="000000"/>
          <w:sz w:val="24"/>
          <w:szCs w:val="24"/>
        </w:rPr>
        <w:t>давання</w:t>
      </w:r>
      <w:proofErr w:type="spellEnd"/>
      <w:r w:rsidRPr="00B27DE7">
        <w:rPr>
          <w:rFonts w:ascii="Times New Roman" w:eastAsia="Cambria" w:hAnsi="Times New Roman"/>
          <w:color w:val="000000"/>
          <w:sz w:val="24"/>
          <w:szCs w:val="24"/>
        </w:rPr>
        <w:t>/</w:t>
      </w:r>
      <w:proofErr w:type="spellStart"/>
      <w:r w:rsidRPr="00B27DE7">
        <w:rPr>
          <w:rFonts w:ascii="Times New Roman" w:eastAsia="Cambria" w:hAnsi="Times New Roman"/>
          <w:color w:val="000000"/>
          <w:sz w:val="24"/>
          <w:szCs w:val="24"/>
        </w:rPr>
        <w:t>одержання</w:t>
      </w:r>
      <w:proofErr w:type="spellEnd"/>
      <w:r w:rsidRPr="00B27DE7">
        <w:rPr>
          <w:rFonts w:ascii="Times New Roman" w:eastAsia="Cambria" w:hAnsi="Times New Roman"/>
          <w:color w:val="000000"/>
          <w:sz w:val="24"/>
          <w:szCs w:val="24"/>
        </w:rPr>
        <w:t xml:space="preserve"> хабара, </w:t>
      </w:r>
      <w:proofErr w:type="spellStart"/>
      <w:r w:rsidRPr="00B27DE7">
        <w:rPr>
          <w:rFonts w:ascii="Times New Roman" w:eastAsia="Cambria" w:hAnsi="Times New Roman"/>
          <w:color w:val="000000"/>
          <w:sz w:val="24"/>
          <w:szCs w:val="24"/>
        </w:rPr>
        <w:t>комерційний</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w:t>
      </w:r>
      <w:proofErr w:type="spellEnd"/>
      <w:r w:rsidRPr="00B27DE7">
        <w:rPr>
          <w:rFonts w:ascii="Times New Roman" w:eastAsia="Cambria" w:hAnsi="Times New Roman"/>
          <w:color w:val="000000"/>
          <w:sz w:val="24"/>
          <w:szCs w:val="24"/>
        </w:rPr>
        <w:t xml:space="preserve">, а </w:t>
      </w:r>
      <w:proofErr w:type="spellStart"/>
      <w:r w:rsidRPr="00B27DE7">
        <w:rPr>
          <w:rFonts w:ascii="Times New Roman" w:eastAsia="Cambria" w:hAnsi="Times New Roman"/>
          <w:color w:val="000000"/>
          <w:sz w:val="24"/>
          <w:szCs w:val="24"/>
        </w:rPr>
        <w:t>також</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вимоги</w:t>
      </w:r>
      <w:proofErr w:type="spellEnd"/>
      <w:r w:rsidRPr="00B27DE7">
        <w:rPr>
          <w:rFonts w:ascii="Times New Roman" w:eastAsia="Cambria" w:hAnsi="Times New Roman"/>
          <w:color w:val="000000"/>
          <w:sz w:val="24"/>
          <w:szCs w:val="24"/>
        </w:rPr>
        <w:t xml:space="preserve"> чинного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міжнародних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актів</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протидію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легалізації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відмиванню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доходів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злочинним</w:t>
      </w:r>
      <w:proofErr w:type="spellEnd"/>
      <w:r w:rsidRPr="00B27DE7">
        <w:rPr>
          <w:rFonts w:ascii="Times New Roman" w:eastAsia="Cambria" w:hAnsi="Times New Roman"/>
          <w:color w:val="000000"/>
          <w:sz w:val="24"/>
          <w:szCs w:val="24"/>
        </w:rPr>
        <w:t xml:space="preserve"> шляхом та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боротьбу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корупцією</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w:t>
      </w:r>
      <w:proofErr w:type="spellStart"/>
      <w:r w:rsidRPr="00B27DE7">
        <w:rPr>
          <w:rFonts w:ascii="Times New Roman" w:eastAsia="Cambria" w:hAnsi="Times New Roman"/>
          <w:color w:val="000000"/>
          <w:sz w:val="24"/>
          <w:szCs w:val="24"/>
        </w:rPr>
        <w:t>разі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виникнення</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ідозри</w:t>
      </w:r>
      <w:proofErr w:type="spellEnd"/>
      <w:r w:rsidRPr="00B27DE7">
        <w:rPr>
          <w:rFonts w:ascii="Times New Roman" w:eastAsia="Cambria" w:hAnsi="Times New Roman"/>
          <w:color w:val="000000"/>
          <w:sz w:val="24"/>
          <w:szCs w:val="24"/>
        </w:rPr>
        <w:t xml:space="preserve"> про те,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умов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іншу</w:t>
      </w:r>
      <w:proofErr w:type="spellEnd"/>
      <w:r w:rsidRPr="00B27DE7">
        <w:rPr>
          <w:rFonts w:ascii="Times New Roman" w:eastAsia="Cambria" w:hAnsi="Times New Roman"/>
          <w:color w:val="000000"/>
          <w:sz w:val="24"/>
          <w:szCs w:val="24"/>
        </w:rPr>
        <w:t xml:space="preserve"> Сторону в </w:t>
      </w:r>
      <w:proofErr w:type="spellStart"/>
      <w:r w:rsidRPr="00B27DE7">
        <w:rPr>
          <w:rFonts w:ascii="Times New Roman" w:eastAsia="Cambria" w:hAnsi="Times New Roman"/>
          <w:color w:val="000000"/>
          <w:sz w:val="24"/>
          <w:szCs w:val="24"/>
        </w:rPr>
        <w:t>письмовій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формі</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письмовому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повідомленні</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послатися</w:t>
      </w:r>
      <w:proofErr w:type="spellEnd"/>
      <w:r w:rsidRPr="00B27DE7">
        <w:rPr>
          <w:rFonts w:ascii="Times New Roman" w:eastAsia="Cambria" w:hAnsi="Times New Roman"/>
          <w:color w:val="000000"/>
          <w:sz w:val="24"/>
          <w:szCs w:val="24"/>
        </w:rPr>
        <w:t xml:space="preserve"> на </w:t>
      </w:r>
      <w:proofErr w:type="spellStart"/>
      <w:r w:rsidRPr="00B27DE7">
        <w:rPr>
          <w:rFonts w:ascii="Times New Roman" w:eastAsia="Cambria" w:hAnsi="Times New Roman"/>
          <w:color w:val="000000"/>
          <w:sz w:val="24"/>
          <w:szCs w:val="24"/>
        </w:rPr>
        <w:t>факти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подати </w:t>
      </w:r>
      <w:proofErr w:type="spellStart"/>
      <w:r w:rsidRPr="00B27DE7">
        <w:rPr>
          <w:rFonts w:ascii="Times New Roman" w:eastAsia="Cambria" w:hAnsi="Times New Roman"/>
          <w:color w:val="000000"/>
          <w:sz w:val="24"/>
          <w:szCs w:val="24"/>
        </w:rPr>
        <w:t>матеріали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достовірно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дають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підстави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припускати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положень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вказаного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вище</w:t>
      </w:r>
      <w:proofErr w:type="spellEnd"/>
      <w:r w:rsidRPr="00B27DE7">
        <w:rPr>
          <w:rFonts w:ascii="Times New Roman" w:eastAsia="Cambria" w:hAnsi="Times New Roman"/>
          <w:color w:val="000000"/>
          <w:sz w:val="24"/>
          <w:szCs w:val="24"/>
        </w:rPr>
        <w:t xml:space="preserve"> пункту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іншою</w:t>
      </w:r>
      <w:proofErr w:type="spellEnd"/>
      <w:r w:rsidRPr="00B27DE7">
        <w:rPr>
          <w:rFonts w:ascii="Times New Roman" w:eastAsia="Cambria" w:hAnsi="Times New Roman"/>
          <w:color w:val="000000"/>
          <w:sz w:val="24"/>
          <w:szCs w:val="24"/>
        </w:rPr>
        <w:t xml:space="preserve"> Стороною, </w:t>
      </w:r>
      <w:proofErr w:type="spellStart"/>
      <w:r w:rsidRPr="00B27DE7">
        <w:rPr>
          <w:rFonts w:ascii="Times New Roman" w:eastAsia="Cambria" w:hAnsi="Times New Roman"/>
          <w:color w:val="000000"/>
          <w:sz w:val="24"/>
          <w:szCs w:val="24"/>
        </w:rPr>
        <w:t>її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афілійованими</w:t>
      </w:r>
      <w:proofErr w:type="spellEnd"/>
      <w:r w:rsidRPr="00B27DE7">
        <w:rPr>
          <w:rFonts w:ascii="Times New Roman" w:eastAsia="Cambria" w:hAnsi="Times New Roman"/>
          <w:color w:val="000000"/>
          <w:sz w:val="24"/>
          <w:szCs w:val="24"/>
        </w:rPr>
        <w:t xml:space="preserve"> особами, </w:t>
      </w:r>
      <w:proofErr w:type="spellStart"/>
      <w:r w:rsidRPr="00B27DE7">
        <w:rPr>
          <w:rFonts w:ascii="Times New Roman" w:eastAsia="Cambria" w:hAnsi="Times New Roman"/>
          <w:color w:val="000000"/>
          <w:sz w:val="24"/>
          <w:szCs w:val="24"/>
        </w:rPr>
        <w:t>працівниками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посередниками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надсилання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письмового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має</w:t>
      </w:r>
      <w:proofErr w:type="spellEnd"/>
      <w:r w:rsidRPr="00B27DE7">
        <w:rPr>
          <w:rFonts w:ascii="Times New Roman" w:eastAsia="Cambria" w:hAnsi="Times New Roman"/>
          <w:color w:val="000000"/>
          <w:sz w:val="24"/>
          <w:szCs w:val="24"/>
        </w:rPr>
        <w:t xml:space="preserve"> право </w:t>
      </w:r>
      <w:proofErr w:type="spellStart"/>
      <w:r w:rsidRPr="00B27DE7">
        <w:rPr>
          <w:rFonts w:ascii="Times New Roman" w:eastAsia="Cambria" w:hAnsi="Times New Roman"/>
          <w:color w:val="000000"/>
          <w:sz w:val="24"/>
          <w:szCs w:val="24"/>
        </w:rPr>
        <w:t>зупинити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виконання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до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відбудеться</w:t>
      </w:r>
      <w:proofErr w:type="spellEnd"/>
      <w:r w:rsidRPr="00B27DE7">
        <w:rPr>
          <w:rFonts w:ascii="Times New Roman" w:eastAsia="Cambria" w:hAnsi="Times New Roman"/>
          <w:color w:val="000000"/>
          <w:sz w:val="24"/>
          <w:szCs w:val="24"/>
        </w:rPr>
        <w:t xml:space="preserve">, яке </w:t>
      </w:r>
      <w:proofErr w:type="spellStart"/>
      <w:r w:rsidRPr="00B27DE7">
        <w:rPr>
          <w:rFonts w:ascii="Times New Roman" w:eastAsia="Cambria" w:hAnsi="Times New Roman"/>
          <w:color w:val="000000"/>
          <w:sz w:val="24"/>
          <w:szCs w:val="24"/>
        </w:rPr>
        <w:t>надається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пізніше</w:t>
      </w:r>
      <w:proofErr w:type="spellEnd"/>
      <w:r w:rsidRPr="00B27DE7">
        <w:rPr>
          <w:rFonts w:ascii="Times New Roman" w:eastAsia="Cambria" w:hAnsi="Times New Roman"/>
          <w:color w:val="000000"/>
          <w:sz w:val="24"/>
          <w:szCs w:val="24"/>
        </w:rPr>
        <w:t xml:space="preserve"> 14 </w:t>
      </w:r>
      <w:proofErr w:type="spellStart"/>
      <w:r w:rsidRPr="00B27DE7">
        <w:rPr>
          <w:rFonts w:ascii="Times New Roman" w:eastAsia="Cambria" w:hAnsi="Times New Roman"/>
          <w:color w:val="000000"/>
          <w:sz w:val="24"/>
          <w:szCs w:val="24"/>
        </w:rPr>
        <w:t>календарних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днів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моменту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w:t>
            </w:r>
            <w:proofErr w:type="spellStart"/>
            <w:r w:rsidRPr="001F6192">
              <w:rPr>
                <w:rFonts w:ascii="Times New Roman" w:hAnsi="Times New Roman"/>
                <w:bCs/>
                <w:sz w:val="24"/>
                <w:szCs w:val="24"/>
                <w:lang w:val="de-DE" w:eastAsia="uk-UA"/>
              </w:rPr>
              <w:t>mail</w:t>
            </w:r>
            <w:proofErr w:type="spellEnd"/>
            <w:r w:rsidRPr="001F6192">
              <w:rPr>
                <w:rFonts w:ascii="Times New Roman" w:hAnsi="Times New Roman"/>
                <w:bCs/>
                <w:sz w:val="24"/>
                <w:szCs w:val="24"/>
                <w:lang w:val="de-DE" w:eastAsia="uk-UA"/>
              </w:rPr>
              <w:t>: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Pr="00B27DE7" w:rsidRDefault="00BA71F3"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Сума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w:t>
            </w:r>
            <w:proofErr w:type="spellStart"/>
            <w:r w:rsidRPr="008B07A4">
              <w:rPr>
                <w:rFonts w:ascii="Times New Roman" w:eastAsia="Times New Roman" w:hAnsi="Times New Roman"/>
                <w:bCs/>
                <w:sz w:val="24"/>
                <w:szCs w:val="24"/>
                <w:lang w:val="ru-RU" w:eastAsia="ru-RU"/>
              </w:rPr>
              <w:t>з</w:t>
            </w:r>
            <w:proofErr w:type="spellEnd"/>
            <w:r w:rsidRPr="008B07A4">
              <w:rPr>
                <w:rFonts w:ascii="Times New Roman" w:eastAsia="Times New Roman" w:hAnsi="Times New Roman"/>
                <w:bCs/>
                <w:sz w:val="24"/>
                <w:szCs w:val="24"/>
                <w:lang w:val="ru-RU" w:eastAsia="ru-RU"/>
              </w:rPr>
              <w:t xml:space="preserve">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Разом </w:t>
            </w:r>
            <w:proofErr w:type="spellStart"/>
            <w:r w:rsidRPr="008B07A4">
              <w:rPr>
                <w:rFonts w:ascii="Times New Roman" w:eastAsia="Times New Roman" w:hAnsi="Times New Roman"/>
                <w:b/>
                <w:sz w:val="24"/>
                <w:szCs w:val="24"/>
                <w:lang w:val="ru-RU" w:eastAsia="ru-RU"/>
              </w:rPr>
              <w:t>з</w:t>
            </w:r>
            <w:proofErr w:type="spellEnd"/>
            <w:r w:rsidRPr="008B07A4">
              <w:rPr>
                <w:rFonts w:ascii="Times New Roman" w:eastAsia="Times New Roman" w:hAnsi="Times New Roman"/>
                <w:b/>
                <w:sz w:val="24"/>
                <w:szCs w:val="24"/>
                <w:lang w:val="ru-RU" w:eastAsia="ru-RU"/>
              </w:rPr>
              <w:t xml:space="preserve">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окремі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законодавства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w:t>
      </w:r>
      <w:proofErr w:type="gramStart"/>
      <w:r w:rsidRPr="008B07A4">
        <w:rPr>
          <w:rFonts w:ascii="Times New Roman" w:eastAsia="Times New Roman" w:hAnsi="Times New Roman"/>
          <w:b/>
          <w:bCs/>
          <w:i/>
          <w:iCs/>
          <w:sz w:val="16"/>
          <w:szCs w:val="16"/>
          <w:lang w:val="ru-RU" w:eastAsia="ru-RU"/>
        </w:rPr>
        <w:t xml:space="preserve">повинен </w:t>
      </w:r>
      <w:proofErr w:type="spellStart"/>
      <w:r w:rsidRPr="008B07A4">
        <w:rPr>
          <w:rFonts w:ascii="Times New Roman" w:eastAsia="Times New Roman" w:hAnsi="Times New Roman"/>
          <w:b/>
          <w:bCs/>
          <w:i/>
          <w:iCs/>
          <w:sz w:val="16"/>
          <w:szCs w:val="16"/>
          <w:lang w:val="ru-RU" w:eastAsia="ru-RU"/>
        </w:rPr>
        <w:t>відступати</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від</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дано</w:t>
      </w:r>
      <w:proofErr w:type="gramEnd"/>
      <w:r w:rsidRPr="008B07A4">
        <w:rPr>
          <w:rFonts w:ascii="Times New Roman" w:eastAsia="Times New Roman" w:hAnsi="Times New Roman"/>
          <w:b/>
          <w:bCs/>
          <w:i/>
          <w:iCs/>
          <w:sz w:val="16"/>
          <w:szCs w:val="16"/>
          <w:lang w:val="ru-RU" w:eastAsia="ru-RU"/>
        </w:rPr>
        <w:t>ї</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w:t>
      </w:r>
      <w:proofErr w:type="spellEnd"/>
      <w:r w:rsidRPr="008B07A4">
        <w:rPr>
          <w:rFonts w:ascii="Times New Roman" w:hAnsi="Times New Roman"/>
          <w:lang w:val="ru-RU"/>
        </w:rPr>
        <w:t xml:space="preserve"> </w:t>
      </w:r>
      <w:proofErr w:type="spellStart"/>
      <w:r w:rsidRPr="008B07A4">
        <w:rPr>
          <w:rFonts w:ascii="Times New Roman" w:hAnsi="Times New Roman"/>
          <w:lang w:val="ru-RU"/>
        </w:rPr>
        <w:t>тендерну</w:t>
      </w:r>
      <w:proofErr w:type="spellEnd"/>
      <w:r w:rsidRPr="008B07A4">
        <w:rPr>
          <w:rFonts w:ascii="Times New Roman" w:hAnsi="Times New Roman"/>
          <w:lang w:val="ru-RU"/>
        </w:rPr>
        <w:t xml:space="preserve"> </w:t>
      </w:r>
      <w:proofErr w:type="spellStart"/>
      <w:r w:rsidRPr="008B07A4">
        <w:rPr>
          <w:rFonts w:ascii="Times New Roman" w:hAnsi="Times New Roman"/>
          <w:lang w:val="ru-RU"/>
        </w:rPr>
        <w:t>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найменування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r w:rsidRPr="008B07A4">
              <w:rPr>
                <w:rFonts w:ascii="Times New Roman" w:hAnsi="Times New Roman"/>
                <w:iCs/>
                <w:color w:val="000000"/>
                <w:lang w:val="ru-RU"/>
              </w:rPr>
              <w:t xml:space="preserve">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w:t>
            </w:r>
            <w:proofErr w:type="spellEnd"/>
            <w:r w:rsidRPr="008B07A4">
              <w:rPr>
                <w:rFonts w:ascii="Times New Roman" w:hAnsi="Times New Roman"/>
                <w:lang w:val="ru-RU"/>
              </w:rPr>
              <w:t xml:space="preserve"> </w:t>
            </w:r>
            <w:proofErr w:type="spellStart"/>
            <w:r w:rsidRPr="008B07A4">
              <w:rPr>
                <w:rFonts w:ascii="Times New Roman" w:hAnsi="Times New Roman"/>
                <w:lang w:val="ru-RU"/>
              </w:rPr>
              <w:t>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w:t>
      </w:r>
      <w:proofErr w:type="spellEnd"/>
      <w:r w:rsidRPr="008B07A4">
        <w:rPr>
          <w:rFonts w:ascii="Times New Roman" w:hAnsi="Times New Roman"/>
          <w:lang w:val="ru-RU"/>
        </w:rPr>
        <w:t xml:space="preserve"> ПДВ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314" w:type="dxa"/>
        <w:tblLayout w:type="fixed"/>
        <w:tblLook w:val="0000"/>
      </w:tblPr>
      <w:tblGrid>
        <w:gridCol w:w="2127"/>
        <w:gridCol w:w="1457"/>
        <w:gridCol w:w="1344"/>
        <w:gridCol w:w="1135"/>
        <w:gridCol w:w="1349"/>
        <w:gridCol w:w="1276"/>
        <w:gridCol w:w="1626"/>
      </w:tblGrid>
      <w:tr w:rsidR="00BA71F3" w:rsidRPr="001B20A7" w:rsidTr="00790333">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proofErr w:type="spellStart"/>
            <w:r w:rsidRPr="008B07A4">
              <w:rPr>
                <w:rFonts w:ascii="Times New Roman" w:eastAsia="Times New Roman" w:hAnsi="Times New Roman"/>
                <w:b/>
                <w:sz w:val="24"/>
                <w:szCs w:val="24"/>
              </w:rPr>
              <w:t>Кіль-</w:t>
            </w:r>
            <w:proofErr w:type="spellEnd"/>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Подання</w:t>
      </w:r>
      <w:proofErr w:type="spellEnd"/>
      <w:r w:rsidRPr="008B07A4">
        <w:rPr>
          <w:rFonts w:ascii="Times New Roman" w:eastAsia="Times New Roman" w:hAnsi="Times New Roman"/>
          <w:sz w:val="24"/>
          <w:szCs w:val="24"/>
          <w:lang w:val="ru-RU" w:eastAsia="ru-RU"/>
        </w:rPr>
        <w:t xml:space="preserve"> нами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означа</w:t>
      </w:r>
      <w:proofErr w:type="gramStart"/>
      <w:r w:rsidRPr="008B07A4">
        <w:rPr>
          <w:rFonts w:ascii="Times New Roman" w:eastAsia="Times New Roman" w:hAnsi="Times New Roman"/>
          <w:sz w:val="24"/>
          <w:szCs w:val="24"/>
          <w:lang w:val="ru-RU" w:eastAsia="ru-RU"/>
        </w:rPr>
        <w:t>є</w:t>
      </w:r>
      <w:proofErr w:type="spellEnd"/>
      <w:r w:rsidRPr="008B07A4">
        <w:rPr>
          <w:rFonts w:ascii="Times New Roman" w:eastAsia="Times New Roman" w:hAnsi="Times New Roman"/>
          <w:sz w:val="24"/>
          <w:szCs w:val="24"/>
          <w:lang w:val="ru-RU" w:eastAsia="ru-RU"/>
        </w:rPr>
        <w:t>,</w:t>
      </w:r>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що</w:t>
      </w:r>
      <w:proofErr w:type="spellEnd"/>
      <w:r w:rsidRPr="008B07A4">
        <w:rPr>
          <w:rFonts w:ascii="Times New Roman" w:eastAsia="Times New Roman" w:hAnsi="Times New Roman"/>
          <w:sz w:val="24"/>
          <w:szCs w:val="24"/>
          <w:lang w:val="ru-RU" w:eastAsia="ru-RU"/>
        </w:rPr>
        <w:t xml:space="preserve">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w:t>
      </w:r>
      <w:proofErr w:type="spellStart"/>
      <w:r w:rsidRPr="008B07A4">
        <w:rPr>
          <w:rFonts w:ascii="Times New Roman" w:eastAsia="Times New Roman" w:hAnsi="Times New Roman"/>
          <w:bCs/>
          <w:sz w:val="24"/>
          <w:szCs w:val="24"/>
          <w:lang w:val="ru-RU" w:eastAsia="ru-RU"/>
        </w:rPr>
        <w:t>назва</w:t>
      </w:r>
      <w:proofErr w:type="spellEnd"/>
      <w:r w:rsidRPr="008B07A4">
        <w:rPr>
          <w:rFonts w:ascii="Times New Roman" w:eastAsia="Times New Roman" w:hAnsi="Times New Roman"/>
          <w:bCs/>
          <w:sz w:val="24"/>
          <w:szCs w:val="24"/>
          <w:lang w:val="ru-RU" w:eastAsia="ru-RU"/>
        </w:rPr>
        <w:t xml:space="preserve"> </w:t>
      </w:r>
      <w:proofErr w:type="spellStart"/>
      <w:r w:rsidRPr="008B07A4">
        <w:rPr>
          <w:rFonts w:ascii="Times New Roman" w:eastAsia="Times New Roman" w:hAnsi="Times New Roman"/>
          <w:bCs/>
          <w:sz w:val="24"/>
          <w:szCs w:val="24"/>
          <w:lang w:val="ru-RU" w:eastAsia="ru-RU"/>
        </w:rPr>
        <w:t>Учасника</w:t>
      </w:r>
      <w:proofErr w:type="spellEnd"/>
      <w:r w:rsidRPr="008B07A4">
        <w:rPr>
          <w:rFonts w:ascii="Times New Roman" w:eastAsia="Times New Roman" w:hAnsi="Times New Roman"/>
          <w:bCs/>
          <w:sz w:val="24"/>
          <w:szCs w:val="24"/>
          <w:lang w:val="ru-RU" w:eastAsia="ru-RU"/>
        </w:rPr>
        <w:t>)</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ознайомлені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усвідомлюємо</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повній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мірі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викладені</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в тому </w:t>
      </w:r>
      <w:proofErr w:type="spellStart"/>
      <w:r w:rsidRPr="008B07A4">
        <w:rPr>
          <w:rFonts w:ascii="Times New Roman" w:eastAsia="Times New Roman" w:hAnsi="Times New Roman"/>
          <w:sz w:val="24"/>
          <w:szCs w:val="24"/>
          <w:lang w:val="ru-RU" w:eastAsia="ru-RU"/>
        </w:rPr>
        <w:t>числі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погоджуємося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вимагаються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подачі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вищевказаних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встановлених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документацією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строків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відповідності</w:t>
      </w:r>
      <w:proofErr w:type="spellEnd"/>
      <w:r w:rsidRPr="008B07A4">
        <w:rPr>
          <w:rFonts w:ascii="Times New Roman" w:eastAsia="Times New Roman" w:hAnsi="Times New Roman"/>
          <w:sz w:val="24"/>
          <w:szCs w:val="24"/>
          <w:lang w:val="ru-RU" w:eastAsia="ru-RU"/>
        </w:rPr>
        <w:t xml:space="preserve"> </w:t>
      </w:r>
      <w:proofErr w:type="spellStart"/>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w:t>
      </w:r>
      <w:proofErr w:type="spellStart"/>
      <w:r w:rsidRPr="008B07A4">
        <w:rPr>
          <w:rFonts w:ascii="Times New Roman" w:eastAsia="Times New Roman" w:hAnsi="Times New Roman"/>
          <w:sz w:val="24"/>
          <w:szCs w:val="24"/>
          <w:lang w:val="ru-RU" w:eastAsia="ru-RU"/>
        </w:rPr>
        <w:t>згодні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зазначеного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C4027"/>
    <w:multiLevelType w:val="hybridMultilevel"/>
    <w:tmpl w:val="3B4E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E0F75"/>
    <w:multiLevelType w:val="hybridMultilevel"/>
    <w:tmpl w:val="0730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241773D"/>
    <w:multiLevelType w:val="hybridMultilevel"/>
    <w:tmpl w:val="28A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65831"/>
    <w:multiLevelType w:val="hybridMultilevel"/>
    <w:tmpl w:val="20002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2">
    <w:nsid w:val="223C180C"/>
    <w:multiLevelType w:val="hybridMultilevel"/>
    <w:tmpl w:val="8AE885B2"/>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695C16"/>
    <w:multiLevelType w:val="hybridMultilevel"/>
    <w:tmpl w:val="260E5DB2"/>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8077C"/>
    <w:multiLevelType w:val="hybridMultilevel"/>
    <w:tmpl w:val="AD02DB2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696632"/>
    <w:multiLevelType w:val="hybridMultilevel"/>
    <w:tmpl w:val="CEB8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C7B2D44"/>
    <w:multiLevelType w:val="hybridMultilevel"/>
    <w:tmpl w:val="78C6D42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4BB8"/>
    <w:multiLevelType w:val="hybridMultilevel"/>
    <w:tmpl w:val="43441AB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65BC"/>
    <w:multiLevelType w:val="hybridMultilevel"/>
    <w:tmpl w:val="F91EB4AA"/>
    <w:lvl w:ilvl="0" w:tplc="8D707620">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51EB6"/>
    <w:multiLevelType w:val="hybridMultilevel"/>
    <w:tmpl w:val="030411BE"/>
    <w:lvl w:ilvl="0" w:tplc="28DE1AF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05BCC"/>
    <w:multiLevelType w:val="hybridMultilevel"/>
    <w:tmpl w:val="657CDF14"/>
    <w:lvl w:ilvl="0" w:tplc="0409000F">
      <w:start w:val="1"/>
      <w:numFmt w:val="decimal"/>
      <w:lvlText w:val="%1."/>
      <w:lvlJc w:val="left"/>
      <w:pPr>
        <w:ind w:left="6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818AE"/>
    <w:multiLevelType w:val="hybridMultilevel"/>
    <w:tmpl w:val="E71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
  </w:num>
  <w:num w:numId="2">
    <w:abstractNumId w:val="36"/>
  </w:num>
  <w:num w:numId="3">
    <w:abstractNumId w:val="27"/>
  </w:num>
  <w:num w:numId="4">
    <w:abstractNumId w:val="37"/>
  </w:num>
  <w:num w:numId="5">
    <w:abstractNumId w:val="5"/>
  </w:num>
  <w:num w:numId="6">
    <w:abstractNumId w:val="22"/>
  </w:num>
  <w:num w:numId="7">
    <w:abstractNumId w:val="9"/>
  </w:num>
  <w:num w:numId="8">
    <w:abstractNumId w:val="10"/>
  </w:num>
  <w:num w:numId="9">
    <w:abstractNumId w:val="23"/>
  </w:num>
  <w:num w:numId="10">
    <w:abstractNumId w:val="17"/>
  </w:num>
  <w:num w:numId="11">
    <w:abstractNumId w:val="11"/>
  </w:num>
  <w:num w:numId="12">
    <w:abstractNumId w:val="4"/>
  </w:num>
  <w:num w:numId="13">
    <w:abstractNumId w:val="29"/>
  </w:num>
  <w:num w:numId="14">
    <w:abstractNumId w:val="0"/>
  </w:num>
  <w:num w:numId="15">
    <w:abstractNumId w:val="20"/>
  </w:num>
  <w:num w:numId="16">
    <w:abstractNumId w:val="24"/>
  </w:num>
  <w:num w:numId="17">
    <w:abstractNumId w:val="15"/>
  </w:num>
  <w:num w:numId="18">
    <w:abstractNumId w:val="6"/>
  </w:num>
  <w:num w:numId="19">
    <w:abstractNumId w:val="21"/>
  </w:num>
  <w:num w:numId="20">
    <w:abstractNumId w:val="18"/>
  </w:num>
  <w:num w:numId="21">
    <w:abstractNumId w:val="34"/>
  </w:num>
  <w:num w:numId="22">
    <w:abstractNumId w:val="16"/>
  </w:num>
  <w:num w:numId="23">
    <w:abstractNumId w:val="32"/>
  </w:num>
  <w:num w:numId="24">
    <w:abstractNumId w:val="31"/>
  </w:num>
  <w:num w:numId="25">
    <w:abstractNumId w:val="33"/>
  </w:num>
  <w:num w:numId="26">
    <w:abstractNumId w:val="2"/>
  </w:num>
  <w:num w:numId="27">
    <w:abstractNumId w:val="28"/>
  </w:num>
  <w:num w:numId="28">
    <w:abstractNumId w:val="14"/>
  </w:num>
  <w:num w:numId="29">
    <w:abstractNumId w:val="26"/>
  </w:num>
  <w:num w:numId="30">
    <w:abstractNumId w:val="7"/>
  </w:num>
  <w:num w:numId="31">
    <w:abstractNumId w:val="12"/>
  </w:num>
  <w:num w:numId="32">
    <w:abstractNumId w:val="13"/>
  </w:num>
  <w:num w:numId="33">
    <w:abstractNumId w:val="19"/>
  </w:num>
  <w:num w:numId="34">
    <w:abstractNumId w:val="2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
  </w:num>
  <w:num w:numId="38">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459F"/>
    <w:rsid w:val="00143C6C"/>
    <w:rsid w:val="001557A9"/>
    <w:rsid w:val="001F6192"/>
    <w:rsid w:val="001F61C2"/>
    <w:rsid w:val="00214713"/>
    <w:rsid w:val="00233426"/>
    <w:rsid w:val="002366D4"/>
    <w:rsid w:val="002A0562"/>
    <w:rsid w:val="002C606E"/>
    <w:rsid w:val="002D223C"/>
    <w:rsid w:val="002D23FE"/>
    <w:rsid w:val="002E03A3"/>
    <w:rsid w:val="002E65E8"/>
    <w:rsid w:val="002F614D"/>
    <w:rsid w:val="002F77CF"/>
    <w:rsid w:val="003006BC"/>
    <w:rsid w:val="003149A6"/>
    <w:rsid w:val="00322094"/>
    <w:rsid w:val="00332955"/>
    <w:rsid w:val="00363422"/>
    <w:rsid w:val="003876C6"/>
    <w:rsid w:val="003A3058"/>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510A33"/>
    <w:rsid w:val="00522083"/>
    <w:rsid w:val="00535DFA"/>
    <w:rsid w:val="00563D48"/>
    <w:rsid w:val="005641A7"/>
    <w:rsid w:val="0058033D"/>
    <w:rsid w:val="0059171B"/>
    <w:rsid w:val="00595517"/>
    <w:rsid w:val="005A2385"/>
    <w:rsid w:val="005B0E49"/>
    <w:rsid w:val="005C14F2"/>
    <w:rsid w:val="005E4E74"/>
    <w:rsid w:val="005F0C2D"/>
    <w:rsid w:val="005F108F"/>
    <w:rsid w:val="005F7D04"/>
    <w:rsid w:val="00616C38"/>
    <w:rsid w:val="00622717"/>
    <w:rsid w:val="00623F6C"/>
    <w:rsid w:val="00637CFF"/>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0333"/>
    <w:rsid w:val="00791994"/>
    <w:rsid w:val="007A7042"/>
    <w:rsid w:val="00807A4F"/>
    <w:rsid w:val="008128B1"/>
    <w:rsid w:val="00832C09"/>
    <w:rsid w:val="00842654"/>
    <w:rsid w:val="00844EF2"/>
    <w:rsid w:val="00860DFE"/>
    <w:rsid w:val="00874AD2"/>
    <w:rsid w:val="00884C9B"/>
    <w:rsid w:val="008B62A0"/>
    <w:rsid w:val="008C19C4"/>
    <w:rsid w:val="008C277E"/>
    <w:rsid w:val="008E0358"/>
    <w:rsid w:val="008E42F7"/>
    <w:rsid w:val="008E745B"/>
    <w:rsid w:val="00907095"/>
    <w:rsid w:val="00926D35"/>
    <w:rsid w:val="009544C6"/>
    <w:rsid w:val="009B160D"/>
    <w:rsid w:val="009B6C33"/>
    <w:rsid w:val="009C6A9E"/>
    <w:rsid w:val="009D5839"/>
    <w:rsid w:val="009D59E4"/>
    <w:rsid w:val="009F16B5"/>
    <w:rsid w:val="00A23247"/>
    <w:rsid w:val="00A37470"/>
    <w:rsid w:val="00A55D79"/>
    <w:rsid w:val="00A6521D"/>
    <w:rsid w:val="00A87E69"/>
    <w:rsid w:val="00A91297"/>
    <w:rsid w:val="00AA0914"/>
    <w:rsid w:val="00AB1E5A"/>
    <w:rsid w:val="00AB7BD5"/>
    <w:rsid w:val="00AE49D6"/>
    <w:rsid w:val="00B03F9E"/>
    <w:rsid w:val="00B04131"/>
    <w:rsid w:val="00B16CB5"/>
    <w:rsid w:val="00B27DE7"/>
    <w:rsid w:val="00B37C69"/>
    <w:rsid w:val="00B4649F"/>
    <w:rsid w:val="00B53D6D"/>
    <w:rsid w:val="00B6772A"/>
    <w:rsid w:val="00B75016"/>
    <w:rsid w:val="00B767DD"/>
    <w:rsid w:val="00B94639"/>
    <w:rsid w:val="00B95D68"/>
    <w:rsid w:val="00BA1F7E"/>
    <w:rsid w:val="00BA57D6"/>
    <w:rsid w:val="00BA71F3"/>
    <w:rsid w:val="00BB7B69"/>
    <w:rsid w:val="00BC1390"/>
    <w:rsid w:val="00BC5812"/>
    <w:rsid w:val="00BD1484"/>
    <w:rsid w:val="00C05606"/>
    <w:rsid w:val="00C10B38"/>
    <w:rsid w:val="00C16080"/>
    <w:rsid w:val="00C2395D"/>
    <w:rsid w:val="00C34DB9"/>
    <w:rsid w:val="00C53BA3"/>
    <w:rsid w:val="00C54856"/>
    <w:rsid w:val="00C66AB1"/>
    <w:rsid w:val="00C70EA4"/>
    <w:rsid w:val="00C72808"/>
    <w:rsid w:val="00CB147A"/>
    <w:rsid w:val="00CB79DF"/>
    <w:rsid w:val="00CC1438"/>
    <w:rsid w:val="00CD6E89"/>
    <w:rsid w:val="00CE5D41"/>
    <w:rsid w:val="00CF3613"/>
    <w:rsid w:val="00D0076F"/>
    <w:rsid w:val="00D10D2F"/>
    <w:rsid w:val="00D147E5"/>
    <w:rsid w:val="00D21806"/>
    <w:rsid w:val="00D4216B"/>
    <w:rsid w:val="00D47640"/>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4429C"/>
    <w:rsid w:val="00E53597"/>
    <w:rsid w:val="00E66449"/>
    <w:rsid w:val="00E704B5"/>
    <w:rsid w:val="00E7057A"/>
    <w:rsid w:val="00E76733"/>
    <w:rsid w:val="00E77309"/>
    <w:rsid w:val="00E82F0F"/>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99"/>
    <w:qFormat/>
    <w:rsid w:val="00BA71F3"/>
    <w:pPr>
      <w:ind w:left="720"/>
      <w:contextualSpacing/>
    </w:pPr>
    <w:rPr>
      <w:sz w:val="20"/>
      <w:szCs w:val="20"/>
      <w:lang w:val="ru-RU"/>
    </w:rPr>
  </w:style>
  <w:style w:type="character" w:customStyle="1" w:styleId="a4">
    <w:name w:val="Абзац списка Знак"/>
    <w:link w:val="a3"/>
    <w:uiPriority w:val="99"/>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paragraph" w:customStyle="1" w:styleId="c13">
    <w:name w:val="c13"/>
    <w:basedOn w:val="a"/>
    <w:uiPriority w:val="99"/>
    <w:rsid w:val="00BC581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1">
    <w:name w:val="c1"/>
    <w:basedOn w:val="a0"/>
    <w:qFormat/>
    <w:rsid w:val="00BC5812"/>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D6F0-3CE6-45D9-A4C4-2278A34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11310</Words>
  <Characters>64472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75631</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2023-10-13T11:44:00Z</cp:lastPrinted>
  <dcterms:created xsi:type="dcterms:W3CDTF">2024-03-07T07:11:00Z</dcterms:created>
  <dcterms:modified xsi:type="dcterms:W3CDTF">2024-03-07T12:22:00Z</dcterms:modified>
</cp:coreProperties>
</file>