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40" w:after="0"/>
        <w:ind w:left="-1" w:hanging="0"/>
        <w:jc w:val="center"/>
        <w:rPr>
          <w:rFonts w:ascii="Times New Roman" w:hAnsi="Times New Roman" w:eastAsia="Times New Roman" w:cs="Times New Roman"/>
          <w:b/>
          <w:b/>
          <w:i/>
          <w:i/>
          <w:color w:val="FF0000"/>
          <w:sz w:val="28"/>
          <w:szCs w:val="28"/>
          <w:shd w:fill="FBFBFB" w:val="clear"/>
        </w:rPr>
      </w:pPr>
      <w:r>
        <w:rPr>
          <w:rFonts w:eastAsia="Times New Roman" w:cs="Times New Roman" w:ascii="Times New Roman" w:hAnsi="Times New Roman"/>
          <w:b/>
          <w:i/>
          <w:color w:val="FF0000"/>
          <w:sz w:val="28"/>
          <w:szCs w:val="28"/>
          <w:shd w:fill="FBFBFB" w:val="clear"/>
        </w:rPr>
      </w:r>
    </w:p>
    <w:p>
      <w:pPr>
        <w:pStyle w:val="Normal"/>
        <w:spacing w:lineRule="auto" w:line="240" w:before="0" w:after="0"/>
        <w:ind w:left="0" w:hanging="2"/>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ДОДАТОК  2</w:t>
      </w:r>
    </w:p>
    <w:p>
      <w:pPr>
        <w:pStyle w:val="Normal"/>
        <w:spacing w:lineRule="auto" w:line="240" w:before="0" w:after="0"/>
        <w:ind w:left="0" w:hanging="2"/>
        <w:jc w:val="right"/>
        <w:rPr>
          <w:rFonts w:ascii="Times New Roman" w:hAnsi="Times New Roman" w:eastAsia="Times New Roman" w:cs="Times New Roman"/>
          <w:color w:val="000000"/>
          <w:sz w:val="24"/>
          <w:szCs w:val="24"/>
        </w:rPr>
      </w:pPr>
      <w:r>
        <w:rPr>
          <w:rFonts w:eastAsia="Times New Roman" w:cs="Times New Roman" w:ascii="Times New Roman" w:hAnsi="Times New Roman"/>
          <w:i/>
          <w:color w:val="000000"/>
          <w:sz w:val="24"/>
          <w:szCs w:val="24"/>
        </w:rPr>
        <w:t>до тендерної документації</w:t>
      </w:r>
      <w:r>
        <w:rPr>
          <w:rFonts w:eastAsia="Times New Roman" w:cs="Times New Roman" w:ascii="Times New Roman" w:hAnsi="Times New Roman"/>
          <w:color w:val="000000"/>
          <w:sz w:val="24"/>
          <w:szCs w:val="24"/>
        </w:rPr>
        <w:t> </w:t>
      </w:r>
    </w:p>
    <w:p>
      <w:pPr>
        <w:pStyle w:val="Normal"/>
        <w:spacing w:lineRule="auto" w:line="240" w:before="240" w:after="0"/>
        <w:ind w:left="0" w:hanging="2"/>
        <w:jc w:val="center"/>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Pr>
          <w:rFonts w:eastAsia="Times New Roman" w:cs="Times New Roman" w:ascii="Times New Roman" w:hAnsi="Times New Roman"/>
          <w:b/>
          <w:i/>
          <w:sz w:val="24"/>
          <w:szCs w:val="24"/>
          <w:highlight w:val="white"/>
        </w:rPr>
        <w:t>–</w:t>
      </w:r>
      <w:r>
        <w:rPr>
          <w:rFonts w:eastAsia="Times New Roman" w:cs="Times New Roman" w:ascii="Times New Roman" w:hAnsi="Times New Roman"/>
          <w:b/>
          <w:i/>
          <w:color w:val="000000"/>
          <w:sz w:val="24"/>
          <w:szCs w:val="24"/>
          <w:highlight w:val="white"/>
        </w:rPr>
        <w:t xml:space="preserve"> технічні вимоги до предмета закупівлі</w:t>
      </w:r>
    </w:p>
    <w:p>
      <w:pPr>
        <w:pStyle w:val="Normal"/>
        <w:spacing w:lineRule="auto" w:line="240" w:before="240" w:after="0"/>
        <w:ind w:left="0" w:hanging="2"/>
        <w:jc w:val="center"/>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b/>
          <w:i/>
          <w:color w:val="000000"/>
          <w:sz w:val="24"/>
          <w:szCs w:val="24"/>
          <w:highlight w:val="white"/>
        </w:rPr>
        <w:t>ТЕХНІЧНА СПЕЦИФІКАЦІЯ</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Замовник самостійно визначає необхідні технічні характеристики предмета закупівлі </w:t>
      </w:r>
      <w:r>
        <w:rPr>
          <w:rFonts w:eastAsia="Times New Roman" w:cs="Times New Roman" w:ascii="Times New Roman" w:hAnsi="Times New Roman"/>
          <w:sz w:val="24"/>
          <w:szCs w:val="24"/>
        </w:rPr>
        <w:t>з огляду на</w:t>
      </w:r>
      <w:r>
        <w:rPr>
          <w:rFonts w:eastAsia="Times New Roman" w:cs="Times New Roman" w:ascii="Times New Roman" w:hAnsi="Times New Roman"/>
          <w:color w:val="000000"/>
          <w:sz w:val="24"/>
          <w:szCs w:val="24"/>
        </w:rPr>
        <w:t xml:space="preserve"> специфік</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предмета закупівлі, керуючись принципами здійснення закупівель та з дотриманням законодавства.</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Фактом подання тендерної пропозиції учасник підтверджує відповідність своєї пропозиції</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Pr>
          <w:rFonts w:eastAsia="Times New Roman" w:cs="Times New Roman" w:ascii="Times New Roman" w:hAnsi="Times New Roman"/>
          <w:b/>
          <w:sz w:val="24"/>
          <w:szCs w:val="24"/>
        </w:rPr>
        <w:t>а</w:t>
      </w:r>
      <w:r>
        <w:rPr>
          <w:rFonts w:eastAsia="Times New Roman" w:cs="Times New Roman" w:ascii="Times New Roman" w:hAnsi="Times New Roman"/>
          <w:b/>
          <w:color w:val="000000"/>
          <w:sz w:val="24"/>
          <w:szCs w:val="24"/>
        </w:rPr>
        <w:t xml:space="preserve"> закупівлі, що містяться в тендерній документації та цьому додатку, а також підтверджує можливість поставки товару</w:t>
      </w:r>
      <w:r>
        <w:rPr>
          <w:rFonts w:eastAsia="Times New Roman" w:cs="Times New Roman" w:ascii="Times New Roman" w:hAnsi="Times New Roman"/>
          <w:b/>
          <w:sz w:val="24"/>
          <w:szCs w:val="24"/>
        </w:rPr>
        <w:t xml:space="preserve"> в</w:t>
      </w:r>
      <w:r>
        <w:rPr>
          <w:rFonts w:eastAsia="Times New Roman" w:cs="Times New Roman" w:ascii="Times New Roman" w:hAnsi="Times New Roman"/>
          <w:b/>
          <w:color w:val="000000"/>
          <w:sz w:val="24"/>
          <w:szCs w:val="24"/>
        </w:rPr>
        <w:t>ідповідно до вимог, визначених згідно з умовами тендерної документації.</w:t>
      </w:r>
    </w:p>
    <w:p>
      <w:pPr>
        <w:pStyle w:val="Normal"/>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Pr>
          <w:rFonts w:eastAsia="Times New Roman" w:cs="Times New Roman" w:ascii="Times New Roman" w:hAnsi="Times New Roman"/>
          <w:b/>
          <w:sz w:val="24"/>
          <w:szCs w:val="24"/>
          <w:highlight w:val="white"/>
        </w:rPr>
        <w:t>«</w:t>
      </w:r>
      <w:r>
        <w:rPr>
          <w:rFonts w:eastAsia="Times New Roman" w:cs="Times New Roman" w:ascii="Times New Roman" w:hAnsi="Times New Roman"/>
          <w:b/>
          <w:color w:val="000000"/>
          <w:sz w:val="24"/>
          <w:szCs w:val="24"/>
          <w:highlight w:val="white"/>
        </w:rPr>
        <w:t>або еквівалент</w:t>
      </w:r>
      <w:r>
        <w:rPr>
          <w:rFonts w:eastAsia="Times New Roman" w:cs="Times New Roman" w:ascii="Times New Roman" w:hAnsi="Times New Roman"/>
          <w:b/>
          <w:sz w:val="24"/>
          <w:szCs w:val="24"/>
          <w:highlight w:val="white"/>
        </w:rPr>
        <w:t>»</w:t>
      </w:r>
      <w:r>
        <w:rPr>
          <w:rFonts w:eastAsia="Times New Roman" w:cs="Times New Roman" w:ascii="Times New Roman" w:hAnsi="Times New Roman"/>
          <w:color w:val="000000"/>
          <w:sz w:val="24"/>
          <w:szCs w:val="24"/>
          <w:highlight w:val="white"/>
        </w:rPr>
        <w:t>.</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sz w:val="24"/>
          <w:szCs w:val="24"/>
          <w:highlight w:val="white"/>
        </w:rPr>
        <w:t>У</w:t>
      </w:r>
      <w:r>
        <w:rPr>
          <w:rFonts w:eastAsia="Times New Roman" w:cs="Times New Roman" w:ascii="Times New Roman" w:hAnsi="Times New Roman"/>
          <w:color w:val="000000"/>
          <w:sz w:val="24"/>
          <w:szCs w:val="24"/>
          <w:highlight w:val="white"/>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Pr>
          <w:rFonts w:eastAsia="Times New Roman" w:cs="Times New Roman" w:ascii="Times New Roman" w:hAnsi="Times New Roman"/>
          <w:b/>
          <w:color w:val="000000"/>
          <w:sz w:val="24"/>
          <w:szCs w:val="24"/>
          <w:highlight w:val="white"/>
        </w:rPr>
        <w:t>Таким чином, вважається, що до кожного посилання додається вираз «або еквівалент».</w:t>
      </w:r>
    </w:p>
    <w:p>
      <w:pPr>
        <w:pStyle w:val="Normal"/>
        <w:spacing w:lineRule="auto" w:line="240" w:before="0" w:after="0"/>
        <w:ind w:left="0"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pPr>
        <w:pStyle w:val="Normal"/>
        <w:shd w:val="clear" w:fill="FFFFFF"/>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851" w:leader="none"/>
        </w:tabs>
        <w:ind w:left="-2" w:firstLine="566"/>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Детальний опис предмета закупівлі:</w:t>
      </w:r>
    </w:p>
    <w:tbl>
      <w:tblPr>
        <w:tblStyle w:val="Table1"/>
        <w:tblW w:w="9675" w:type="dxa"/>
        <w:jc w:val="left"/>
        <w:tblInd w:w="-14" w:type="dxa"/>
        <w:tblLayout w:type="fixed"/>
        <w:tblCellMar>
          <w:top w:w="0" w:type="dxa"/>
          <w:left w:w="108" w:type="dxa"/>
          <w:bottom w:w="0" w:type="dxa"/>
          <w:right w:w="108" w:type="dxa"/>
        </w:tblCellMar>
        <w:tblLook w:val="0000"/>
      </w:tblPr>
      <w:tblGrid>
        <w:gridCol w:w="4409"/>
        <w:gridCol w:w="5265"/>
      </w:tblGrid>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Назва предмета закупівлі </w:t>
            </w:r>
          </w:p>
        </w:tc>
        <w:tc>
          <w:tcPr>
            <w:tcW w:w="5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Природний газ</w:t>
            </w:r>
          </w:p>
        </w:tc>
      </w:tr>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Код ДК 021:2015 за Єдиним закупівельним словником </w:t>
            </w:r>
          </w:p>
        </w:tc>
        <w:tc>
          <w:tcPr>
            <w:tcW w:w="5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09120000-6 – газове паливо</w:t>
            </w:r>
          </w:p>
        </w:tc>
      </w:tr>
      <w:tr>
        <w:trPr>
          <w:trHeight w:val="55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bookmarkStart w:id="0" w:name="_heading=h.gjdgxs"/>
            <w:bookmarkEnd w:id="0"/>
            <w:r>
              <w:rPr>
                <w:rFonts w:eastAsia="Times New Roman" w:cs="Times New Roman" w:ascii="Times New Roman" w:hAnsi="Times New Roman"/>
                <w:sz w:val="24"/>
                <w:szCs w:val="24"/>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природний газ: 09123000-7 – природний газ</w:t>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Одиниці виміру</w:t>
            </w:r>
          </w:p>
        </w:tc>
        <w:tc>
          <w:tcPr>
            <w:tcW w:w="5265" w:type="dxa"/>
            <w:tcBorders>
              <w:top w:val="single" w:sz="6" w:space="0" w:color="000000"/>
              <w:left w:val="single" w:sz="6" w:space="0" w:color="000000"/>
              <w:bottom w:val="single" w:sz="6" w:space="0" w:color="000000"/>
              <w:right w:val="single" w:sz="6" w:space="0" w:color="000000"/>
            </w:tcBorders>
          </w:tcPr>
          <w:p>
            <w:pPr>
              <w:pStyle w:val="Normal"/>
              <w:widowControl w:val="false"/>
              <w:rPr>
                <w:rFonts w:ascii="Times New Roman" w:hAnsi="Times New Roman"/>
                <w:sz w:val="24"/>
                <w:szCs w:val="24"/>
              </w:rPr>
            </w:pPr>
            <w:r>
              <w:rPr>
                <w:rFonts w:ascii="Times New Roman" w:hAnsi="Times New Roman"/>
                <w:sz w:val="24"/>
                <w:szCs w:val="24"/>
              </w:rPr>
              <w:t>метри кубічні (м. куб.)</w:t>
            </w:r>
          </w:p>
          <w:p>
            <w:pPr>
              <w:pStyle w:val="Normal"/>
              <w:widowControl w:val="false"/>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4A86E8"/>
                <w:sz w:val="24"/>
                <w:szCs w:val="24"/>
                <w:highlight w:val="yellow"/>
              </w:rPr>
            </w:pPr>
            <w:r>
              <w:rPr>
                <w:rFonts w:eastAsia="Times New Roman" w:cs="Times New Roman" w:ascii="Times New Roman" w:hAnsi="Times New Roman"/>
                <w:color w:val="000000"/>
                <w:sz w:val="24"/>
                <w:szCs w:val="24"/>
              </w:rPr>
              <w:t xml:space="preserve">Кількість (обсяг), </w:t>
            </w:r>
            <w:r>
              <w:rPr>
                <w:rFonts w:ascii="Times New Roman" w:hAnsi="Times New Roman"/>
                <w:sz w:val="24"/>
                <w:szCs w:val="24"/>
              </w:rPr>
              <w:t>м. куб.</w:t>
            </w:r>
          </w:p>
        </w:tc>
        <w:tc>
          <w:tcPr>
            <w:tcW w:w="526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0" w:hanging="2"/>
              <w:jc w:val="both"/>
              <w:rPr>
                <w:rFonts w:ascii="Times New Roman" w:hAnsi="Times New Roman" w:eastAsia="Times New Roman" w:cs="Times New Roman"/>
                <w:color w:val="auto"/>
                <w:kern w:val="0"/>
                <w:sz w:val="24"/>
                <w:szCs w:val="24"/>
                <w:shd w:fill="auto" w:val="clear"/>
                <w:vertAlign w:val="subscript"/>
                <w:lang w:val="uk-UA" w:eastAsia="en-US" w:bidi="hi-IN"/>
              </w:rPr>
            </w:pPr>
            <w:r>
              <w:rPr>
                <w:rFonts w:eastAsia="Times New Roman" w:cs="Times New Roman" w:ascii="Times New Roman" w:hAnsi="Times New Roman"/>
                <w:color w:val="000000"/>
                <w:kern w:val="0"/>
                <w:sz w:val="24"/>
                <w:szCs w:val="24"/>
                <w:shd w:fill="auto" w:val="clear"/>
                <w:vertAlign w:val="subscript"/>
                <w:lang w:val="uk-UA" w:eastAsia="en-US" w:bidi="hi-IN"/>
              </w:rPr>
              <w:t>4000</w:t>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ind w:left="0" w:hanging="2"/>
              <w:jc w:val="both"/>
              <w:rPr>
                <w:rFonts w:ascii="Times New Roman" w:hAnsi="Times New Roman" w:eastAsia="Times New Roman" w:cs="Times New Roman"/>
                <w:b w:val="false"/>
                <w:b w:val="false"/>
                <w:bCs w:val="false"/>
                <w:i w:val="false"/>
                <w:i w:val="false"/>
                <w:iCs w:val="false"/>
                <w:color w:val="000000"/>
                <w:sz w:val="24"/>
                <w:szCs w:val="24"/>
                <w:u w:val="none"/>
                <w:shd w:fill="auto" w:val="clear"/>
              </w:rPr>
            </w:pPr>
            <w:r>
              <w:rPr>
                <w:rFonts w:eastAsia="Times New Roman" w:cs="Times New Roman" w:ascii="Times New Roman" w:hAnsi="Times New Roman"/>
                <w:b w:val="false"/>
                <w:bCs w:val="false"/>
                <w:i w:val="false"/>
                <w:iCs w:val="false"/>
                <w:color w:val="000000"/>
                <w:sz w:val="24"/>
                <w:szCs w:val="24"/>
                <w:u w:val="none"/>
                <w:shd w:fill="auto" w:val="clear"/>
                <w:lang w:val="uk-UA"/>
              </w:rPr>
              <w:t>80001, Львівська область,  Червоноградський район, м. Сокаль, вул. Героїв УПА, 11</w:t>
            </w:r>
          </w:p>
          <w:p>
            <w:pPr>
              <w:pStyle w:val="Normal"/>
              <w:widowControl w:val="false"/>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rHeight w:val="632" w:hRule="atLeast"/>
        </w:trPr>
        <w:tc>
          <w:tcPr>
            <w:tcW w:w="440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0" w:hanging="2"/>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поставки товару</w:t>
            </w:r>
          </w:p>
        </w:tc>
        <w:tc>
          <w:tcPr>
            <w:tcW w:w="526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160"/>
              <w:rPr>
                <w:rFonts w:ascii="Times New Roman" w:hAnsi="Times New Roman"/>
                <w:sz w:val="24"/>
                <w:szCs w:val="24"/>
              </w:rPr>
            </w:pPr>
            <w:r>
              <w:rPr>
                <w:rFonts w:ascii="Times New Roman" w:hAnsi="Times New Roman"/>
                <w:sz w:val="24"/>
                <w:szCs w:val="24"/>
              </w:rPr>
              <w:t>Цілодобово</w:t>
            </w:r>
            <w:r>
              <w:rPr>
                <w:rFonts w:ascii="Times New Roman" w:hAnsi="Times New Roman"/>
                <w:sz w:val="24"/>
                <w:szCs w:val="24"/>
                <w:lang w:val="uk-UA"/>
              </w:rPr>
              <w:t xml:space="preserve"> </w:t>
            </w:r>
            <w:r>
              <w:rPr>
                <w:rFonts w:ascii="Times New Roman" w:hAnsi="Times New Roman"/>
                <w:sz w:val="24"/>
                <w:szCs w:val="24"/>
                <w:lang w:val="uk-UA"/>
              </w:rPr>
              <w:t xml:space="preserve">з </w:t>
            </w:r>
            <w:r>
              <w:rPr>
                <w:rFonts w:ascii="Times New Roman" w:hAnsi="Times New Roman"/>
                <w:sz w:val="24"/>
                <w:szCs w:val="24"/>
                <w:lang w:val="uk-UA"/>
              </w:rPr>
              <w:t xml:space="preserve"> </w:t>
            </w:r>
            <w:r>
              <w:rPr>
                <w:rFonts w:ascii="Times New Roman" w:hAnsi="Times New Roman"/>
                <w:sz w:val="24"/>
                <w:szCs w:val="24"/>
              </w:rPr>
              <w:t xml:space="preserve">01 березня 2024 року </w:t>
            </w:r>
            <w:r>
              <w:rPr>
                <w:rFonts w:ascii="Times New Roman" w:hAnsi="Times New Roman"/>
                <w:sz w:val="24"/>
                <w:szCs w:val="24"/>
              </w:rPr>
              <w:t>до 31 грудня  2024  року включно .</w:t>
            </w:r>
          </w:p>
        </w:tc>
      </w:tr>
    </w:tbl>
    <w:p>
      <w:pPr>
        <w:pStyle w:val="Normal"/>
        <w:tabs>
          <w:tab w:val="clear" w:pos="720"/>
          <w:tab w:val="left" w:pos="284" w:leader="none"/>
        </w:tabs>
        <w:spacing w:lineRule="auto" w:line="240" w:before="0" w:after="0"/>
        <w:ind w:left="0" w:hanging="2"/>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284" w:leader="none"/>
          <w:tab w:val="left" w:pos="993" w:leader="none"/>
          <w:tab w:val="left" w:pos="1560" w:leader="none"/>
        </w:tabs>
        <w:spacing w:lineRule="auto" w:line="240" w:before="0" w:after="0"/>
        <w:ind w:left="2" w:firstLine="564"/>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Постачання природного газу, його технічні та якісні характеристики повинні відповідати  нормам чинного законодавства України:</w:t>
      </w:r>
    </w:p>
    <w:p>
      <w:pPr>
        <w:pStyle w:val="Normal"/>
        <w:numPr>
          <w:ilvl w:val="0"/>
          <w:numId w:val="2"/>
        </w:numPr>
        <w:tabs>
          <w:tab w:val="clear" w:pos="720"/>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Закону України «Про ринок природного газу» № 329-VIII від 09.04.2015;</w:t>
      </w:r>
    </w:p>
    <w:p>
      <w:pPr>
        <w:pStyle w:val="Normal"/>
        <w:numPr>
          <w:ilvl w:val="0"/>
          <w:numId w:val="2"/>
        </w:numPr>
        <w:tabs>
          <w:tab w:val="clear" w:pos="720"/>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pPr>
        <w:pStyle w:val="Normal"/>
        <w:numPr>
          <w:ilvl w:val="0"/>
          <w:numId w:val="2"/>
        </w:numPr>
        <w:tabs>
          <w:tab w:val="clear" w:pos="720"/>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pPr>
        <w:pStyle w:val="Normal"/>
        <w:numPr>
          <w:ilvl w:val="0"/>
          <w:numId w:val="2"/>
        </w:numPr>
        <w:tabs>
          <w:tab w:val="clear" w:pos="720"/>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pPr>
        <w:pStyle w:val="Normal"/>
        <w:numPr>
          <w:ilvl w:val="0"/>
          <w:numId w:val="2"/>
        </w:numPr>
        <w:tabs>
          <w:tab w:val="clear" w:pos="720"/>
          <w:tab w:val="left" w:pos="284" w:leader="none"/>
          <w:tab w:val="left" w:pos="993" w:leader="none"/>
          <w:tab w:val="left" w:pos="1560" w:leader="none"/>
        </w:tabs>
        <w:spacing w:lineRule="auto" w:line="240" w:before="0" w:after="0"/>
        <w:ind w:left="720" w:hanging="360"/>
        <w:jc w:val="both"/>
        <w:rPr>
          <w:rFonts w:ascii="Times New Roman" w:hAnsi="Times New Roman" w:eastAsia="Times New Roman" w:cs="Times New Roman"/>
          <w:sz w:val="24"/>
          <w:szCs w:val="24"/>
          <w:u w:val="none"/>
        </w:rPr>
      </w:pPr>
      <w:r>
        <w:rPr>
          <w:rFonts w:eastAsia="Times New Roman" w:cs="Times New Roman" w:ascii="Times New Roman" w:hAnsi="Times New Roman"/>
          <w:sz w:val="24"/>
          <w:szCs w:val="24"/>
        </w:rPr>
        <w:t>Іншим нормативно-правовим актам, прийнятим на виконання Закону України «Про ринок природного газу».</w:t>
      </w:r>
    </w:p>
    <w:p>
      <w:pPr>
        <w:pStyle w:val="Normal"/>
        <w:ind w:left="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numPr>
          <w:ilvl w:val="0"/>
          <w:numId w:val="1"/>
        </w:numPr>
        <w:tabs>
          <w:tab w:val="clear" w:pos="720"/>
          <w:tab w:val="left" w:pos="993" w:leader="none"/>
        </w:tabs>
        <w:spacing w:lineRule="auto" w:line="240" w:before="0" w:after="0"/>
        <w:ind w:left="2" w:firstLine="564"/>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Вимоги щодо якості </w:t>
      </w:r>
      <w:r>
        <w:rPr>
          <w:rFonts w:eastAsia="Times New Roman" w:cs="Times New Roman" w:ascii="Times New Roman" w:hAnsi="Times New Roman"/>
          <w:b/>
          <w:sz w:val="24"/>
          <w:szCs w:val="24"/>
        </w:rPr>
        <w:t>предмета закупівлі</w:t>
      </w:r>
      <w:r>
        <w:rPr>
          <w:rFonts w:eastAsia="Times New Roman" w:cs="Times New Roman" w:ascii="Times New Roman" w:hAnsi="Times New Roman"/>
          <w:b/>
          <w:color w:val="000000"/>
          <w:sz w:val="24"/>
          <w:szCs w:val="24"/>
        </w:rPr>
        <w:t xml:space="preserve">. </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pPr>
        <w:pStyle w:val="Normal"/>
        <w:shd w:val="clear" w:fill="FFFFFF"/>
        <w:spacing w:lineRule="auto" w:line="240" w:before="0" w:after="0"/>
        <w:ind w:left="0" w:firstLine="7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tabs>
          <w:tab w:val="clear" w:pos="720"/>
          <w:tab w:val="left" w:pos="284" w:leader="none"/>
          <w:tab w:val="left" w:pos="993" w:leader="none"/>
          <w:tab w:val="left" w:pos="1560" w:leader="none"/>
        </w:tabs>
        <w:spacing w:lineRule="auto" w:line="240" w:before="0" w:after="0"/>
        <w:ind w:left="2" w:firstLine="564"/>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Особливі вимоги до предмета закупівлі.</w:t>
      </w:r>
    </w:p>
    <w:p>
      <w:pPr>
        <w:pStyle w:val="Normal"/>
        <w:tabs>
          <w:tab w:val="clear" w:pos="720"/>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pPr>
        <w:pStyle w:val="Normal"/>
        <w:tabs>
          <w:tab w:val="clear" w:pos="720"/>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Ціна на предмет даної закупівлі обов'язково повинна включати до вартості ціни тендерної пропозиції вартість </w:t>
      </w:r>
      <w:r>
        <w:rPr>
          <w:rFonts w:eastAsia="Times New Roman" w:cs="Times New Roman" w:ascii="Times New Roman" w:hAnsi="Times New Roman"/>
          <w:b/>
          <w:sz w:val="24"/>
          <w:szCs w:val="24"/>
          <w:highlight w:val="white"/>
        </w:rPr>
        <w:t>послуг, пов’язаних з транспортуванням газу</w:t>
      </w:r>
      <w:r>
        <w:rPr>
          <w:rFonts w:eastAsia="Times New Roman" w:cs="Times New Roman" w:ascii="Times New Roman" w:hAnsi="Times New Roman"/>
          <w:sz w:val="24"/>
          <w:szCs w:val="24"/>
          <w:highlight w:val="white"/>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pPr>
        <w:pStyle w:val="Normal"/>
        <w:tabs>
          <w:tab w:val="clear" w:pos="720"/>
          <w:tab w:val="left" w:pos="284" w:leader="none"/>
          <w:tab w:val="left" w:pos="993" w:leader="none"/>
          <w:tab w:val="left" w:pos="1560" w:leader="none"/>
        </w:tabs>
        <w:spacing w:lineRule="auto" w:line="240" w:before="0" w:after="0"/>
        <w:ind w:left="0" w:firstLine="567"/>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sz w:val="24"/>
          <w:szCs w:val="24"/>
          <w:highlight w:val="white"/>
        </w:rPr>
        <w:t xml:space="preserve">При цьому до ціни газу </w:t>
      </w:r>
      <w:r>
        <w:rPr>
          <w:rFonts w:eastAsia="Times New Roman" w:cs="Times New Roman" w:ascii="Times New Roman" w:hAnsi="Times New Roman"/>
          <w:b/>
          <w:sz w:val="24"/>
          <w:szCs w:val="24"/>
          <w:highlight w:val="white"/>
        </w:rPr>
        <w:t>не включається вартість послуг з розподілу природного газу</w:t>
      </w:r>
      <w:r>
        <w:rPr>
          <w:rFonts w:eastAsia="Times New Roman" w:cs="Times New Roman" w:ascii="Times New Roman" w:hAnsi="Times New Roman"/>
          <w:sz w:val="24"/>
          <w:szCs w:val="24"/>
          <w:highlight w:val="white"/>
        </w:rPr>
        <w:t>, що є предметом регулювання окремого договору між Замовником та Оператором газорозподільної системи.</w:t>
      </w:r>
    </w:p>
    <w:p>
      <w:pPr>
        <w:pStyle w:val="Normal"/>
        <w:tabs>
          <w:tab w:val="clear" w:pos="720"/>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tab/>
      </w:r>
    </w:p>
    <w:p>
      <w:pPr>
        <w:pStyle w:val="Normal"/>
        <w:tabs>
          <w:tab w:val="clear" w:pos="720"/>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5.</w:t>
      </w:r>
      <w:r>
        <w:rPr>
          <w:rFonts w:eastAsia="Times New Roman" w:cs="Times New Roman" w:ascii="Times New Roman" w:hAnsi="Times New Roman"/>
          <w:sz w:val="14"/>
          <w:szCs w:val="14"/>
          <w:highlight w:val="white"/>
        </w:rPr>
        <w:t xml:space="preserve">   </w:t>
      </w:r>
      <w:r>
        <w:rPr>
          <w:rFonts w:eastAsia="Times New Roman" w:cs="Times New Roman" w:ascii="Times New Roman" w:hAnsi="Times New Roman"/>
          <w:b/>
          <w:sz w:val="24"/>
          <w:szCs w:val="24"/>
          <w:highlight w:val="white"/>
        </w:rPr>
        <w:t>Умови постачання.</w:t>
      </w:r>
    </w:p>
    <w:p>
      <w:pPr>
        <w:pStyle w:val="Normal"/>
        <w:tabs>
          <w:tab w:val="clear" w:pos="720"/>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pPr>
        <w:pStyle w:val="Normal"/>
        <w:tabs>
          <w:tab w:val="clear" w:pos="720"/>
          <w:tab w:val="left" w:pos="284" w:leader="none"/>
          <w:tab w:val="left" w:pos="993" w:leader="none"/>
          <w:tab w:val="left" w:pos="1560" w:leader="none"/>
        </w:tabs>
        <w:spacing w:lineRule="auto" w:line="276" w:before="0" w:after="0"/>
        <w:ind w:left="-1"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p>
      <w:pPr>
        <w:pStyle w:val="Normal"/>
        <w:tabs>
          <w:tab w:val="clear" w:pos="720"/>
          <w:tab w:val="left" w:pos="284" w:leader="none"/>
          <w:tab w:val="left" w:pos="993" w:leader="none"/>
          <w:tab w:val="left" w:pos="1560" w:leader="none"/>
        </w:tabs>
        <w:ind w:left="0" w:hanging="2"/>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left="0" w:hanging="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fill="FFFFFF"/>
        <w:spacing w:lineRule="auto" w:line="240" w:before="0" w:after="0"/>
        <w:ind w:left="0" w:hanging="2"/>
        <w:jc w:val="both"/>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tabs>
          <w:tab w:val="clear" w:pos="720"/>
          <w:tab w:val="left" w:pos="993" w:leader="none"/>
          <w:tab w:val="left" w:pos="1560" w:leader="none"/>
        </w:tabs>
        <w:spacing w:before="0" w:after="160"/>
        <w:ind w:left="0" w:right="-2" w:hanging="2"/>
        <w:jc w:val="both"/>
        <w:rPr>
          <w:rFonts w:ascii="Times New Roman" w:hAnsi="Times New Roman" w:eastAsia="Times New Roman" w:cs="Times New Roman"/>
          <w:color w:val="000000"/>
          <w:sz w:val="24"/>
          <w:szCs w:val="24"/>
        </w:rPr>
      </w:pPr>
      <w:r>
        <w:rPr/>
      </w:r>
    </w:p>
    <w:sectPr>
      <w:type w:val="nextPage"/>
      <w:pgSz w:w="11906" w:h="16838"/>
      <w:pgMar w:left="1417" w:right="850" w:header="0" w:top="850" w:footer="0" w:bottom="850"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Georgia">
    <w:charset w:val="cc"/>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vertAlign w:val="baseline"/>
        <w:position w:val="0"/>
        <w:sz w:val="22"/>
        <w:sz w:val="22"/>
        <w:b/>
      </w:rPr>
    </w:lvl>
    <w:lvl w:ilvl="1">
      <w:start w:val="1"/>
      <w:numFmt w:val="lowerLetter"/>
      <w:lvlText w:val="%2."/>
      <w:lvlJc w:val="left"/>
      <w:pPr>
        <w:tabs>
          <w:tab w:val="num" w:pos="0"/>
        </w:tabs>
        <w:ind w:left="1440" w:hanging="360"/>
      </w:pPr>
      <w:rPr>
        <w:vertAlign w:val="baseline"/>
        <w:position w:val="0"/>
        <w:sz w:val="22"/>
        <w:sz w:val="22"/>
      </w:rPr>
    </w:lvl>
    <w:lvl w:ilvl="2">
      <w:start w:val="1"/>
      <w:numFmt w:val="lowerRoman"/>
      <w:lvlText w:val="%3."/>
      <w:lvlJc w:val="right"/>
      <w:pPr>
        <w:tabs>
          <w:tab w:val="num" w:pos="0"/>
        </w:tabs>
        <w:ind w:left="2160" w:hanging="180"/>
      </w:pPr>
      <w:rPr>
        <w:vertAlign w:val="baseline"/>
        <w:position w:val="0"/>
        <w:sz w:val="22"/>
        <w:sz w:val="22"/>
      </w:rPr>
    </w:lvl>
    <w:lvl w:ilvl="3">
      <w:start w:val="1"/>
      <w:numFmt w:val="decimal"/>
      <w:lvlText w:val="%4."/>
      <w:lvlJc w:val="left"/>
      <w:pPr>
        <w:tabs>
          <w:tab w:val="num" w:pos="0"/>
        </w:tabs>
        <w:ind w:left="2880" w:hanging="360"/>
      </w:pPr>
      <w:rPr>
        <w:vertAlign w:val="baseline"/>
        <w:position w:val="0"/>
        <w:sz w:val="22"/>
        <w:sz w:val="22"/>
      </w:rPr>
    </w:lvl>
    <w:lvl w:ilvl="4">
      <w:start w:val="1"/>
      <w:numFmt w:val="lowerLetter"/>
      <w:lvlText w:val="%5."/>
      <w:lvlJc w:val="left"/>
      <w:pPr>
        <w:tabs>
          <w:tab w:val="num" w:pos="0"/>
        </w:tabs>
        <w:ind w:left="3600" w:hanging="360"/>
      </w:pPr>
      <w:rPr>
        <w:vertAlign w:val="baseline"/>
        <w:position w:val="0"/>
        <w:sz w:val="22"/>
        <w:sz w:val="22"/>
      </w:rPr>
    </w:lvl>
    <w:lvl w:ilvl="5">
      <w:start w:val="1"/>
      <w:numFmt w:val="lowerRoman"/>
      <w:lvlText w:val="%6."/>
      <w:lvlJc w:val="right"/>
      <w:pPr>
        <w:tabs>
          <w:tab w:val="num" w:pos="0"/>
        </w:tabs>
        <w:ind w:left="4320" w:hanging="180"/>
      </w:pPr>
      <w:rPr>
        <w:vertAlign w:val="baseline"/>
        <w:position w:val="0"/>
        <w:sz w:val="22"/>
        <w:sz w:val="22"/>
      </w:rPr>
    </w:lvl>
    <w:lvl w:ilvl="6">
      <w:start w:val="1"/>
      <w:numFmt w:val="decimal"/>
      <w:lvlText w:val="%7."/>
      <w:lvlJc w:val="left"/>
      <w:pPr>
        <w:tabs>
          <w:tab w:val="num" w:pos="0"/>
        </w:tabs>
        <w:ind w:left="5040" w:hanging="360"/>
      </w:pPr>
      <w:rPr>
        <w:vertAlign w:val="baseline"/>
        <w:position w:val="0"/>
        <w:sz w:val="22"/>
        <w:sz w:val="22"/>
      </w:rPr>
    </w:lvl>
    <w:lvl w:ilvl="7">
      <w:start w:val="1"/>
      <w:numFmt w:val="lowerLetter"/>
      <w:lvlText w:val="%8."/>
      <w:lvlJc w:val="left"/>
      <w:pPr>
        <w:tabs>
          <w:tab w:val="num" w:pos="0"/>
        </w:tabs>
        <w:ind w:left="5760" w:hanging="360"/>
      </w:pPr>
      <w:rPr>
        <w:vertAlign w:val="baseline"/>
        <w:position w:val="0"/>
        <w:sz w:val="22"/>
        <w:sz w:val="22"/>
      </w:rPr>
    </w:lvl>
    <w:lvl w:ilvl="8">
      <w:start w:val="1"/>
      <w:numFmt w:val="lowerRoman"/>
      <w:lvlText w:val="%9."/>
      <w:lvlJc w:val="right"/>
      <w:pPr>
        <w:tabs>
          <w:tab w:val="num" w:pos="0"/>
        </w:tabs>
        <w:ind w:left="6480" w:hanging="180"/>
      </w:pPr>
      <w:rPr>
        <w:vertAlign w:val="baseline"/>
        <w:position w:val="0"/>
        <w:sz w:val="22"/>
        <w:sz w:val="22"/>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default="1">
    <w:name w:val="Normal"/>
    <w:qFormat/>
    <w:pPr>
      <w:widowControl/>
      <w:suppressAutoHyphens w:val="true"/>
      <w:bidi w:val="0"/>
      <w:spacing w:lineRule="auto" w:line="259" w:before="0" w:after="160"/>
      <w:ind w:left="-1" w:hanging="1"/>
      <w:jc w:val="left"/>
      <w:textAlignment w:val="top"/>
      <w:outlineLvl w:val="0"/>
    </w:pPr>
    <w:rPr>
      <w:rFonts w:ascii="Calibri" w:hAnsi="Calibri" w:eastAsia="Calibri" w:cs="Calibri"/>
      <w:color w:val="auto"/>
      <w:kern w:val="0"/>
      <w:sz w:val="22"/>
      <w:szCs w:val="22"/>
      <w:vertAlign w:val="subscript"/>
      <w:lang w:val="ru-RU" w:eastAsia="en-US" w:bidi="hi-IN"/>
    </w:rPr>
  </w:style>
  <w:style w:type="paragraph" w:styleId="1">
    <w:name w:val="Heading 1"/>
    <w:basedOn w:val="Normal"/>
    <w:next w:val="Normal"/>
    <w:qFormat/>
    <w:pPr>
      <w:keepNext w:val="true"/>
      <w:spacing w:lineRule="auto" w:line="240" w:before="0" w:after="0"/>
      <w:ind w:left="-1" w:right="-567" w:hanging="1"/>
      <w:jc w:val="both"/>
    </w:pPr>
    <w:rPr>
      <w:rFonts w:ascii="Times New Roman" w:hAnsi="Times New Roman" w:eastAsia="Times New Roman"/>
      <w:b/>
      <w:i/>
      <w:sz w:val="28"/>
      <w:szCs w:val="20"/>
      <w:lang w:val="uk-UA" w:eastAsia="ru-RU"/>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Основной текст Знак"/>
    <w:qFormat/>
    <w:rPr>
      <w:rFonts w:ascii="Times New Roman" w:hAnsi="Times New Roman" w:eastAsia="Times New Roman" w:cs="Times New Roman"/>
      <w:w w:val="100"/>
      <w:position w:val="0"/>
      <w:sz w:val="24"/>
      <w:sz w:val="24"/>
      <w:szCs w:val="24"/>
      <w:effect w:val="none"/>
      <w:vertAlign w:val="baseline"/>
      <w:em w:val="none"/>
      <w:lang w:val="uk-UA" w:eastAsia="uk-UA"/>
    </w:rPr>
  </w:style>
  <w:style w:type="character" w:styleId="Style9" w:customStyle="1">
    <w:name w:val="Название Знак"/>
    <w:qFormat/>
    <w:rPr>
      <w:rFonts w:ascii="Cambria" w:hAnsi="Cambria" w:cs="Times New Roman"/>
      <w:b/>
      <w:bCs/>
      <w:w w:val="100"/>
      <w:kern w:val="2"/>
      <w:position w:val="0"/>
      <w:sz w:val="32"/>
      <w:sz w:val="32"/>
      <w:szCs w:val="32"/>
      <w:effect w:val="none"/>
      <w:vertAlign w:val="baseline"/>
      <w:em w:val="none"/>
    </w:rPr>
  </w:style>
  <w:style w:type="character" w:styleId="Style10" w:customStyle="1">
    <w:name w:val="Заголовок Знак"/>
    <w:qFormat/>
    <w:rPr>
      <w:rFonts w:ascii="Calibri Light" w:hAnsi="Calibri Light" w:eastAsia="Times New Roman" w:cs="Times New Roman"/>
      <w:spacing w:val="-10"/>
      <w:w w:val="100"/>
      <w:kern w:val="2"/>
      <w:position w:val="0"/>
      <w:sz w:val="56"/>
      <w:sz w:val="56"/>
      <w:szCs w:val="56"/>
      <w:effect w:val="none"/>
      <w:vertAlign w:val="baseline"/>
      <w:em w:val="none"/>
    </w:rPr>
  </w:style>
  <w:style w:type="character" w:styleId="21" w:customStyle="1">
    <w:name w:val="Абзац списка Знак;Список уровня 2 Знак"/>
    <w:qFormat/>
    <w:rPr>
      <w:w w:val="100"/>
      <w:position w:val="0"/>
      <w:sz w:val="22"/>
      <w:sz w:val="22"/>
      <w:szCs w:val="22"/>
      <w:effect w:val="none"/>
      <w:vertAlign w:val="baseline"/>
      <w:em w:val="none"/>
      <w:lang w:val="ru-RU" w:eastAsia="en-US"/>
    </w:rPr>
  </w:style>
  <w:style w:type="character" w:styleId="Rvts0" w:customStyle="1">
    <w:name w:val="rvts0"/>
    <w:basedOn w:val="DefaultParagraphFont"/>
    <w:qFormat/>
    <w:rPr>
      <w:w w:val="100"/>
      <w:position w:val="0"/>
      <w:sz w:val="22"/>
      <w:sz w:val="22"/>
      <w:effect w:val="none"/>
      <w:vertAlign w:val="baseline"/>
      <w:em w:val="none"/>
    </w:rPr>
  </w:style>
  <w:style w:type="character" w:styleId="Style11" w:customStyle="1">
    <w:name w:val="Текст выноски Знак"/>
    <w:qFormat/>
    <w:rPr>
      <w:rFonts w:ascii="Segoe UI" w:hAnsi="Segoe UI" w:cs="Segoe UI"/>
      <w:w w:val="100"/>
      <w:position w:val="0"/>
      <w:sz w:val="18"/>
      <w:sz w:val="18"/>
      <w:szCs w:val="18"/>
      <w:effect w:val="none"/>
      <w:vertAlign w:val="baseline"/>
      <w:em w:val="none"/>
      <w:lang w:eastAsia="en-US"/>
    </w:rPr>
  </w:style>
  <w:style w:type="character" w:styleId="11" w:customStyle="1">
    <w:name w:val="Заголовок 1 Знак"/>
    <w:qFormat/>
    <w:rPr>
      <w:rFonts w:ascii="Times New Roman" w:hAnsi="Times New Roman" w:eastAsia="Times New Roman"/>
      <w:b/>
      <w:i/>
      <w:w w:val="100"/>
      <w:position w:val="0"/>
      <w:sz w:val="28"/>
      <w:sz w:val="28"/>
      <w:effect w:val="none"/>
      <w:vertAlign w:val="baseline"/>
      <w:em w:val="none"/>
      <w:lang w:val="uk-UA"/>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40" w:before="0" w:after="120"/>
      <w:jc w:val="both"/>
    </w:pPr>
    <w:rPr>
      <w:rFonts w:ascii="Times New Roman" w:hAnsi="Times New Roman" w:eastAsia="Times New Roman" w:cs="Times New Roman"/>
      <w:sz w:val="24"/>
      <w:szCs w:val="24"/>
      <w:lang w:val="uk-UA" w:eastAsia="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ind w:hanging="1"/>
      <w:jc w:val="left"/>
    </w:pPr>
    <w:rPr>
      <w:rFonts w:ascii="Calibri" w:hAnsi="Calibri" w:eastAsia="Calibri" w:cs="Calibri"/>
      <w:color w:val="auto"/>
      <w:kern w:val="0"/>
      <w:sz w:val="22"/>
      <w:szCs w:val="22"/>
      <w:lang w:val="ru-RU" w:eastAsia="zh-CN" w:bidi="hi-IN"/>
    </w:rPr>
  </w:style>
  <w:style w:type="paragraph" w:styleId="Style17">
    <w:name w:val="Title"/>
    <w:basedOn w:val="Normal"/>
    <w:next w:val="Normal"/>
    <w:qFormat/>
    <w:pPr>
      <w:spacing w:lineRule="auto" w:line="240" w:before="0" w:after="0"/>
      <w:contextualSpacing/>
    </w:pPr>
    <w:rPr>
      <w:rFonts w:ascii="Calibri Light" w:hAnsi="Calibri Light" w:eastAsia="Times New Roman" w:cs="Times New Roman"/>
      <w:spacing w:val="-10"/>
      <w:kern w:val="2"/>
      <w:sz w:val="56"/>
      <w:szCs w:val="56"/>
    </w:rPr>
  </w:style>
  <w:style w:type="paragraph" w:styleId="12" w:customStyle="1">
    <w:name w:val="Без интервала1"/>
    <w:qFormat/>
    <w:pPr>
      <w:widowControl/>
      <w:suppressAutoHyphens w:val="true"/>
      <w:bidi w:val="0"/>
      <w:spacing w:lineRule="atLeast" w:line="1" w:before="0" w:after="160"/>
      <w:ind w:left="-1" w:hanging="1"/>
      <w:jc w:val="left"/>
      <w:textAlignment w:val="top"/>
      <w:outlineLvl w:val="0"/>
    </w:pPr>
    <w:rPr>
      <w:rFonts w:ascii="Times New Roman" w:hAnsi="Times New Roman" w:eastAsia="Times New Roman" w:cs="Calibri"/>
      <w:color w:val="auto"/>
      <w:kern w:val="0"/>
      <w:sz w:val="24"/>
      <w:szCs w:val="24"/>
      <w:vertAlign w:val="subscript"/>
      <w:lang w:val="ru-RU" w:eastAsia="zh-CN" w:bidi="hi-IN"/>
    </w:rPr>
  </w:style>
  <w:style w:type="paragraph" w:styleId="NoSpacing">
    <w:name w:val="No Spacing"/>
    <w:qFormat/>
    <w:pPr>
      <w:widowControl/>
      <w:suppressAutoHyphens w:val="true"/>
      <w:bidi w:val="0"/>
      <w:spacing w:lineRule="atLeast" w:line="1" w:before="0" w:after="160"/>
      <w:ind w:left="-1" w:hanging="1"/>
      <w:jc w:val="left"/>
      <w:textAlignment w:val="top"/>
      <w:outlineLvl w:val="0"/>
    </w:pPr>
    <w:rPr>
      <w:rFonts w:ascii="Calibri" w:hAnsi="Calibri" w:eastAsia="Calibri" w:cs="Calibri"/>
      <w:color w:val="auto"/>
      <w:kern w:val="0"/>
      <w:sz w:val="22"/>
      <w:szCs w:val="22"/>
      <w:vertAlign w:val="subscript"/>
      <w:lang w:val="ru-RU" w:eastAsia="uk-UA" w:bidi="hi-IN"/>
    </w:rPr>
  </w:style>
  <w:style w:type="paragraph" w:styleId="22" w:customStyle="1">
    <w:name w:val="Абзац списка;Список уровня 2"/>
    <w:basedOn w:val="Normal"/>
    <w:qFormat/>
    <w:pPr>
      <w:spacing w:before="0" w:after="160"/>
      <w:ind w:left="720" w:hanging="1"/>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13" w:customStyle="1">
    <w:name w:val="Обычный1"/>
    <w:qFormat/>
    <w:pPr>
      <w:widowControl/>
      <w:suppressAutoHyphens w:val="true"/>
      <w:bidi w:val="0"/>
      <w:spacing w:lineRule="auto" w:line="276" w:before="0" w:after="160"/>
      <w:ind w:left="-1" w:hanging="1"/>
      <w:jc w:val="left"/>
      <w:textAlignment w:val="top"/>
      <w:outlineLvl w:val="0"/>
    </w:pPr>
    <w:rPr>
      <w:rFonts w:ascii="Arial" w:hAnsi="Arial" w:eastAsia="Times New Roman" w:cs="Arial"/>
      <w:color w:val="000000"/>
      <w:kern w:val="0"/>
      <w:sz w:val="22"/>
      <w:szCs w:val="22"/>
      <w:vertAlign w:val="subscript"/>
      <w:lang w:val="ru-RU" w:eastAsia="zh-CN" w:bidi="hi-IN"/>
    </w:rPr>
  </w:style>
  <w:style w:type="paragraph" w:styleId="Style18">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aa">
    <w:name w:val="Table Grid"/>
    <w:basedOn w:val="a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wajiXBfvHrIZsb+vZ6H48T7q0Gg==">AMUW2mXHUgw0BQxSxOrHB69JIcHHuSqaME3tJJHX4zUCojSHH9mCZTJmPJ/xgyaKo4CwIBRCo2a7MaNzhIDpvujBeiqIStaolo3VEHJYog0dBrTYUmTyH9v9cpOdWuDKRGOHSRvtO2bd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211</TotalTime>
  <Application>LibreOffice/7.1.6.2$Windows_X86_64 LibreOffice_project/0e133318fcee89abacd6a7d077e292f1145735c3</Application>
  <AppVersion>15.0000</AppVersion>
  <Pages>2</Pages>
  <Words>706</Words>
  <Characters>4936</Characters>
  <CharactersWithSpaces>5617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2020-09-30T09:32:00Z</dcterms:created>
  <dc:creator>userua12</dc:creator>
  <dc:description/>
  <dc:language>ru-RU</dc:language>
  <cp:lastModifiedBy/>
  <dcterms:modified xsi:type="dcterms:W3CDTF">2024-02-05T11:54:24Z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