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7F919DC3" w14:textId="77777777" w:rsidR="005D576A" w:rsidRDefault="0087339E" w:rsidP="003A4204">
            <w:pPr>
              <w:pStyle w:val="19"/>
              <w:ind w:right="142"/>
              <w:jc w:val="right"/>
              <w:rPr>
                <w:rFonts w:ascii="Times New Roman" w:hAnsi="Times New Roman"/>
                <w:sz w:val="28"/>
                <w:szCs w:val="28"/>
                <w:lang w:val="uk-UA"/>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433C4C" w:rsidRPr="00433C4C">
              <w:rPr>
                <w:rFonts w:ascii="Times New Roman" w:hAnsi="Times New Roman"/>
                <w:sz w:val="28"/>
                <w:szCs w:val="28"/>
              </w:rPr>
              <w:t>13</w:t>
            </w:r>
            <w:r w:rsidR="00541A1B" w:rsidRPr="009C077B">
              <w:rPr>
                <w:rFonts w:ascii="Times New Roman" w:hAnsi="Times New Roman"/>
                <w:sz w:val="28"/>
                <w:szCs w:val="28"/>
                <w:lang w:val="uk-UA"/>
              </w:rPr>
              <w:t>»</w:t>
            </w:r>
            <w:r w:rsidR="00433C4C">
              <w:rPr>
                <w:rFonts w:ascii="Times New Roman" w:hAnsi="Times New Roman"/>
                <w:b/>
                <w:sz w:val="28"/>
                <w:szCs w:val="28"/>
                <w:lang w:val="uk-UA"/>
              </w:rPr>
              <w:t xml:space="preserve"> лютого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3A4204" w:rsidRPr="0047401C">
              <w:rPr>
                <w:rFonts w:ascii="Times New Roman" w:hAnsi="Times New Roman"/>
                <w:sz w:val="28"/>
                <w:szCs w:val="28"/>
              </w:rPr>
              <w:t>10</w:t>
            </w:r>
            <w:r w:rsidR="00ED600B" w:rsidRPr="006F68DF">
              <w:rPr>
                <w:rFonts w:ascii="Times New Roman" w:hAnsi="Times New Roman"/>
                <w:sz w:val="28"/>
                <w:szCs w:val="28"/>
                <w:u w:val="single"/>
              </w:rPr>
              <w:t xml:space="preserve"> </w:t>
            </w:r>
            <w:r w:rsidR="0047401C">
              <w:rPr>
                <w:rFonts w:ascii="Times New Roman" w:hAnsi="Times New Roman"/>
                <w:sz w:val="28"/>
                <w:szCs w:val="28"/>
                <w:lang w:val="uk-UA"/>
              </w:rPr>
              <w:t>зі змінами</w:t>
            </w:r>
          </w:p>
          <w:p w14:paraId="17D91028" w14:textId="37F87F72" w:rsidR="0047401C" w:rsidRPr="0047401C" w:rsidRDefault="0047401C" w:rsidP="003A4204">
            <w:pPr>
              <w:pStyle w:val="19"/>
              <w:ind w:right="142"/>
              <w:jc w:val="right"/>
              <w:rPr>
                <w:rFonts w:ascii="Times New Roman" w:hAnsi="Times New Roman"/>
                <w:sz w:val="28"/>
                <w:szCs w:val="28"/>
                <w:lang w:val="uk-UA"/>
              </w:rPr>
            </w:pPr>
            <w:r>
              <w:rPr>
                <w:rFonts w:ascii="Times New Roman" w:hAnsi="Times New Roman"/>
                <w:sz w:val="28"/>
                <w:szCs w:val="28"/>
                <w:lang w:val="uk-UA"/>
              </w:rPr>
              <w:t>від 16.02.2024р.протокол №16</w:t>
            </w:r>
          </w:p>
        </w:tc>
      </w:tr>
      <w:tr w:rsidR="005D576A" w:rsidRPr="009C077B" w14:paraId="4D59712E" w14:textId="77777777" w:rsidTr="0089061B">
        <w:tc>
          <w:tcPr>
            <w:tcW w:w="3364" w:type="dxa"/>
            <w:tcBorders>
              <w:top w:val="nil"/>
              <w:left w:val="nil"/>
              <w:bottom w:val="nil"/>
              <w:right w:val="nil"/>
            </w:tcBorders>
          </w:tcPr>
          <w:p w14:paraId="21421B3F" w14:textId="105E2E1D"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2A5C4224" w:rsidR="008D1773" w:rsidRPr="00B900B7" w:rsidRDefault="00B900B7"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Дріт  зварювальний</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30621F71"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B900B7">
              <w:rPr>
                <w:b/>
                <w:lang w:val="uk-UA"/>
              </w:rPr>
              <w:t>44310000-6-Вироби з дроту</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47401C"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7C69E5E"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B900B7">
              <w:rPr>
                <w:rFonts w:eastAsia="Batang"/>
                <w:bCs/>
                <w:color w:val="000000"/>
                <w:lang w:val="uk-UA"/>
              </w:rPr>
              <w:t>Барух Вікторія</w:t>
            </w:r>
            <w:r w:rsidR="00286A00" w:rsidRPr="00286A00">
              <w:rPr>
                <w:rFonts w:eastAsia="Batang"/>
                <w:bCs/>
                <w:color w:val="000000"/>
                <w:lang w:val="uk-UA"/>
              </w:rPr>
              <w:t xml:space="preserve">  </w:t>
            </w:r>
            <w:r w:rsidRPr="00286A00">
              <w:rPr>
                <w:rFonts w:eastAsia="Batang"/>
                <w:bCs/>
                <w:color w:val="000000"/>
                <w:lang w:val="uk-UA"/>
              </w:rPr>
              <w:t xml:space="preserve">, тел. </w:t>
            </w:r>
            <w:r w:rsidR="00B900B7">
              <w:rPr>
                <w:rFonts w:eastAsia="Batang"/>
                <w:bCs/>
                <w:color w:val="000000"/>
                <w:lang w:val="uk-UA"/>
              </w:rPr>
              <w:t>0509705067</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0351C683"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B900B7">
              <w:rPr>
                <w:rFonts w:eastAsia="Batang"/>
                <w:bCs/>
                <w:color w:val="000000"/>
                <w:lang w:val="uk-UA"/>
              </w:rPr>
              <w:t>Барух Вікторія</w:t>
            </w:r>
            <w:r w:rsidR="00286A00"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0509705067</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2BF27551" w:rsidR="00286A00" w:rsidRPr="00B900B7" w:rsidRDefault="00B900B7"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Дріт зварювальний.</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2AE4F0B1"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B900B7">
              <w:rPr>
                <w:b/>
                <w:lang w:val="uk-UA"/>
              </w:rPr>
              <w:t>44310000-6 –Вироби з дроту.</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DA9D8C5" w14:textId="50539CCE" w:rsidR="00BB24C7" w:rsidRDefault="00433C4C" w:rsidP="00433C4C">
            <w:pPr>
              <w:tabs>
                <w:tab w:val="left" w:pos="3132"/>
              </w:tabs>
              <w:ind w:right="142"/>
              <w:rPr>
                <w:lang w:val="uk-UA"/>
              </w:rPr>
            </w:pPr>
            <w:r w:rsidRPr="00433C4C">
              <w:rPr>
                <w:b/>
                <w:lang w:val="uk-UA"/>
              </w:rPr>
              <w:t>Лот 1</w:t>
            </w:r>
            <w:r>
              <w:rPr>
                <w:b/>
                <w:lang w:val="uk-UA"/>
              </w:rPr>
              <w:t xml:space="preserve"> </w:t>
            </w:r>
            <w:r w:rsidRPr="00433C4C">
              <w:rPr>
                <w:lang w:val="uk-UA"/>
              </w:rPr>
              <w:t>Дріт 1.2 Св-08Г2С-ВИ-О</w:t>
            </w:r>
            <w:r>
              <w:rPr>
                <w:lang w:val="uk-UA"/>
              </w:rPr>
              <w:t xml:space="preserve"> (</w:t>
            </w:r>
            <w:r w:rsidRPr="00433C4C">
              <w:t xml:space="preserve">ДК 021:2015 – </w:t>
            </w:r>
            <w:r w:rsidRPr="00433C4C">
              <w:rPr>
                <w:lang w:val="uk-UA"/>
              </w:rPr>
              <w:t>44310000-6 –Вироби з дроту.</w:t>
            </w:r>
            <w:r>
              <w:rPr>
                <w:lang w:val="uk-UA"/>
              </w:rPr>
              <w:t>)</w:t>
            </w:r>
          </w:p>
          <w:p w14:paraId="70E05FB3" w14:textId="77777777" w:rsidR="00433C4C" w:rsidRPr="00433C4C" w:rsidRDefault="00433C4C" w:rsidP="00433C4C">
            <w:pPr>
              <w:tabs>
                <w:tab w:val="left" w:pos="3132"/>
              </w:tabs>
              <w:ind w:right="142"/>
              <w:rPr>
                <w:lang w:val="uk-UA"/>
              </w:rPr>
            </w:pPr>
          </w:p>
          <w:p w14:paraId="6AC44106" w14:textId="6666DB20" w:rsidR="00433C4C" w:rsidRDefault="00433C4C" w:rsidP="00433C4C">
            <w:pPr>
              <w:tabs>
                <w:tab w:val="left" w:pos="3132"/>
              </w:tabs>
              <w:ind w:right="142"/>
              <w:rPr>
                <w:lang w:val="uk-UA"/>
              </w:rPr>
            </w:pPr>
            <w:r w:rsidRPr="00433C4C">
              <w:rPr>
                <w:b/>
                <w:lang w:val="uk-UA"/>
              </w:rPr>
              <w:t xml:space="preserve">Лот </w:t>
            </w:r>
            <w:r>
              <w:rPr>
                <w:b/>
                <w:lang w:val="uk-UA"/>
              </w:rPr>
              <w:t xml:space="preserve">2 </w:t>
            </w:r>
            <w:r>
              <w:rPr>
                <w:lang w:val="uk-UA"/>
              </w:rPr>
              <w:t>Дріт 1.4</w:t>
            </w:r>
            <w:r w:rsidRPr="00433C4C">
              <w:rPr>
                <w:lang w:val="uk-UA"/>
              </w:rPr>
              <w:t xml:space="preserve"> Св-08Г2С-ВИ-О</w:t>
            </w:r>
            <w:r>
              <w:rPr>
                <w:lang w:val="uk-UA"/>
              </w:rPr>
              <w:t xml:space="preserve"> (</w:t>
            </w:r>
            <w:r w:rsidRPr="00433C4C">
              <w:t xml:space="preserve">ДК 021:2015 – </w:t>
            </w:r>
            <w:r w:rsidRPr="00433C4C">
              <w:rPr>
                <w:lang w:val="uk-UA"/>
              </w:rPr>
              <w:t>44310000-6 –Вироби з дроту.</w:t>
            </w:r>
            <w:r>
              <w:rPr>
                <w:lang w:val="uk-UA"/>
              </w:rPr>
              <w:t>)</w:t>
            </w:r>
          </w:p>
          <w:p w14:paraId="5ECABA7F" w14:textId="77777777" w:rsidR="00433C4C" w:rsidRPr="00433C4C" w:rsidRDefault="00433C4C" w:rsidP="00433C4C">
            <w:pPr>
              <w:tabs>
                <w:tab w:val="left" w:pos="3132"/>
              </w:tabs>
              <w:ind w:right="142"/>
              <w:rPr>
                <w:lang w:val="uk-UA"/>
              </w:rPr>
            </w:pPr>
          </w:p>
          <w:p w14:paraId="06A908E5" w14:textId="0C096094" w:rsidR="00433C4C" w:rsidRPr="00433C4C" w:rsidRDefault="00433C4C" w:rsidP="00433C4C">
            <w:pPr>
              <w:tabs>
                <w:tab w:val="left" w:pos="3132"/>
              </w:tabs>
              <w:ind w:right="142"/>
              <w:rPr>
                <w:lang w:val="uk-UA"/>
              </w:rPr>
            </w:pPr>
            <w:r w:rsidRPr="00433C4C">
              <w:rPr>
                <w:b/>
                <w:lang w:val="uk-UA"/>
              </w:rPr>
              <w:t xml:space="preserve">Лот </w:t>
            </w:r>
            <w:r>
              <w:rPr>
                <w:b/>
                <w:lang w:val="uk-UA"/>
              </w:rPr>
              <w:t xml:space="preserve">3 </w:t>
            </w:r>
            <w:r>
              <w:rPr>
                <w:lang w:val="uk-UA"/>
              </w:rPr>
              <w:t>Дріт 1.6</w:t>
            </w:r>
            <w:r w:rsidRPr="00433C4C">
              <w:rPr>
                <w:lang w:val="uk-UA"/>
              </w:rPr>
              <w:t xml:space="preserve"> Св-08Г2С-ВИ-О</w:t>
            </w:r>
            <w:r>
              <w:rPr>
                <w:lang w:val="uk-UA"/>
              </w:rPr>
              <w:t xml:space="preserve"> (</w:t>
            </w:r>
            <w:r w:rsidRPr="00433C4C">
              <w:t xml:space="preserve">ДК 021:2015 – </w:t>
            </w:r>
            <w:r w:rsidRPr="00433C4C">
              <w:rPr>
                <w:lang w:val="uk-UA"/>
              </w:rPr>
              <w:t>44310000-6 –Вироби з дроту.</w:t>
            </w:r>
            <w:r>
              <w:rPr>
                <w:lang w:val="uk-UA"/>
              </w:rPr>
              <w:t>)</w:t>
            </w:r>
          </w:p>
          <w:p w14:paraId="1219A1A1" w14:textId="320BEF51" w:rsidR="00600E2D" w:rsidRPr="009C077B" w:rsidRDefault="00600E2D" w:rsidP="00433C4C">
            <w:pPr>
              <w:tabs>
                <w:tab w:val="left" w:pos="3132"/>
              </w:tabs>
              <w:ind w:right="142"/>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lastRenderedPageBreak/>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0D580FEC" w:rsidR="004222E9" w:rsidRPr="00031EF3" w:rsidRDefault="004222E9" w:rsidP="004222E9">
            <w:pPr>
              <w:ind w:left="127" w:right="127" w:firstLine="156"/>
              <w:jc w:val="both"/>
              <w:rPr>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031EF3">
              <w:rPr>
                <w:lang w:val="uk-UA"/>
              </w:rPr>
              <w:t xml:space="preserve"> </w:t>
            </w:r>
            <w:r w:rsidR="00031EF3" w:rsidRPr="00031EF3">
              <w:rPr>
                <w:b/>
                <w:lang w:val="uk-UA"/>
              </w:rPr>
              <w:t>Лот 1</w:t>
            </w:r>
            <w:r w:rsidR="00433C4C">
              <w:rPr>
                <w:lang w:val="uk-UA"/>
              </w:rPr>
              <w:t xml:space="preserve"> Філія «Стрийський вагоноремонтний </w:t>
            </w:r>
            <w:r w:rsidR="00433C4C">
              <w:rPr>
                <w:lang w:val="uk-UA"/>
              </w:rPr>
              <w:lastRenderedPageBreak/>
              <w:t xml:space="preserve">завод» </w:t>
            </w:r>
            <w:r w:rsidR="00E778D7" w:rsidRPr="005F25C3">
              <w:t>Львівська область, м. Стрий, вулиця  Зубенка, 2</w:t>
            </w:r>
            <w:r w:rsidR="00031EF3">
              <w:rPr>
                <w:lang w:val="uk-UA"/>
              </w:rPr>
              <w:t xml:space="preserve"> – </w:t>
            </w:r>
            <w:r w:rsidR="0047401C">
              <w:rPr>
                <w:lang w:val="uk-UA"/>
              </w:rPr>
              <w:t>5</w:t>
            </w:r>
            <w:r w:rsidR="00031EF3">
              <w:rPr>
                <w:lang w:val="uk-UA"/>
              </w:rPr>
              <w:t xml:space="preserve"> 000 кг</w:t>
            </w:r>
          </w:p>
          <w:p w14:paraId="226184D6" w14:textId="4B0E8B63" w:rsidR="00433C4C" w:rsidRDefault="00031EF3" w:rsidP="004222E9">
            <w:pPr>
              <w:ind w:left="127" w:right="127" w:firstLine="156"/>
              <w:jc w:val="both"/>
              <w:rPr>
                <w:rFonts w:ascii="Times New Roman" w:hAnsi="Times New Roman" w:cs="Times New Roman"/>
                <w:lang w:val="uk-UA"/>
              </w:rPr>
            </w:pPr>
            <w:r>
              <w:rPr>
                <w:rFonts w:ascii="Times New Roman" w:hAnsi="Times New Roman" w:cs="Times New Roman"/>
                <w:lang w:val="uk-UA"/>
              </w:rPr>
              <w:t xml:space="preserve">Філія « Рефрижераторна вагонна компанія»  Київська обл. м.Фастів вул.Шептицького 1-Б – </w:t>
            </w:r>
            <w:r w:rsidR="0047401C">
              <w:rPr>
                <w:rFonts w:ascii="Times New Roman" w:hAnsi="Times New Roman" w:cs="Times New Roman"/>
                <w:lang w:val="uk-UA"/>
              </w:rPr>
              <w:t xml:space="preserve">10 </w:t>
            </w:r>
            <w:r>
              <w:rPr>
                <w:rFonts w:ascii="Times New Roman" w:hAnsi="Times New Roman" w:cs="Times New Roman"/>
                <w:lang w:val="uk-UA"/>
              </w:rPr>
              <w:t>000 кг</w:t>
            </w:r>
          </w:p>
          <w:p w14:paraId="4213CD7F" w14:textId="134EE0E9" w:rsidR="00031EF3" w:rsidRDefault="00031EF3" w:rsidP="004222E9">
            <w:pPr>
              <w:ind w:left="127" w:right="127" w:firstLine="156"/>
              <w:jc w:val="both"/>
              <w:rPr>
                <w:rFonts w:ascii="Times New Roman" w:hAnsi="Times New Roman" w:cs="Times New Roman"/>
                <w:lang w:val="uk-UA"/>
              </w:rPr>
            </w:pPr>
            <w:r>
              <w:rPr>
                <w:rFonts w:ascii="Times New Roman" w:hAnsi="Times New Roman" w:cs="Times New Roman"/>
                <w:lang w:val="uk-UA"/>
              </w:rPr>
              <w:t>Філія «Дарницький вагоноремонтний завод» м.Київ вул.Алматинська 74 – 1000 кг</w:t>
            </w:r>
          </w:p>
          <w:p w14:paraId="1677D769" w14:textId="77777777" w:rsidR="00031EF3" w:rsidRDefault="00031EF3" w:rsidP="004222E9">
            <w:pPr>
              <w:ind w:left="127" w:right="127" w:firstLine="156"/>
              <w:jc w:val="both"/>
              <w:rPr>
                <w:rFonts w:ascii="Times New Roman" w:hAnsi="Times New Roman" w:cs="Times New Roman"/>
                <w:lang w:val="uk-UA"/>
              </w:rPr>
            </w:pPr>
          </w:p>
          <w:p w14:paraId="7146F954" w14:textId="4AD7FFBB" w:rsidR="00031EF3" w:rsidRDefault="00031EF3" w:rsidP="00031EF3">
            <w:pPr>
              <w:ind w:left="127" w:right="127" w:firstLine="156"/>
              <w:jc w:val="both"/>
              <w:rPr>
                <w:rFonts w:ascii="Times New Roman" w:hAnsi="Times New Roman" w:cs="Times New Roman"/>
                <w:lang w:val="uk-UA"/>
              </w:rPr>
            </w:pPr>
            <w:r w:rsidRPr="00031EF3">
              <w:rPr>
                <w:rFonts w:ascii="Times New Roman" w:hAnsi="Times New Roman" w:cs="Times New Roman"/>
                <w:b/>
                <w:lang w:val="uk-UA"/>
              </w:rPr>
              <w:t>Лот 2</w:t>
            </w:r>
            <w:r>
              <w:rPr>
                <w:rFonts w:ascii="Times New Roman" w:hAnsi="Times New Roman" w:cs="Times New Roman"/>
                <w:lang w:val="uk-UA"/>
              </w:rPr>
              <w:t xml:space="preserve"> Філія «Дарницький вагоноремонтний завод» м.Київ вул.Алматинська 74 – 1000 кг</w:t>
            </w:r>
          </w:p>
          <w:p w14:paraId="0E8F97F6" w14:textId="77777777" w:rsidR="00031EF3" w:rsidRDefault="00031EF3" w:rsidP="00031EF3">
            <w:pPr>
              <w:ind w:left="127" w:right="127" w:firstLine="156"/>
              <w:jc w:val="both"/>
              <w:rPr>
                <w:rFonts w:ascii="Times New Roman" w:hAnsi="Times New Roman" w:cs="Times New Roman"/>
                <w:lang w:val="uk-UA"/>
              </w:rPr>
            </w:pPr>
          </w:p>
          <w:p w14:paraId="19329D15" w14:textId="77777777" w:rsidR="00031EF3" w:rsidRDefault="00031EF3" w:rsidP="00031EF3">
            <w:pPr>
              <w:ind w:left="127" w:right="127" w:firstLine="156"/>
              <w:jc w:val="both"/>
              <w:rPr>
                <w:rFonts w:ascii="Times New Roman" w:hAnsi="Times New Roman" w:cs="Times New Roman"/>
                <w:lang w:val="uk-UA"/>
              </w:rPr>
            </w:pPr>
            <w:r>
              <w:rPr>
                <w:rFonts w:ascii="Times New Roman" w:hAnsi="Times New Roman" w:cs="Times New Roman"/>
                <w:b/>
                <w:lang w:val="uk-UA"/>
              </w:rPr>
              <w:t xml:space="preserve">Лот 3 </w:t>
            </w:r>
            <w:r>
              <w:rPr>
                <w:rFonts w:ascii="Times New Roman" w:hAnsi="Times New Roman" w:cs="Times New Roman"/>
                <w:lang w:val="uk-UA"/>
              </w:rPr>
              <w:t>Філія «Дарницький вагоноремонтний завод» м.Київ вул.Алматинська 74 – 1000 кг</w:t>
            </w:r>
          </w:p>
          <w:p w14:paraId="30A2B059" w14:textId="5B7A7848" w:rsidR="00031EF3" w:rsidRPr="00031EF3" w:rsidRDefault="00031EF3" w:rsidP="004222E9">
            <w:pPr>
              <w:ind w:left="127" w:right="127" w:firstLine="156"/>
              <w:jc w:val="both"/>
              <w:rPr>
                <w:rFonts w:ascii="Times New Roman" w:hAnsi="Times New Roman" w:cs="Times New Roman"/>
                <w:b/>
                <w:lang w:val="uk-UA"/>
              </w:rPr>
            </w:pPr>
          </w:p>
          <w:p w14:paraId="62A38EBB" w14:textId="45C0F4B0" w:rsidR="00E7348C" w:rsidRPr="006F68DF" w:rsidRDefault="00E7348C" w:rsidP="00286A00">
            <w:pPr>
              <w:ind w:left="127" w:right="-283" w:firstLine="156"/>
              <w:jc w:val="both"/>
              <w:rPr>
                <w:rFonts w:ascii="Times New Roman" w:hAnsi="Times New Roman" w:cs="Times New Roman"/>
                <w:lang w:val="uk-UA"/>
              </w:rPr>
            </w:pP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0CBF69AA"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47401C"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Стандартні характеристики, вимоги, умовні позначення у вигляді скорочень та термінологія, пов’язана з товарами, що закуповуються, </w:t>
            </w:r>
            <w:r w:rsidRPr="009C077B">
              <w:rPr>
                <w:rFonts w:ascii="Times New Roman" w:hAnsi="Times New Roman" w:cs="Times New Roman"/>
                <w:lang w:val="uk-UA"/>
              </w:rPr>
              <w:lastRenderedPageBreak/>
              <w:t>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lastRenderedPageBreak/>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lastRenderedPageBreak/>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lastRenderedPageBreak/>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47401C"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lastRenderedPageBreak/>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w:t>
            </w:r>
            <w:r w:rsidR="003E27D5" w:rsidRPr="009C077B">
              <w:lastRenderedPageBreak/>
              <w:t>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lastRenderedPageBreak/>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Розмір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72766740" w:rsidR="00B33F3E" w:rsidRPr="009C077B" w:rsidRDefault="00B33F3E" w:rsidP="00031EF3">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031EF3">
              <w:rPr>
                <w:b/>
                <w:lang w:val="uk-UA"/>
              </w:rPr>
              <w:t>21</w:t>
            </w:r>
            <w:r w:rsidR="00B900B7" w:rsidRPr="00B900B7">
              <w:rPr>
                <w:b/>
                <w:lang w:val="uk-UA"/>
              </w:rPr>
              <w:t>.02.2024р.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w:t>
            </w:r>
            <w:r w:rsidRPr="009C077B">
              <w:rPr>
                <w:b/>
                <w:lang w:val="uk-UA"/>
              </w:rPr>
              <w:lastRenderedPageBreak/>
              <w:t>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155140">
              <w:rPr>
                <w:sz w:val="22"/>
                <w:szCs w:val="22"/>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Львів»;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«у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подання документа у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w:t>
            </w:r>
            <w:r w:rsidRPr="009C077B">
              <w:rPr>
                <w:rStyle w:val="rvts0"/>
              </w:rPr>
              <w:lastRenderedPageBreak/>
              <w:t>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9C077B">
              <w:rPr>
                <w:rStyle w:val="rvts0"/>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w:t>
            </w:r>
            <w:r w:rsidRPr="009C077B">
              <w:rPr>
                <w:rStyle w:val="rvts0"/>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w:t>
            </w:r>
            <w:r w:rsidRPr="00155140">
              <w:rPr>
                <w:color w:val="000000"/>
              </w:rPr>
              <w:lastRenderedPageBreak/>
              <w:t>особливостей.</w:t>
            </w:r>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може містити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47401C"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2F121E2E" w:rsidR="00E3317B" w:rsidRPr="00E3317B" w:rsidRDefault="00E3317B" w:rsidP="00E3317B">
            <w:pPr>
              <w:pStyle w:val="af2"/>
              <w:spacing w:before="150" w:after="150"/>
              <w:jc w:val="both"/>
              <w:rPr>
                <w:lang w:val="uk-UA"/>
              </w:rPr>
            </w:pPr>
            <w:bookmarkStart w:id="17" w:name="n463"/>
            <w:bookmarkEnd w:id="17"/>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794AEC">
              <w:rPr>
                <w:lang w:val="uk-UA"/>
              </w:rPr>
              <w:t xml:space="preserve"> 5 %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xml:space="preserve">– гарантії виконання зобов’язань переможця процедури закупівлі по сплаті забезпечення виконання договору, гарантом за якою виступає </w:t>
            </w:r>
            <w:r w:rsidRPr="00E3317B">
              <w:rPr>
                <w:lang w:val="uk-UA"/>
              </w:rPr>
              <w:lastRenderedPageBreak/>
              <w:t>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Замовник повертає забезпечення виконання договору про закупівлю 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2CDB8D17"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794AEC">
        <w:rPr>
          <w:b/>
          <w:lang w:val="uk-UA"/>
        </w:rPr>
        <w:t>44310000-6-Вироби з дроту  (Дріт зварювальний)</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Default="00342762" w:rsidP="00342762">
      <w:pPr>
        <w:pBdr>
          <w:top w:val="single" w:sz="4" w:space="1" w:color="auto"/>
        </w:pBdr>
        <w:ind w:left="126" w:right="142"/>
        <w:jc w:val="center"/>
        <w:rPr>
          <w:rFonts w:ascii="Times New Roman" w:hAnsi="Times New Roman" w:cs="Times New Roman"/>
          <w:sz w:val="20"/>
          <w:szCs w:val="22"/>
          <w:lang w:val="uk-UA"/>
        </w:rPr>
      </w:pPr>
    </w:p>
    <w:p w14:paraId="48527316" w14:textId="77777777" w:rsidR="005D5388" w:rsidRDefault="005D5388" w:rsidP="00342762">
      <w:pPr>
        <w:pBdr>
          <w:top w:val="single" w:sz="4" w:space="1" w:color="auto"/>
        </w:pBdr>
        <w:ind w:left="126" w:right="142"/>
        <w:jc w:val="center"/>
        <w:rPr>
          <w:rFonts w:ascii="Times New Roman" w:hAnsi="Times New Roman" w:cs="Times New Roman"/>
          <w:sz w:val="20"/>
          <w:szCs w:val="22"/>
          <w:lang w:val="uk-UA"/>
        </w:rPr>
      </w:pPr>
    </w:p>
    <w:p w14:paraId="1E15F886" w14:textId="4BEBE4E0" w:rsidR="005D5388" w:rsidRPr="005D5388" w:rsidRDefault="005D5388" w:rsidP="005D5388">
      <w:pPr>
        <w:pBdr>
          <w:top w:val="single" w:sz="4" w:space="1" w:color="auto"/>
        </w:pBdr>
        <w:ind w:left="126" w:right="142"/>
        <w:rPr>
          <w:rFonts w:ascii="Times New Roman" w:hAnsi="Times New Roman" w:cs="Times New Roman"/>
          <w:b/>
          <w:sz w:val="28"/>
          <w:szCs w:val="28"/>
          <w:lang w:val="uk-UA"/>
        </w:rPr>
      </w:pPr>
      <w:r w:rsidRPr="005D5388">
        <w:rPr>
          <w:rFonts w:ascii="Times New Roman" w:hAnsi="Times New Roman" w:cs="Times New Roman"/>
          <w:b/>
          <w:sz w:val="28"/>
          <w:szCs w:val="28"/>
          <w:lang w:val="uk-UA"/>
        </w:rPr>
        <w:t>Лот 1</w:t>
      </w: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3AED45C5" w:rsidR="00342762" w:rsidRPr="00A72F6E"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Дріт 1.2 Св-08Г2С-ВИ-О</w:t>
            </w:r>
          </w:p>
        </w:tc>
        <w:tc>
          <w:tcPr>
            <w:tcW w:w="2835" w:type="dxa"/>
          </w:tcPr>
          <w:p w14:paraId="6EA63617" w14:textId="651234DD"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вимоги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2C3675B8"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16 000</w:t>
            </w:r>
          </w:p>
        </w:tc>
      </w:tr>
    </w:tbl>
    <w:p w14:paraId="2244F896" w14:textId="77777777" w:rsidR="00E3317B" w:rsidRPr="00907D84"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E134527" w14:textId="77777777" w:rsidR="00E3317B" w:rsidRPr="00907D84" w:rsidRDefault="00E3317B" w:rsidP="00E3317B">
      <w:pPr>
        <w:widowControl/>
        <w:adjustRightInd w:val="0"/>
        <w:rPr>
          <w:rFonts w:ascii="Times New Roman" w:hAnsi="Times New Roman" w:cs="Times New Roman"/>
          <w:b/>
        </w:rPr>
      </w:pPr>
    </w:p>
    <w:p w14:paraId="7057AFAB" w14:textId="3776E4CD" w:rsidR="00F14191" w:rsidRPr="00907D84" w:rsidRDefault="00F14191" w:rsidP="00F14191">
      <w:pPr>
        <w:widowControl/>
        <w:suppressAutoHyphens/>
        <w:autoSpaceDE/>
        <w:autoSpaceDN/>
        <w:jc w:val="center"/>
        <w:rPr>
          <w:rFonts w:ascii="Times New Roman" w:hAnsi="Times New Roman" w:cs="Times New Roman"/>
          <w:b/>
          <w:lang w:eastAsia="zh-CN"/>
        </w:rPr>
      </w:pPr>
      <w:r w:rsidRPr="00907D84">
        <w:rPr>
          <w:rFonts w:ascii="Times New Roman" w:hAnsi="Times New Roman" w:cs="Times New Roman"/>
          <w:b/>
          <w:sz w:val="28"/>
          <w:szCs w:val="28"/>
          <w:lang w:val="uk-UA" w:eastAsia="zh-CN"/>
        </w:rPr>
        <w:t>Дріт 1,2 Св-08Г2С-ВИ-О або еквівалент</w:t>
      </w:r>
    </w:p>
    <w:p w14:paraId="6EFB1892" w14:textId="77777777" w:rsidR="00F14191" w:rsidRPr="00F14191" w:rsidRDefault="00F14191" w:rsidP="00F14191">
      <w:pPr>
        <w:widowControl/>
        <w:suppressAutoHyphens/>
        <w:autoSpaceDE/>
        <w:autoSpaceDN/>
        <w:jc w:val="center"/>
        <w:rPr>
          <w:rFonts w:ascii="Times New Roman" w:hAnsi="Times New Roman" w:cs="Times New Roman"/>
          <w:sz w:val="28"/>
          <w:szCs w:val="28"/>
          <w:lang w:val="uk-UA" w:eastAsia="zh-CN"/>
        </w:rPr>
      </w:pPr>
    </w:p>
    <w:p w14:paraId="31EA9725"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b/>
          <w:color w:val="000000"/>
          <w:sz w:val="28"/>
          <w:szCs w:val="28"/>
          <w:lang w:val="uk-UA" w:eastAsia="zh-CN"/>
        </w:rPr>
        <w:t>Технічні вимоги:</w:t>
      </w:r>
      <w:r w:rsidRPr="00F14191">
        <w:rPr>
          <w:rFonts w:ascii="Times New Roman" w:hAnsi="Times New Roman" w:cs="Times New Roman"/>
          <w:color w:val="000000"/>
          <w:sz w:val="28"/>
          <w:szCs w:val="28"/>
          <w:lang w:val="uk-UA" w:eastAsia="zh-CN"/>
        </w:rPr>
        <w:t xml:space="preserve"> </w:t>
      </w:r>
    </w:p>
    <w:p w14:paraId="0FB534E5"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35BAEF7D"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lang w:eastAsia="zh-CN"/>
        </w:rPr>
        <w:fldChar w:fldCharType="begin"/>
      </w:r>
      <w:r w:rsidRPr="00F14191">
        <w:rPr>
          <w:rFonts w:ascii="Times New Roman" w:hAnsi="Times New Roman" w:cs="Times New Roman"/>
          <w:color w:val="000000"/>
          <w:sz w:val="28"/>
          <w:szCs w:val="28"/>
          <w:lang w:val="uk-UA" w:eastAsia="zh-CN"/>
        </w:rPr>
        <w:instrText>KSMFAS</w:instrText>
      </w:r>
      <w:r w:rsidRPr="00F14191">
        <w:rPr>
          <w:rFonts w:ascii="Times New Roman" w:hAnsi="Times New Roman" w:cs="Times New Roman"/>
          <w:color w:val="000000"/>
          <w:sz w:val="28"/>
          <w:szCs w:val="28"/>
          <w:lang w:val="uk-UA" w:eastAsia="zh-CN"/>
        </w:rPr>
        <w:fldChar w:fldCharType="separate"/>
      </w:r>
      <w:r w:rsidRPr="00F14191">
        <w:rPr>
          <w:rFonts w:ascii="Times New Roman" w:hAnsi="Times New Roman" w:cs="Times New Roman"/>
          <w:sz w:val="28"/>
          <w:szCs w:val="28"/>
          <w:lang w:eastAsia="zh-CN"/>
        </w:rPr>
        <w:t xml:space="preserve">Діаметр дроту, мм - </w:t>
      </w:r>
      <w:r w:rsidRPr="00F14191">
        <w:rPr>
          <w:rFonts w:ascii="Times New Roman" w:hAnsi="Times New Roman" w:cs="Times New Roman"/>
          <w:sz w:val="28"/>
          <w:szCs w:val="28"/>
          <w:lang w:val="uk-UA" w:eastAsia="zh-CN"/>
        </w:rPr>
        <w:t>1,2.</w:t>
      </w:r>
    </w:p>
    <w:p w14:paraId="5F824E06"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Марка дроту - Св-08Г2С</w:t>
      </w:r>
      <w:r w:rsidRPr="00F14191">
        <w:rPr>
          <w:rFonts w:ascii="Times New Roman" w:hAnsi="Times New Roman" w:cs="Times New Roman"/>
          <w:sz w:val="28"/>
          <w:szCs w:val="28"/>
          <w:lang w:val="uk-UA" w:eastAsia="zh-CN"/>
        </w:rPr>
        <w:t>.</w:t>
      </w:r>
    </w:p>
    <w:p w14:paraId="24F81E30"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 xml:space="preserve">Вид поверхні - </w:t>
      </w:r>
      <w:r w:rsidRPr="00F14191">
        <w:rPr>
          <w:rFonts w:ascii="Times New Roman" w:hAnsi="Times New Roman" w:cs="Times New Roman"/>
          <w:sz w:val="28"/>
          <w:szCs w:val="28"/>
          <w:lang w:eastAsia="zh-CN"/>
        </w:rPr>
        <w:fldChar w:fldCharType="end"/>
      </w:r>
      <w:r w:rsidRPr="00F14191">
        <w:rPr>
          <w:rFonts w:ascii="Times New Roman" w:hAnsi="Times New Roman" w:cs="Times New Roman"/>
          <w:sz w:val="28"/>
          <w:szCs w:val="28"/>
          <w:lang w:val="uk-UA" w:eastAsia="zh-CN"/>
        </w:rPr>
        <w:t>обміднений (О).</w:t>
      </w:r>
    </w:p>
    <w:p w14:paraId="5DAAE164" w14:textId="77777777" w:rsidR="00F14191" w:rsidRPr="00F14191" w:rsidRDefault="00F14191" w:rsidP="00F14191">
      <w:pPr>
        <w:widowControl/>
        <w:suppressAutoHyphens/>
        <w:autoSpaceDE/>
        <w:autoSpaceDN/>
        <w:jc w:val="both"/>
        <w:rPr>
          <w:rFonts w:ascii="Times New Roman" w:hAnsi="Times New Roman" w:cs="Times New Roman"/>
          <w:lang w:eastAsia="zh-CN"/>
        </w:rPr>
      </w:pPr>
    </w:p>
    <w:p w14:paraId="7F959DE1" w14:textId="77777777" w:rsidR="00F14191" w:rsidRPr="00F14191" w:rsidRDefault="00F14191" w:rsidP="00F14191">
      <w:pPr>
        <w:widowControl/>
        <w:numPr>
          <w:ilvl w:val="0"/>
          <w:numId w:val="45"/>
        </w:numPr>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Технічні параметри</w:t>
      </w:r>
    </w:p>
    <w:p w14:paraId="29D6B7CD" w14:textId="77777777" w:rsidR="00F14191" w:rsidRPr="00F14191" w:rsidRDefault="00F14191" w:rsidP="00F14191">
      <w:pPr>
        <w:widowControl/>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 xml:space="preserve">                                                     </w:t>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t xml:space="preserve">                                         </w:t>
      </w:r>
      <w:r w:rsidRPr="00F14191">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F14191" w:rsidRPr="00F14191" w14:paraId="1CA67976" w14:textId="77777777" w:rsidTr="003A03D3">
        <w:trPr>
          <w:trHeight w:hRule="exact" w:val="808"/>
        </w:trPr>
        <w:tc>
          <w:tcPr>
            <w:tcW w:w="3974" w:type="dxa"/>
            <w:vMerge w:val="restart"/>
            <w:tcBorders>
              <w:top w:val="single" w:sz="4" w:space="0" w:color="000000"/>
              <w:left w:val="single" w:sz="4" w:space="0" w:color="000000"/>
            </w:tcBorders>
            <w:shd w:val="clear" w:color="auto" w:fill="FFFFFF"/>
            <w:vAlign w:val="center"/>
          </w:tcPr>
          <w:p w14:paraId="2D55FF14" w14:textId="77777777" w:rsidR="00F14191" w:rsidRPr="00F14191" w:rsidRDefault="00F14191" w:rsidP="00F14191">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 xml:space="preserve">Номінальний діаметр дроту, </w:t>
            </w:r>
            <w:r w:rsidRPr="00F14191">
              <w:rPr>
                <w:rFonts w:ascii="Times New Roman" w:hAnsi="Times New Roman" w:cs="Times New Roman"/>
                <w:color w:val="000000"/>
                <w:sz w:val="28"/>
                <w:szCs w:val="28"/>
                <w:shd w:val="clear" w:color="auto" w:fill="FFFFFF"/>
                <w:lang w:val="uk-UA" w:eastAsia="zh-CN"/>
              </w:rPr>
              <w:t>мм</w:t>
            </w:r>
          </w:p>
        </w:tc>
        <w:tc>
          <w:tcPr>
            <w:tcW w:w="5488" w:type="dxa"/>
            <w:tcBorders>
              <w:top w:val="single" w:sz="4" w:space="0" w:color="000000"/>
              <w:left w:val="single" w:sz="4" w:space="0" w:color="000000"/>
              <w:right w:val="single" w:sz="4" w:space="0" w:color="000000"/>
            </w:tcBorders>
            <w:shd w:val="clear" w:color="auto" w:fill="FFFFFF"/>
            <w:vAlign w:val="center"/>
          </w:tcPr>
          <w:p w14:paraId="5727604E" w14:textId="77777777" w:rsidR="00F14191" w:rsidRPr="00F14191" w:rsidRDefault="00F14191" w:rsidP="00F14191">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Граничне відхилення для дроту мм, призначеного</w:t>
            </w:r>
          </w:p>
        </w:tc>
      </w:tr>
      <w:tr w:rsidR="00F14191" w:rsidRPr="00F14191" w14:paraId="28475FD8" w14:textId="77777777" w:rsidTr="003A03D3">
        <w:trPr>
          <w:trHeight w:hRule="exact" w:val="849"/>
        </w:trPr>
        <w:tc>
          <w:tcPr>
            <w:tcW w:w="3974" w:type="dxa"/>
            <w:vMerge/>
            <w:tcBorders>
              <w:top w:val="single" w:sz="4" w:space="0" w:color="000000"/>
              <w:left w:val="single" w:sz="4" w:space="0" w:color="000000"/>
            </w:tcBorders>
            <w:shd w:val="clear" w:color="auto" w:fill="FFFFFF"/>
            <w:vAlign w:val="center"/>
          </w:tcPr>
          <w:p w14:paraId="398E77A3" w14:textId="77777777" w:rsidR="00F14191" w:rsidRPr="00F14191" w:rsidRDefault="00F14191" w:rsidP="00F14191">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084E7" w14:textId="77777777" w:rsidR="00F14191" w:rsidRPr="00F14191" w:rsidRDefault="00F14191" w:rsidP="00F14191">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lang w:val="uk-UA" w:eastAsia="zh-CN"/>
              </w:rPr>
              <w:t>для зварювання (наплавлення)</w:t>
            </w:r>
          </w:p>
        </w:tc>
      </w:tr>
      <w:tr w:rsidR="00F14191" w:rsidRPr="00F14191" w14:paraId="48421626" w14:textId="77777777" w:rsidTr="003A03D3">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5534B7B6" w14:textId="77777777" w:rsidR="00F14191" w:rsidRPr="00F14191" w:rsidRDefault="00F14191" w:rsidP="00F14191">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1,2</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9D94" w14:textId="77777777" w:rsidR="00F14191" w:rsidRPr="00F14191" w:rsidRDefault="00F14191" w:rsidP="00F14191">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-0,09</w:t>
            </w:r>
          </w:p>
        </w:tc>
      </w:tr>
    </w:tbl>
    <w:p w14:paraId="2A589269" w14:textId="77777777" w:rsidR="00F14191" w:rsidRPr="00F14191" w:rsidRDefault="00F14191" w:rsidP="00F14191">
      <w:pPr>
        <w:autoSpaceDE/>
        <w:autoSpaceDN/>
        <w:spacing w:line="276" w:lineRule="auto"/>
        <w:ind w:right="20"/>
        <w:jc w:val="both"/>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22F5A17C" w14:textId="77777777" w:rsidR="00F14191" w:rsidRPr="00F14191" w:rsidRDefault="00F14191" w:rsidP="00F14191">
      <w:pPr>
        <w:autoSpaceDE/>
        <w:autoSpaceDN/>
        <w:spacing w:line="276" w:lineRule="auto"/>
        <w:ind w:right="20"/>
        <w:jc w:val="right"/>
        <w:rPr>
          <w:rFonts w:ascii="Times New Roman" w:hAnsi="Times New Roman" w:cs="Times New Roman"/>
          <w:sz w:val="23"/>
          <w:szCs w:val="23"/>
          <w:lang w:val="uk-UA" w:eastAsia="zh-CN"/>
        </w:rPr>
      </w:pPr>
      <w:r w:rsidRPr="00F14191">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F14191" w:rsidRPr="00F14191" w14:paraId="58A07F93" w14:textId="77777777" w:rsidTr="003A03D3">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40D5A2"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6507B8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Хімічний склад, %</w:t>
            </w:r>
          </w:p>
        </w:tc>
      </w:tr>
      <w:tr w:rsidR="00F14191" w:rsidRPr="00F14191" w14:paraId="6C2469B1" w14:textId="77777777" w:rsidTr="003A03D3">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4B22D0" w14:textId="77777777" w:rsidR="00F14191" w:rsidRPr="00F14191" w:rsidRDefault="00F14191" w:rsidP="00F14191">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35B6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6AF2"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939E"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D5B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1761F"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6186"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187C"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3FD7"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Сірка, не більше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D912"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Фосфор, не більше</w:t>
            </w:r>
          </w:p>
        </w:tc>
      </w:tr>
      <w:tr w:rsidR="00F14191" w:rsidRPr="00F14191" w14:paraId="773088F8" w14:textId="77777777" w:rsidTr="003A03D3">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BF7A98E"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Низьковуглецевий дріт</w:t>
            </w:r>
          </w:p>
        </w:tc>
      </w:tr>
      <w:tr w:rsidR="00F14191" w:rsidRPr="00F14191" w14:paraId="79F98411" w14:textId="77777777" w:rsidTr="003A03D3">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90E0" w14:textId="77777777" w:rsidR="00F14191" w:rsidRPr="00F14191" w:rsidRDefault="00F14191" w:rsidP="00F14191">
            <w:pPr>
              <w:autoSpaceDE/>
              <w:autoSpaceDN/>
              <w:spacing w:line="276" w:lineRule="auto"/>
              <w:ind w:right="20"/>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Св-</w:t>
            </w:r>
            <w:r w:rsidRPr="00F14191">
              <w:rPr>
                <w:rFonts w:ascii="Times New Roman" w:hAnsi="Times New Roman" w:cs="Times New Roman"/>
                <w:sz w:val="20"/>
                <w:szCs w:val="20"/>
                <w:lang w:val="uk-UA" w:eastAsia="zh-CN"/>
              </w:rPr>
              <w:lastRenderedPageBreak/>
              <w:t>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A1B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lastRenderedPageBreak/>
              <w:t>0,05-</w:t>
            </w:r>
            <w:r w:rsidRPr="00F14191">
              <w:rPr>
                <w:rFonts w:ascii="Times New Roman" w:hAnsi="Times New Roman" w:cs="Times New Roman"/>
                <w:sz w:val="20"/>
                <w:szCs w:val="20"/>
                <w:lang w:val="uk-UA" w:eastAsia="zh-CN"/>
              </w:rPr>
              <w:lastRenderedPageBreak/>
              <w:t>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AA9F"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lastRenderedPageBreak/>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833C"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56D0"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 xml:space="preserve">Не </w:t>
            </w:r>
            <w:r w:rsidRPr="00F14191">
              <w:rPr>
                <w:rFonts w:ascii="Times New Roman" w:hAnsi="Times New Roman" w:cs="Times New Roman"/>
                <w:sz w:val="20"/>
                <w:szCs w:val="20"/>
                <w:lang w:val="uk-UA" w:eastAsia="zh-CN"/>
              </w:rPr>
              <w:lastRenderedPageBreak/>
              <w:t>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1E03"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lastRenderedPageBreak/>
              <w:t xml:space="preserve">Не </w:t>
            </w:r>
            <w:r w:rsidRPr="00F14191">
              <w:rPr>
                <w:rFonts w:ascii="Times New Roman" w:hAnsi="Times New Roman" w:cs="Times New Roman"/>
                <w:sz w:val="20"/>
                <w:szCs w:val="20"/>
                <w:lang w:val="uk-UA" w:eastAsia="zh-CN"/>
              </w:rPr>
              <w:lastRenderedPageBreak/>
              <w:t>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38A0"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lastRenderedPageBreak/>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27C6"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7BA5"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42E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0,030</w:t>
            </w:r>
          </w:p>
        </w:tc>
      </w:tr>
    </w:tbl>
    <w:p w14:paraId="744C77AF"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eastAsia="zh-CN"/>
        </w:rPr>
        <w:lastRenderedPageBreak/>
        <w:t xml:space="preserve"> 3. </w:t>
      </w:r>
      <w:r w:rsidRPr="00F14191">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14:paraId="349869FD"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5626DAA9"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r w:rsidRPr="00F14191">
        <w:rPr>
          <w:rFonts w:ascii="Times New Roman" w:hAnsi="Times New Roman" w:cs="Times New Roman"/>
          <w:b/>
          <w:sz w:val="28"/>
          <w:szCs w:val="28"/>
          <w:lang w:val="uk-UA" w:eastAsia="zh-CN"/>
        </w:rPr>
        <w:t xml:space="preserve">    </w:t>
      </w:r>
    </w:p>
    <w:p w14:paraId="2B9F77BD"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b/>
          <w:sz w:val="28"/>
          <w:szCs w:val="28"/>
          <w:lang w:val="uk-UA" w:eastAsia="zh-CN"/>
        </w:rPr>
        <w:t>Гарантійні зобов’язання: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1FC1482E" w14:textId="77777777" w:rsidR="00F14191" w:rsidRPr="00F14191" w:rsidRDefault="00F14191" w:rsidP="00F14191">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транспортування: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54FAE13B" w14:textId="77777777" w:rsidR="00F14191" w:rsidRPr="00F14191" w:rsidRDefault="00F14191" w:rsidP="00F14191">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зберігання: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379F6A14" w14:textId="77777777" w:rsidR="00F14191" w:rsidRPr="00F14191" w:rsidRDefault="00F14191" w:rsidP="00F14191">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пакування, маркування: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14BB1DF4" w14:textId="77777777" w:rsidR="00286A00" w:rsidRPr="00794AEC" w:rsidRDefault="00286A00" w:rsidP="00E3317B">
      <w:pPr>
        <w:widowControl/>
        <w:adjustRightInd w:val="0"/>
        <w:rPr>
          <w:rFonts w:ascii="Times New Roman" w:hAnsi="Times New Roman" w:cs="Times New Roman"/>
        </w:rPr>
      </w:pPr>
    </w:p>
    <w:p w14:paraId="6978CBFE" w14:textId="77777777" w:rsidR="00286A00" w:rsidRPr="00794AEC" w:rsidRDefault="00286A00" w:rsidP="00E3317B">
      <w:pPr>
        <w:widowControl/>
        <w:adjustRightInd w:val="0"/>
        <w:rPr>
          <w:rFonts w:ascii="Times New Roman" w:hAnsi="Times New Roman" w:cs="Times New Roman"/>
        </w:rPr>
      </w:pPr>
    </w:p>
    <w:p w14:paraId="74C0251C" w14:textId="14DF7A03" w:rsidR="005D5388" w:rsidRPr="005D5388" w:rsidRDefault="00760FBA" w:rsidP="005D5388">
      <w:pPr>
        <w:pBdr>
          <w:top w:val="single" w:sz="4" w:space="1" w:color="auto"/>
        </w:pBdr>
        <w:ind w:left="126" w:right="142"/>
        <w:rPr>
          <w:rFonts w:ascii="Times New Roman" w:hAnsi="Times New Roman" w:cs="Times New Roman"/>
          <w:b/>
          <w:sz w:val="28"/>
          <w:szCs w:val="28"/>
          <w:lang w:val="uk-UA"/>
        </w:rPr>
      </w:pPr>
      <w:r>
        <w:rPr>
          <w:rFonts w:ascii="Times New Roman" w:hAnsi="Times New Roman" w:cs="Times New Roman"/>
          <w:b/>
          <w:sz w:val="28"/>
          <w:szCs w:val="28"/>
          <w:lang w:val="uk-UA"/>
        </w:rPr>
        <w:t>Лот 2</w:t>
      </w:r>
    </w:p>
    <w:p w14:paraId="0A5CA8FF" w14:textId="77777777" w:rsidR="005D5388" w:rsidRPr="009C077B" w:rsidRDefault="005D5388" w:rsidP="005D5388">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1FCC0200" w14:textId="77777777" w:rsidR="005D5388" w:rsidRPr="009C077B" w:rsidRDefault="005D5388" w:rsidP="005D5388">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D5388" w:rsidRPr="009C077B" w14:paraId="5101AE06" w14:textId="77777777" w:rsidTr="00D24CDA">
        <w:tc>
          <w:tcPr>
            <w:tcW w:w="628" w:type="dxa"/>
          </w:tcPr>
          <w:p w14:paraId="707578CA"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5A7BF76"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6F69093A"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2B93DD79"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2A437E8"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D5388" w:rsidRPr="007B7E6D" w14:paraId="4622571C" w14:textId="77777777" w:rsidTr="00D24CDA">
        <w:tc>
          <w:tcPr>
            <w:tcW w:w="628" w:type="dxa"/>
          </w:tcPr>
          <w:p w14:paraId="487E07DA" w14:textId="77777777"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260010B6" w14:textId="5EF2916E" w:rsidR="005D5388" w:rsidRPr="00A72F6E"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Дріт 1.</w:t>
            </w:r>
            <w:r w:rsidR="00760FBA">
              <w:rPr>
                <w:rFonts w:ascii="Times New Roman" w:hAnsi="Times New Roman" w:cs="Times New Roman"/>
                <w:sz w:val="20"/>
                <w:szCs w:val="22"/>
                <w:lang w:val="uk-UA"/>
              </w:rPr>
              <w:t xml:space="preserve">4 </w:t>
            </w:r>
            <w:r>
              <w:rPr>
                <w:rFonts w:ascii="Times New Roman" w:hAnsi="Times New Roman" w:cs="Times New Roman"/>
                <w:sz w:val="20"/>
                <w:szCs w:val="22"/>
                <w:lang w:val="uk-UA"/>
              </w:rPr>
              <w:t>Св-08Г2С-ВИ-О</w:t>
            </w:r>
          </w:p>
        </w:tc>
        <w:tc>
          <w:tcPr>
            <w:tcW w:w="2835" w:type="dxa"/>
          </w:tcPr>
          <w:p w14:paraId="6B8DD9C6" w14:textId="77777777"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вимоги</w:t>
            </w:r>
          </w:p>
        </w:tc>
        <w:tc>
          <w:tcPr>
            <w:tcW w:w="1417" w:type="dxa"/>
          </w:tcPr>
          <w:p w14:paraId="3BE881F5" w14:textId="77777777"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61CE65C0" w14:textId="6D27E480"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1000</w:t>
            </w:r>
          </w:p>
        </w:tc>
      </w:tr>
    </w:tbl>
    <w:p w14:paraId="2E749747" w14:textId="77777777" w:rsidR="005D5388" w:rsidRPr="00907D84" w:rsidRDefault="005D5388" w:rsidP="005D5388">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A36AB82" w14:textId="77777777" w:rsidR="00286A00" w:rsidRPr="00794AEC" w:rsidRDefault="00286A00" w:rsidP="00E3317B">
      <w:pPr>
        <w:widowControl/>
        <w:adjustRightInd w:val="0"/>
        <w:rPr>
          <w:rFonts w:ascii="Times New Roman" w:hAnsi="Times New Roman" w:cs="Times New Roman"/>
        </w:rPr>
      </w:pPr>
    </w:p>
    <w:p w14:paraId="1796ABF2" w14:textId="77777777" w:rsidR="00760FBA" w:rsidRPr="00907D84" w:rsidRDefault="00760FBA" w:rsidP="00760FBA">
      <w:pPr>
        <w:widowControl/>
        <w:suppressAutoHyphens/>
        <w:autoSpaceDE/>
        <w:autoSpaceDN/>
        <w:jc w:val="center"/>
        <w:rPr>
          <w:rFonts w:ascii="Times New Roman" w:hAnsi="Times New Roman" w:cs="Times New Roman"/>
          <w:b/>
          <w:lang w:eastAsia="zh-CN"/>
        </w:rPr>
      </w:pPr>
      <w:r w:rsidRPr="00907D84">
        <w:rPr>
          <w:rFonts w:ascii="Times New Roman" w:hAnsi="Times New Roman" w:cs="Times New Roman"/>
          <w:b/>
          <w:sz w:val="28"/>
          <w:szCs w:val="28"/>
          <w:lang w:val="uk-UA" w:eastAsia="zh-CN"/>
        </w:rPr>
        <w:t>Дріт 1,4 Св-08Г2С-ВИ-О або еквівалент</w:t>
      </w:r>
    </w:p>
    <w:p w14:paraId="0A4F272D" w14:textId="77777777" w:rsidR="00760FBA" w:rsidRPr="00F14191" w:rsidRDefault="00760FBA" w:rsidP="00760FBA">
      <w:pPr>
        <w:widowControl/>
        <w:suppressAutoHyphens/>
        <w:autoSpaceDE/>
        <w:autoSpaceDN/>
        <w:jc w:val="center"/>
        <w:rPr>
          <w:rFonts w:ascii="Times New Roman" w:hAnsi="Times New Roman" w:cs="Times New Roman"/>
          <w:sz w:val="28"/>
          <w:szCs w:val="28"/>
          <w:lang w:val="uk-UA" w:eastAsia="zh-CN"/>
        </w:rPr>
      </w:pPr>
    </w:p>
    <w:p w14:paraId="199EAF09"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b/>
          <w:color w:val="000000"/>
          <w:sz w:val="28"/>
          <w:szCs w:val="28"/>
          <w:lang w:val="uk-UA" w:eastAsia="zh-CN"/>
        </w:rPr>
        <w:t>Технічні вимоги:</w:t>
      </w:r>
      <w:r w:rsidRPr="00F14191">
        <w:rPr>
          <w:rFonts w:ascii="Times New Roman" w:hAnsi="Times New Roman" w:cs="Times New Roman"/>
          <w:color w:val="000000"/>
          <w:sz w:val="28"/>
          <w:szCs w:val="28"/>
          <w:lang w:val="uk-UA" w:eastAsia="zh-CN"/>
        </w:rPr>
        <w:t xml:space="preserve"> </w:t>
      </w:r>
    </w:p>
    <w:p w14:paraId="77AD9CE5"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5A68F8F9" w14:textId="77777777" w:rsidR="00760FBA" w:rsidRPr="00F14191" w:rsidRDefault="00760FBA" w:rsidP="00760FBA">
      <w:pPr>
        <w:widowControl/>
        <w:suppressAutoHyphens/>
        <w:autoSpaceDE/>
        <w:autoSpaceDN/>
        <w:jc w:val="both"/>
        <w:rPr>
          <w:rFonts w:ascii="Times New Roman" w:hAnsi="Times New Roman" w:cs="Times New Roman"/>
          <w:color w:val="000000"/>
          <w:sz w:val="28"/>
          <w:szCs w:val="28"/>
          <w:lang w:val="uk-UA" w:eastAsia="zh-CN"/>
        </w:rPr>
      </w:pPr>
    </w:p>
    <w:p w14:paraId="082444FF"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lang w:eastAsia="zh-CN"/>
        </w:rPr>
        <w:fldChar w:fldCharType="begin"/>
      </w:r>
      <w:r w:rsidRPr="00F14191">
        <w:rPr>
          <w:rFonts w:ascii="Times New Roman" w:hAnsi="Times New Roman" w:cs="Times New Roman"/>
          <w:color w:val="000000"/>
          <w:sz w:val="28"/>
          <w:szCs w:val="28"/>
          <w:lang w:val="uk-UA" w:eastAsia="zh-CN"/>
        </w:rPr>
        <w:instrText>KSMFAS</w:instrText>
      </w:r>
      <w:r w:rsidRPr="00F14191">
        <w:rPr>
          <w:rFonts w:ascii="Times New Roman" w:hAnsi="Times New Roman" w:cs="Times New Roman"/>
          <w:color w:val="000000"/>
          <w:sz w:val="28"/>
          <w:szCs w:val="28"/>
          <w:lang w:val="uk-UA" w:eastAsia="zh-CN"/>
        </w:rPr>
        <w:fldChar w:fldCharType="separate"/>
      </w:r>
      <w:r w:rsidRPr="00F14191">
        <w:rPr>
          <w:rFonts w:ascii="Times New Roman" w:hAnsi="Times New Roman" w:cs="Times New Roman"/>
          <w:sz w:val="28"/>
          <w:szCs w:val="28"/>
          <w:lang w:eastAsia="zh-CN"/>
        </w:rPr>
        <w:t xml:space="preserve">Діаметр дроту, мм - </w:t>
      </w:r>
      <w:r w:rsidRPr="00F14191">
        <w:rPr>
          <w:rFonts w:ascii="Times New Roman" w:hAnsi="Times New Roman" w:cs="Times New Roman"/>
          <w:sz w:val="28"/>
          <w:szCs w:val="28"/>
          <w:lang w:val="uk-UA" w:eastAsia="zh-CN"/>
        </w:rPr>
        <w:t>1,4.</w:t>
      </w:r>
    </w:p>
    <w:p w14:paraId="7277AA9F"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Марка дроту - Св-08Г2С</w:t>
      </w:r>
      <w:r w:rsidRPr="00F14191">
        <w:rPr>
          <w:rFonts w:ascii="Times New Roman" w:hAnsi="Times New Roman" w:cs="Times New Roman"/>
          <w:sz w:val="28"/>
          <w:szCs w:val="28"/>
          <w:lang w:val="uk-UA" w:eastAsia="zh-CN"/>
        </w:rPr>
        <w:t>.</w:t>
      </w:r>
    </w:p>
    <w:p w14:paraId="73D99A9B"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 xml:space="preserve">Вид поверхні - </w:t>
      </w:r>
      <w:r w:rsidRPr="00F14191">
        <w:rPr>
          <w:rFonts w:ascii="Times New Roman" w:hAnsi="Times New Roman" w:cs="Times New Roman"/>
          <w:sz w:val="28"/>
          <w:szCs w:val="28"/>
          <w:lang w:eastAsia="zh-CN"/>
        </w:rPr>
        <w:fldChar w:fldCharType="end"/>
      </w:r>
      <w:r w:rsidRPr="00F14191">
        <w:rPr>
          <w:rFonts w:ascii="Times New Roman" w:hAnsi="Times New Roman" w:cs="Times New Roman"/>
          <w:sz w:val="28"/>
          <w:szCs w:val="28"/>
          <w:lang w:val="uk-UA" w:eastAsia="zh-CN"/>
        </w:rPr>
        <w:t>обміднений (О).</w:t>
      </w:r>
    </w:p>
    <w:p w14:paraId="7E0D2E75" w14:textId="77777777" w:rsidR="00760FBA" w:rsidRPr="00F14191" w:rsidRDefault="00760FBA" w:rsidP="00760FBA">
      <w:pPr>
        <w:widowControl/>
        <w:suppressAutoHyphens/>
        <w:autoSpaceDE/>
        <w:autoSpaceDN/>
        <w:jc w:val="both"/>
        <w:rPr>
          <w:rFonts w:ascii="Times New Roman" w:hAnsi="Times New Roman" w:cs="Times New Roman"/>
          <w:lang w:eastAsia="zh-CN"/>
        </w:rPr>
      </w:pPr>
    </w:p>
    <w:p w14:paraId="5ABC2BF9" w14:textId="77777777" w:rsidR="00760FBA" w:rsidRPr="00F14191" w:rsidRDefault="00760FBA" w:rsidP="00760FBA">
      <w:pPr>
        <w:widowControl/>
        <w:numPr>
          <w:ilvl w:val="0"/>
          <w:numId w:val="47"/>
        </w:numPr>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Технічні параметри</w:t>
      </w:r>
    </w:p>
    <w:p w14:paraId="7FEFD7D4" w14:textId="77777777" w:rsidR="00760FBA" w:rsidRPr="00F14191" w:rsidRDefault="00760FBA" w:rsidP="00760FBA">
      <w:pPr>
        <w:widowControl/>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 xml:space="preserve">                                                     </w:t>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t xml:space="preserve">                                         </w:t>
      </w:r>
      <w:r w:rsidRPr="00F14191">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760FBA" w:rsidRPr="00F14191" w14:paraId="2498516C" w14:textId="77777777" w:rsidTr="00D24CDA">
        <w:trPr>
          <w:trHeight w:hRule="exact" w:val="808"/>
        </w:trPr>
        <w:tc>
          <w:tcPr>
            <w:tcW w:w="3974" w:type="dxa"/>
            <w:vMerge w:val="restart"/>
            <w:tcBorders>
              <w:top w:val="single" w:sz="4" w:space="0" w:color="000000"/>
              <w:left w:val="single" w:sz="4" w:space="0" w:color="000000"/>
            </w:tcBorders>
            <w:shd w:val="clear" w:color="auto" w:fill="FFFFFF"/>
            <w:vAlign w:val="center"/>
          </w:tcPr>
          <w:p w14:paraId="2F37E131" w14:textId="77777777" w:rsidR="00760FBA" w:rsidRPr="00F14191" w:rsidRDefault="00760FBA" w:rsidP="00D24CDA">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lastRenderedPageBreak/>
              <w:t xml:space="preserve">Номінальний діаметр дроту, </w:t>
            </w:r>
            <w:r w:rsidRPr="00F14191">
              <w:rPr>
                <w:rFonts w:ascii="Times New Roman" w:hAnsi="Times New Roman" w:cs="Times New Roman"/>
                <w:color w:val="000000"/>
                <w:sz w:val="28"/>
                <w:szCs w:val="28"/>
                <w:shd w:val="clear" w:color="auto" w:fill="FFFFFF"/>
                <w:lang w:val="uk-UA" w:eastAsia="zh-CN"/>
              </w:rPr>
              <w:t>мм</w:t>
            </w:r>
          </w:p>
        </w:tc>
        <w:tc>
          <w:tcPr>
            <w:tcW w:w="5488" w:type="dxa"/>
            <w:tcBorders>
              <w:top w:val="single" w:sz="4" w:space="0" w:color="000000"/>
              <w:left w:val="single" w:sz="4" w:space="0" w:color="000000"/>
              <w:right w:val="single" w:sz="4" w:space="0" w:color="000000"/>
            </w:tcBorders>
            <w:shd w:val="clear" w:color="auto" w:fill="FFFFFF"/>
            <w:vAlign w:val="center"/>
          </w:tcPr>
          <w:p w14:paraId="0DC6F456" w14:textId="77777777" w:rsidR="00760FBA" w:rsidRPr="00F14191" w:rsidRDefault="00760FBA" w:rsidP="00D24CDA">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Граничне відхилення для дроту мм, призначеного</w:t>
            </w:r>
          </w:p>
        </w:tc>
      </w:tr>
      <w:tr w:rsidR="00760FBA" w:rsidRPr="00F14191" w14:paraId="68010EA2" w14:textId="77777777" w:rsidTr="00D24CDA">
        <w:trPr>
          <w:trHeight w:hRule="exact" w:val="849"/>
        </w:trPr>
        <w:tc>
          <w:tcPr>
            <w:tcW w:w="3974" w:type="dxa"/>
            <w:vMerge/>
            <w:tcBorders>
              <w:top w:val="single" w:sz="4" w:space="0" w:color="000000"/>
              <w:left w:val="single" w:sz="4" w:space="0" w:color="000000"/>
            </w:tcBorders>
            <w:shd w:val="clear" w:color="auto" w:fill="FFFFFF"/>
            <w:vAlign w:val="center"/>
          </w:tcPr>
          <w:p w14:paraId="02786F55" w14:textId="77777777" w:rsidR="00760FBA" w:rsidRPr="00F14191" w:rsidRDefault="00760FBA" w:rsidP="00D24CDA">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3D436" w14:textId="77777777" w:rsidR="00760FBA" w:rsidRPr="00F14191" w:rsidRDefault="00760FBA" w:rsidP="00D24CDA">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lang w:val="uk-UA" w:eastAsia="zh-CN"/>
              </w:rPr>
              <w:t>для зварювання (наплавлення)</w:t>
            </w:r>
          </w:p>
        </w:tc>
      </w:tr>
      <w:tr w:rsidR="00760FBA" w:rsidRPr="00F14191" w14:paraId="7BFEAF72" w14:textId="77777777" w:rsidTr="00D24CDA">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0B9B46BB" w14:textId="77777777" w:rsidR="00760FBA" w:rsidRPr="00F14191" w:rsidRDefault="00760FBA" w:rsidP="00D24CDA">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1,4</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1A4C" w14:textId="77777777" w:rsidR="00760FBA" w:rsidRPr="00F14191" w:rsidRDefault="00760FBA" w:rsidP="00D24CDA">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-0,09</w:t>
            </w:r>
          </w:p>
        </w:tc>
      </w:tr>
    </w:tbl>
    <w:p w14:paraId="749DA072" w14:textId="77777777" w:rsidR="00760FBA" w:rsidRPr="00F14191" w:rsidRDefault="00760FBA" w:rsidP="00760FBA">
      <w:pPr>
        <w:autoSpaceDE/>
        <w:autoSpaceDN/>
        <w:spacing w:line="276" w:lineRule="auto"/>
        <w:ind w:right="20"/>
        <w:jc w:val="both"/>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5E213551" w14:textId="77777777" w:rsidR="00760FBA" w:rsidRPr="00F14191" w:rsidRDefault="00760FBA" w:rsidP="00760FBA">
      <w:pPr>
        <w:autoSpaceDE/>
        <w:autoSpaceDN/>
        <w:spacing w:line="276" w:lineRule="auto"/>
        <w:ind w:right="20"/>
        <w:jc w:val="right"/>
        <w:rPr>
          <w:rFonts w:ascii="Times New Roman" w:hAnsi="Times New Roman" w:cs="Times New Roman"/>
          <w:sz w:val="23"/>
          <w:szCs w:val="23"/>
          <w:lang w:val="uk-UA" w:eastAsia="zh-CN"/>
        </w:rPr>
      </w:pPr>
      <w:r w:rsidRPr="00F14191">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760FBA" w:rsidRPr="00F14191" w14:paraId="1905E0C5" w14:textId="77777777" w:rsidTr="00D24CDA">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0740AA"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048843D"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Хімічний склад, %</w:t>
            </w:r>
          </w:p>
        </w:tc>
      </w:tr>
      <w:tr w:rsidR="00760FBA" w:rsidRPr="00F14191" w14:paraId="7F33DE67" w14:textId="77777777" w:rsidTr="00D24CDA">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C996C" w14:textId="77777777" w:rsidR="00760FBA" w:rsidRPr="00F14191" w:rsidRDefault="00760FBA" w:rsidP="00D24CDA">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6C05"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E6F6"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61D4"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E299"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E69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14FC"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D120"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A0B4"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Сірка, не більше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DD869"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Фосфор, не більше</w:t>
            </w:r>
          </w:p>
        </w:tc>
      </w:tr>
      <w:tr w:rsidR="00760FBA" w:rsidRPr="00F14191" w14:paraId="7661EB3C" w14:textId="77777777" w:rsidTr="00D24CDA">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3E8005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Низьковуглецевий дріт</w:t>
            </w:r>
          </w:p>
        </w:tc>
      </w:tr>
      <w:tr w:rsidR="00760FBA" w:rsidRPr="00F14191" w14:paraId="5449AAD9" w14:textId="77777777" w:rsidTr="00D24CDA">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50A3" w14:textId="77777777" w:rsidR="00760FBA" w:rsidRPr="00F14191" w:rsidRDefault="00760FBA" w:rsidP="00D24CDA">
            <w:pPr>
              <w:autoSpaceDE/>
              <w:autoSpaceDN/>
              <w:spacing w:line="276" w:lineRule="auto"/>
              <w:ind w:right="20"/>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5029"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11A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2EEE"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0C3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Не 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89D2E"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Не 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C993"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DA67"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67EA0"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BED3"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0,030</w:t>
            </w:r>
          </w:p>
        </w:tc>
      </w:tr>
    </w:tbl>
    <w:p w14:paraId="292C2CF6"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eastAsia="zh-CN"/>
        </w:rPr>
        <w:t xml:space="preserve"> 3. </w:t>
      </w:r>
      <w:r w:rsidRPr="00F14191">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w:t>
      </w:r>
    </w:p>
    <w:p w14:paraId="1EC5A2F3"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1F0905FE"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p>
    <w:p w14:paraId="3837A037"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sz w:val="28"/>
          <w:szCs w:val="28"/>
          <w:lang w:val="uk-UA"/>
        </w:rPr>
        <w:t xml:space="preserve">      </w:t>
      </w:r>
      <w:r w:rsidRPr="00F14191">
        <w:rPr>
          <w:rFonts w:ascii="Times New Roman" w:hAnsi="Times New Roman" w:cs="Times New Roman"/>
          <w:b/>
          <w:sz w:val="28"/>
          <w:szCs w:val="28"/>
          <w:lang w:val="uk-UA" w:eastAsia="zh-CN"/>
        </w:rPr>
        <w:t xml:space="preserve">      </w:t>
      </w:r>
    </w:p>
    <w:p w14:paraId="490A27A2"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b/>
          <w:sz w:val="28"/>
          <w:szCs w:val="28"/>
          <w:lang w:val="uk-UA" w:eastAsia="zh-CN"/>
        </w:rPr>
        <w:t>Гарантійні зобов’язання: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259F60E6" w14:textId="77777777" w:rsidR="00760FBA" w:rsidRPr="00F14191" w:rsidRDefault="00760FBA" w:rsidP="00760FBA">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транспортування: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6E55125F" w14:textId="77777777" w:rsidR="00760FBA" w:rsidRPr="00F14191" w:rsidRDefault="00760FBA" w:rsidP="00760FBA">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зберігання: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50AEB6E7" w14:textId="77777777" w:rsidR="00760FBA" w:rsidRPr="00F14191" w:rsidRDefault="00760FBA" w:rsidP="00760FBA">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пакування, маркування: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59ABA770" w14:textId="77777777" w:rsidR="00760FBA" w:rsidRPr="00794AEC" w:rsidRDefault="00760FBA" w:rsidP="00760FBA">
      <w:pPr>
        <w:widowControl/>
        <w:adjustRightInd w:val="0"/>
        <w:rPr>
          <w:rFonts w:ascii="Tms Rmn" w:eastAsia="Calibri" w:hAnsi="Tms Rmn" w:cs="Times New Roman"/>
          <w:lang w:eastAsia="en-US"/>
        </w:rPr>
      </w:pPr>
    </w:p>
    <w:p w14:paraId="294366A1" w14:textId="77777777" w:rsidR="00760FBA" w:rsidRDefault="00760FBA" w:rsidP="00760FBA">
      <w:pPr>
        <w:pBdr>
          <w:top w:val="single" w:sz="4" w:space="1" w:color="auto"/>
        </w:pBdr>
        <w:ind w:left="126" w:right="142"/>
        <w:jc w:val="center"/>
        <w:rPr>
          <w:rFonts w:ascii="Times New Roman" w:hAnsi="Times New Roman" w:cs="Times New Roman"/>
          <w:b/>
          <w:iCs/>
          <w:lang w:val="uk-UA" w:eastAsia="uk-UA"/>
        </w:rPr>
      </w:pPr>
    </w:p>
    <w:p w14:paraId="19C4FA65" w14:textId="34C6A83E" w:rsidR="00760FBA" w:rsidRDefault="00760FBA" w:rsidP="00760FBA">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3</w:t>
      </w:r>
    </w:p>
    <w:p w14:paraId="67A0AC73" w14:textId="77777777" w:rsidR="00760FBA" w:rsidRPr="009C077B" w:rsidRDefault="00760FBA" w:rsidP="00760FBA">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1A04B18A" w14:textId="77777777" w:rsidR="00760FBA" w:rsidRPr="009C077B" w:rsidRDefault="00760FBA" w:rsidP="00760FBA">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760FBA" w:rsidRPr="009C077B" w14:paraId="4C336279" w14:textId="77777777" w:rsidTr="00D24CDA">
        <w:tc>
          <w:tcPr>
            <w:tcW w:w="628" w:type="dxa"/>
          </w:tcPr>
          <w:p w14:paraId="411BB4FA"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5EFABD59"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543EFA10"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0F0C25E3"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016226C"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760FBA" w:rsidRPr="007B7E6D" w14:paraId="219303BE" w14:textId="77777777" w:rsidTr="00D24CDA">
        <w:tc>
          <w:tcPr>
            <w:tcW w:w="628" w:type="dxa"/>
          </w:tcPr>
          <w:p w14:paraId="6A55A29B"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724C0EAA" w14:textId="77ECC625" w:rsidR="00760FBA" w:rsidRPr="00A72F6E"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Дріт 1,6Св-08Г2С-ВИ-О</w:t>
            </w:r>
          </w:p>
        </w:tc>
        <w:tc>
          <w:tcPr>
            <w:tcW w:w="2835" w:type="dxa"/>
          </w:tcPr>
          <w:p w14:paraId="6ADB8159"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вимоги</w:t>
            </w:r>
          </w:p>
        </w:tc>
        <w:tc>
          <w:tcPr>
            <w:tcW w:w="1417" w:type="dxa"/>
          </w:tcPr>
          <w:p w14:paraId="01FE1B43"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0C688A6C"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1000</w:t>
            </w:r>
          </w:p>
        </w:tc>
      </w:tr>
    </w:tbl>
    <w:p w14:paraId="5AA100C5" w14:textId="77777777" w:rsidR="00F14191" w:rsidRPr="00F14191" w:rsidRDefault="00F14191" w:rsidP="00E3317B">
      <w:pPr>
        <w:widowControl/>
        <w:adjustRightInd w:val="0"/>
        <w:rPr>
          <w:rFonts w:ascii="Times New Roman" w:hAnsi="Times New Roman" w:cs="Times New Roman"/>
          <w:lang w:val="uk-UA"/>
        </w:rPr>
      </w:pPr>
    </w:p>
    <w:p w14:paraId="4678341B" w14:textId="77777777" w:rsidR="00760FBA" w:rsidRPr="00760FBA" w:rsidRDefault="00760FBA" w:rsidP="00760FBA">
      <w:pPr>
        <w:widowControl/>
        <w:suppressAutoHyphens/>
        <w:autoSpaceDE/>
        <w:autoSpaceDN/>
        <w:jc w:val="center"/>
        <w:rPr>
          <w:rFonts w:ascii="Times New Roman" w:hAnsi="Times New Roman" w:cs="Times New Roman"/>
          <w:lang w:eastAsia="zh-CN"/>
        </w:rPr>
      </w:pPr>
      <w:r w:rsidRPr="00760FBA">
        <w:rPr>
          <w:rFonts w:ascii="Times New Roman" w:hAnsi="Times New Roman" w:cs="Times New Roman"/>
          <w:sz w:val="28"/>
          <w:szCs w:val="28"/>
          <w:lang w:val="uk-UA" w:eastAsia="zh-CN"/>
        </w:rPr>
        <w:lastRenderedPageBreak/>
        <w:t>Дріт 1,6 Св-08Г2С-ВИ-О або еквівалент</w:t>
      </w:r>
    </w:p>
    <w:p w14:paraId="0C73C947" w14:textId="77777777" w:rsidR="00760FBA" w:rsidRPr="00760FBA" w:rsidRDefault="00760FBA" w:rsidP="00760FBA">
      <w:pPr>
        <w:widowControl/>
        <w:suppressAutoHyphens/>
        <w:autoSpaceDE/>
        <w:autoSpaceDN/>
        <w:jc w:val="center"/>
        <w:rPr>
          <w:rFonts w:ascii="Times New Roman" w:hAnsi="Times New Roman" w:cs="Times New Roman"/>
          <w:sz w:val="28"/>
          <w:szCs w:val="28"/>
          <w:lang w:val="uk-UA" w:eastAsia="zh-CN"/>
        </w:rPr>
      </w:pPr>
    </w:p>
    <w:p w14:paraId="50FD579F"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b/>
          <w:color w:val="000000"/>
          <w:sz w:val="28"/>
          <w:szCs w:val="28"/>
          <w:lang w:val="uk-UA" w:eastAsia="zh-CN"/>
        </w:rPr>
        <w:t>Технічні вимоги:</w:t>
      </w:r>
      <w:r w:rsidRPr="00760FBA">
        <w:rPr>
          <w:rFonts w:ascii="Times New Roman" w:hAnsi="Times New Roman" w:cs="Times New Roman"/>
          <w:color w:val="000000"/>
          <w:sz w:val="28"/>
          <w:szCs w:val="28"/>
          <w:lang w:val="uk-UA" w:eastAsia="zh-CN"/>
        </w:rPr>
        <w:t xml:space="preserve"> </w:t>
      </w:r>
    </w:p>
    <w:p w14:paraId="22175CC2"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754E4AD3" w14:textId="77777777" w:rsidR="00760FBA" w:rsidRPr="00760FBA" w:rsidRDefault="00760FBA" w:rsidP="00760FBA">
      <w:pPr>
        <w:widowControl/>
        <w:suppressAutoHyphens/>
        <w:autoSpaceDE/>
        <w:autoSpaceDN/>
        <w:jc w:val="both"/>
        <w:rPr>
          <w:rFonts w:ascii="Times New Roman" w:hAnsi="Times New Roman" w:cs="Times New Roman"/>
          <w:color w:val="000000"/>
          <w:sz w:val="28"/>
          <w:szCs w:val="28"/>
          <w:lang w:val="uk-UA" w:eastAsia="zh-CN"/>
        </w:rPr>
      </w:pPr>
    </w:p>
    <w:p w14:paraId="57998460"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lang w:eastAsia="zh-CN"/>
        </w:rPr>
        <w:fldChar w:fldCharType="begin"/>
      </w:r>
      <w:r w:rsidRPr="00760FBA">
        <w:rPr>
          <w:rFonts w:ascii="Times New Roman" w:hAnsi="Times New Roman" w:cs="Times New Roman"/>
          <w:color w:val="000000"/>
          <w:sz w:val="28"/>
          <w:szCs w:val="28"/>
          <w:lang w:val="uk-UA" w:eastAsia="zh-CN"/>
        </w:rPr>
        <w:instrText>KSMFAS</w:instrText>
      </w:r>
      <w:r w:rsidRPr="00760FBA">
        <w:rPr>
          <w:rFonts w:ascii="Times New Roman" w:hAnsi="Times New Roman" w:cs="Times New Roman"/>
          <w:color w:val="000000"/>
          <w:sz w:val="28"/>
          <w:szCs w:val="28"/>
          <w:lang w:val="uk-UA" w:eastAsia="zh-CN"/>
        </w:rPr>
        <w:fldChar w:fldCharType="separate"/>
      </w:r>
      <w:r w:rsidRPr="00760FBA">
        <w:rPr>
          <w:rFonts w:ascii="Times New Roman" w:hAnsi="Times New Roman" w:cs="Times New Roman"/>
          <w:sz w:val="28"/>
          <w:szCs w:val="28"/>
          <w:lang w:eastAsia="zh-CN"/>
        </w:rPr>
        <w:t xml:space="preserve">Діаметр дроту, мм - </w:t>
      </w:r>
      <w:r w:rsidRPr="00760FBA">
        <w:rPr>
          <w:rFonts w:ascii="Times New Roman" w:hAnsi="Times New Roman" w:cs="Times New Roman"/>
          <w:sz w:val="28"/>
          <w:szCs w:val="28"/>
          <w:lang w:val="uk-UA" w:eastAsia="zh-CN"/>
        </w:rPr>
        <w:t>1,6.</w:t>
      </w:r>
    </w:p>
    <w:p w14:paraId="37783D4E"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sz w:val="28"/>
          <w:szCs w:val="28"/>
          <w:lang w:eastAsia="zh-CN"/>
        </w:rPr>
        <w:t>Марка дроту - Св-08Г2С</w:t>
      </w:r>
      <w:r w:rsidRPr="00760FBA">
        <w:rPr>
          <w:rFonts w:ascii="Times New Roman" w:hAnsi="Times New Roman" w:cs="Times New Roman"/>
          <w:sz w:val="28"/>
          <w:szCs w:val="28"/>
          <w:lang w:val="uk-UA" w:eastAsia="zh-CN"/>
        </w:rPr>
        <w:t>.</w:t>
      </w:r>
    </w:p>
    <w:p w14:paraId="1AD4986E"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sz w:val="28"/>
          <w:szCs w:val="28"/>
          <w:lang w:eastAsia="zh-CN"/>
        </w:rPr>
        <w:t xml:space="preserve">Вид поверхні - </w:t>
      </w:r>
      <w:r w:rsidRPr="00760FBA">
        <w:rPr>
          <w:rFonts w:ascii="Times New Roman" w:hAnsi="Times New Roman" w:cs="Times New Roman"/>
          <w:sz w:val="28"/>
          <w:szCs w:val="28"/>
          <w:lang w:eastAsia="zh-CN"/>
        </w:rPr>
        <w:fldChar w:fldCharType="end"/>
      </w:r>
      <w:r w:rsidRPr="00760FBA">
        <w:rPr>
          <w:rFonts w:ascii="Times New Roman" w:hAnsi="Times New Roman" w:cs="Times New Roman"/>
          <w:sz w:val="28"/>
          <w:szCs w:val="28"/>
          <w:lang w:val="uk-UA" w:eastAsia="zh-CN"/>
        </w:rPr>
        <w:t>обміднений (О).</w:t>
      </w:r>
    </w:p>
    <w:p w14:paraId="68E86530" w14:textId="77777777" w:rsidR="00760FBA" w:rsidRPr="00760FBA" w:rsidRDefault="00760FBA" w:rsidP="00760FBA">
      <w:pPr>
        <w:widowControl/>
        <w:suppressAutoHyphens/>
        <w:autoSpaceDE/>
        <w:autoSpaceDN/>
        <w:jc w:val="both"/>
        <w:rPr>
          <w:rFonts w:ascii="Times New Roman" w:hAnsi="Times New Roman" w:cs="Times New Roman"/>
          <w:lang w:eastAsia="zh-CN"/>
        </w:rPr>
      </w:pPr>
    </w:p>
    <w:p w14:paraId="367EC93D" w14:textId="77777777" w:rsidR="00760FBA" w:rsidRPr="00760FBA" w:rsidRDefault="00760FBA" w:rsidP="00760FBA">
      <w:pPr>
        <w:widowControl/>
        <w:numPr>
          <w:ilvl w:val="0"/>
          <w:numId w:val="48"/>
        </w:numPr>
        <w:suppressAutoHyphens/>
        <w:autoSpaceDE/>
        <w:autoSpaceDN/>
        <w:rPr>
          <w:rFonts w:ascii="Times New Roman" w:hAnsi="Times New Roman" w:cs="Times New Roman"/>
          <w:lang w:eastAsia="zh-CN"/>
        </w:rPr>
      </w:pPr>
      <w:r w:rsidRPr="00760FBA">
        <w:rPr>
          <w:rFonts w:ascii="Times New Roman" w:hAnsi="Times New Roman" w:cs="Times New Roman"/>
          <w:sz w:val="28"/>
          <w:szCs w:val="28"/>
          <w:lang w:val="uk-UA" w:eastAsia="zh-CN"/>
        </w:rPr>
        <w:t>Технічні параметри</w:t>
      </w:r>
    </w:p>
    <w:p w14:paraId="38FB0B18" w14:textId="77777777" w:rsidR="00760FBA" w:rsidRPr="00760FBA" w:rsidRDefault="00760FBA" w:rsidP="00760FBA">
      <w:pPr>
        <w:widowControl/>
        <w:suppressAutoHyphens/>
        <w:autoSpaceDE/>
        <w:autoSpaceDN/>
        <w:rPr>
          <w:rFonts w:ascii="Times New Roman" w:hAnsi="Times New Roman" w:cs="Times New Roman"/>
          <w:lang w:eastAsia="zh-CN"/>
        </w:rPr>
      </w:pPr>
      <w:r w:rsidRPr="00760FBA">
        <w:rPr>
          <w:rFonts w:ascii="Times New Roman" w:hAnsi="Times New Roman" w:cs="Times New Roman"/>
          <w:sz w:val="28"/>
          <w:szCs w:val="28"/>
          <w:lang w:val="uk-UA" w:eastAsia="zh-CN"/>
        </w:rPr>
        <w:t xml:space="preserve">                                                     </w:t>
      </w:r>
      <w:r w:rsidRPr="00760FBA">
        <w:rPr>
          <w:rFonts w:ascii="Times New Roman" w:hAnsi="Times New Roman" w:cs="Times New Roman"/>
          <w:sz w:val="28"/>
          <w:szCs w:val="28"/>
          <w:lang w:val="uk-UA" w:eastAsia="zh-CN"/>
        </w:rPr>
        <w:tab/>
      </w:r>
      <w:r w:rsidRPr="00760FBA">
        <w:rPr>
          <w:rFonts w:ascii="Times New Roman" w:hAnsi="Times New Roman" w:cs="Times New Roman"/>
          <w:sz w:val="28"/>
          <w:szCs w:val="28"/>
          <w:lang w:val="uk-UA" w:eastAsia="zh-CN"/>
        </w:rPr>
        <w:tab/>
      </w:r>
      <w:r w:rsidRPr="00760FBA">
        <w:rPr>
          <w:rFonts w:ascii="Times New Roman" w:hAnsi="Times New Roman" w:cs="Times New Roman"/>
          <w:sz w:val="28"/>
          <w:szCs w:val="28"/>
          <w:lang w:val="uk-UA" w:eastAsia="zh-CN"/>
        </w:rPr>
        <w:tab/>
        <w:t xml:space="preserve">                                         </w:t>
      </w:r>
      <w:r w:rsidRPr="00760FBA">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760FBA" w:rsidRPr="00760FBA" w14:paraId="6A9E207F" w14:textId="77777777" w:rsidTr="00D24CDA">
        <w:trPr>
          <w:trHeight w:hRule="exact" w:val="808"/>
        </w:trPr>
        <w:tc>
          <w:tcPr>
            <w:tcW w:w="3974" w:type="dxa"/>
            <w:vMerge w:val="restart"/>
            <w:tcBorders>
              <w:top w:val="single" w:sz="4" w:space="0" w:color="000000"/>
              <w:left w:val="single" w:sz="4" w:space="0" w:color="000000"/>
            </w:tcBorders>
            <w:shd w:val="clear" w:color="auto" w:fill="FFFFFF"/>
            <w:vAlign w:val="center"/>
          </w:tcPr>
          <w:p w14:paraId="11E55AB5" w14:textId="77777777" w:rsidR="00760FBA" w:rsidRPr="00760FBA" w:rsidRDefault="00760FBA" w:rsidP="00760FBA">
            <w:pPr>
              <w:autoSpaceDE/>
              <w:autoSpaceDN/>
              <w:spacing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shd w:val="clear" w:color="auto" w:fill="FFFFFF"/>
                <w:lang w:eastAsia="zh-CN"/>
              </w:rPr>
              <w:t xml:space="preserve">Номінальний діаметр дроту, </w:t>
            </w:r>
            <w:r w:rsidRPr="00760FBA">
              <w:rPr>
                <w:rFonts w:ascii="Times New Roman" w:hAnsi="Times New Roman" w:cs="Times New Roman"/>
                <w:color w:val="000000"/>
                <w:sz w:val="28"/>
                <w:szCs w:val="28"/>
                <w:shd w:val="clear" w:color="auto" w:fill="FFFFFF"/>
                <w:lang w:val="uk-UA" w:eastAsia="zh-CN"/>
              </w:rPr>
              <w:t>мм</w:t>
            </w:r>
          </w:p>
        </w:tc>
        <w:tc>
          <w:tcPr>
            <w:tcW w:w="5488" w:type="dxa"/>
            <w:tcBorders>
              <w:top w:val="single" w:sz="4" w:space="0" w:color="000000"/>
              <w:left w:val="single" w:sz="4" w:space="0" w:color="000000"/>
              <w:right w:val="single" w:sz="4" w:space="0" w:color="000000"/>
            </w:tcBorders>
            <w:shd w:val="clear" w:color="auto" w:fill="FFFFFF"/>
            <w:vAlign w:val="center"/>
          </w:tcPr>
          <w:p w14:paraId="26D59411" w14:textId="77777777" w:rsidR="00760FBA" w:rsidRPr="00760FBA" w:rsidRDefault="00760FBA" w:rsidP="00760FBA">
            <w:pPr>
              <w:autoSpaceDE/>
              <w:autoSpaceDN/>
              <w:spacing w:line="276" w:lineRule="auto"/>
              <w:jc w:val="center"/>
              <w:rPr>
                <w:rFonts w:ascii="Times New Roman" w:hAnsi="Times New Roman" w:cs="Times New Roman"/>
                <w:sz w:val="23"/>
                <w:szCs w:val="23"/>
                <w:lang w:val="uk-UA" w:eastAsia="zh-CN"/>
              </w:rPr>
            </w:pPr>
            <w:r w:rsidRPr="00760FBA">
              <w:rPr>
                <w:rFonts w:ascii="Times New Roman" w:hAnsi="Times New Roman" w:cs="Times New Roman"/>
                <w:sz w:val="28"/>
                <w:szCs w:val="28"/>
                <w:lang w:val="uk-UA" w:eastAsia="zh-CN"/>
              </w:rPr>
              <w:t>Граничне відхилення для дроту мм, призначеного</w:t>
            </w:r>
          </w:p>
        </w:tc>
      </w:tr>
      <w:tr w:rsidR="00760FBA" w:rsidRPr="00760FBA" w14:paraId="2A8763EE" w14:textId="77777777" w:rsidTr="00D24CDA">
        <w:trPr>
          <w:trHeight w:hRule="exact" w:val="849"/>
        </w:trPr>
        <w:tc>
          <w:tcPr>
            <w:tcW w:w="3974" w:type="dxa"/>
            <w:vMerge/>
            <w:tcBorders>
              <w:top w:val="single" w:sz="4" w:space="0" w:color="000000"/>
              <w:left w:val="single" w:sz="4" w:space="0" w:color="000000"/>
            </w:tcBorders>
            <w:shd w:val="clear" w:color="auto" w:fill="FFFFFF"/>
            <w:vAlign w:val="center"/>
          </w:tcPr>
          <w:p w14:paraId="4F519D8C" w14:textId="77777777" w:rsidR="00760FBA" w:rsidRPr="00760FBA" w:rsidRDefault="00760FBA" w:rsidP="00760FBA">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5F5E7" w14:textId="77777777" w:rsidR="00760FBA" w:rsidRPr="00760FBA" w:rsidRDefault="00760FBA" w:rsidP="00760FBA">
            <w:pPr>
              <w:autoSpaceDE/>
              <w:autoSpaceDN/>
              <w:spacing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lang w:val="uk-UA" w:eastAsia="zh-CN"/>
              </w:rPr>
              <w:t>для зварювання (наплавлення)</w:t>
            </w:r>
          </w:p>
        </w:tc>
      </w:tr>
      <w:tr w:rsidR="00760FBA" w:rsidRPr="00760FBA" w14:paraId="0C310F06" w14:textId="77777777" w:rsidTr="00D24CDA">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2711601A" w14:textId="77777777" w:rsidR="00760FBA" w:rsidRPr="00760FBA" w:rsidRDefault="00760FBA" w:rsidP="00760FBA">
            <w:pPr>
              <w:autoSpaceDE/>
              <w:autoSpaceDN/>
              <w:spacing w:after="60"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shd w:val="clear" w:color="auto" w:fill="FFFFFF"/>
                <w:lang w:eastAsia="zh-CN"/>
              </w:rPr>
              <w:t>1,6</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9997" w14:textId="77777777" w:rsidR="00760FBA" w:rsidRPr="00760FBA" w:rsidRDefault="00760FBA" w:rsidP="00760FBA">
            <w:pPr>
              <w:autoSpaceDE/>
              <w:autoSpaceDN/>
              <w:spacing w:after="60"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shd w:val="clear" w:color="auto" w:fill="FFFFFF"/>
                <w:lang w:eastAsia="zh-CN"/>
              </w:rPr>
              <w:t>-0,09</w:t>
            </w:r>
          </w:p>
        </w:tc>
      </w:tr>
    </w:tbl>
    <w:p w14:paraId="511A1280" w14:textId="77777777" w:rsidR="00760FBA" w:rsidRPr="00760FBA" w:rsidRDefault="00760FBA" w:rsidP="00760FBA">
      <w:pPr>
        <w:autoSpaceDE/>
        <w:autoSpaceDN/>
        <w:spacing w:line="276" w:lineRule="auto"/>
        <w:ind w:right="20"/>
        <w:jc w:val="both"/>
        <w:rPr>
          <w:rFonts w:ascii="Times New Roman" w:hAnsi="Times New Roman" w:cs="Times New Roman"/>
          <w:sz w:val="23"/>
          <w:szCs w:val="23"/>
          <w:lang w:val="uk-UA" w:eastAsia="zh-CN"/>
        </w:rPr>
      </w:pPr>
      <w:r w:rsidRPr="00760FBA">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7044909D" w14:textId="77777777" w:rsidR="00760FBA" w:rsidRPr="00760FBA" w:rsidRDefault="00760FBA" w:rsidP="00760FBA">
      <w:pPr>
        <w:autoSpaceDE/>
        <w:autoSpaceDN/>
        <w:spacing w:line="276" w:lineRule="auto"/>
        <w:ind w:right="20"/>
        <w:jc w:val="right"/>
        <w:rPr>
          <w:rFonts w:ascii="Times New Roman" w:hAnsi="Times New Roman" w:cs="Times New Roman"/>
          <w:sz w:val="23"/>
          <w:szCs w:val="23"/>
          <w:lang w:val="uk-UA" w:eastAsia="zh-CN"/>
        </w:rPr>
      </w:pPr>
      <w:r w:rsidRPr="00760FBA">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760FBA" w:rsidRPr="00760FBA" w14:paraId="7FB4BA81" w14:textId="77777777" w:rsidTr="00D24CDA">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CC841"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54B2AC6"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Хімічний склад, %</w:t>
            </w:r>
          </w:p>
        </w:tc>
      </w:tr>
      <w:tr w:rsidR="00760FBA" w:rsidRPr="00760FBA" w14:paraId="54DDBF08" w14:textId="77777777" w:rsidTr="00D24CDA">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63D921" w14:textId="77777777" w:rsidR="00760FBA" w:rsidRPr="00760FBA" w:rsidRDefault="00760FBA" w:rsidP="00760FBA">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A0FA"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766E"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2B1C"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A026"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9684"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0F15"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7D42"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24B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Сірка, не більше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753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Фосфор, не більше</w:t>
            </w:r>
          </w:p>
        </w:tc>
      </w:tr>
      <w:tr w:rsidR="00760FBA" w:rsidRPr="00760FBA" w14:paraId="609987FE" w14:textId="77777777" w:rsidTr="00D24CDA">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9F68001"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Низьковуглецевий дріт</w:t>
            </w:r>
          </w:p>
        </w:tc>
      </w:tr>
      <w:tr w:rsidR="00760FBA" w:rsidRPr="00760FBA" w14:paraId="3BC29295" w14:textId="77777777" w:rsidTr="00D24CDA">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0F1C" w14:textId="77777777" w:rsidR="00760FBA" w:rsidRPr="00760FBA" w:rsidRDefault="00760FBA" w:rsidP="00760FBA">
            <w:pPr>
              <w:autoSpaceDE/>
              <w:autoSpaceDN/>
              <w:spacing w:line="276" w:lineRule="auto"/>
              <w:ind w:right="20"/>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9E54"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F1C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437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A4D2D"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Не 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977B"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Не 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2540"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BA61"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E293"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D1E2"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0,030</w:t>
            </w:r>
          </w:p>
        </w:tc>
      </w:tr>
    </w:tbl>
    <w:p w14:paraId="327E42E9"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60FBA">
        <w:rPr>
          <w:rFonts w:ascii="Times New Roman" w:hAnsi="Times New Roman" w:cs="Times New Roman"/>
          <w:sz w:val="28"/>
          <w:szCs w:val="28"/>
          <w:lang w:val="uk-UA" w:eastAsia="zh-CN"/>
        </w:rPr>
        <w:t xml:space="preserve"> 3. </w:t>
      </w:r>
      <w:r w:rsidRPr="00760FBA">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w:t>
      </w:r>
    </w:p>
    <w:p w14:paraId="30D9A3E3"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60FBA">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2870FAA2"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760FBA">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p>
    <w:p w14:paraId="114BD10D"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760FBA">
        <w:rPr>
          <w:rFonts w:ascii="Times New Roman" w:hAnsi="Times New Roman" w:cs="Times New Roman"/>
          <w:sz w:val="28"/>
          <w:szCs w:val="28"/>
          <w:lang w:val="uk-UA"/>
        </w:rPr>
        <w:t xml:space="preserve">      </w:t>
      </w:r>
      <w:r w:rsidRPr="00760FBA">
        <w:rPr>
          <w:rFonts w:ascii="Times New Roman" w:hAnsi="Times New Roman" w:cs="Times New Roman"/>
          <w:b/>
          <w:sz w:val="28"/>
          <w:szCs w:val="28"/>
          <w:lang w:val="uk-UA" w:eastAsia="zh-CN"/>
        </w:rPr>
        <w:t xml:space="preserve">      </w:t>
      </w:r>
    </w:p>
    <w:p w14:paraId="249F9C0B"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60FBA">
        <w:rPr>
          <w:rFonts w:ascii="Times New Roman" w:hAnsi="Times New Roman" w:cs="Times New Roman"/>
          <w:b/>
          <w:sz w:val="28"/>
          <w:szCs w:val="28"/>
          <w:lang w:val="uk-UA" w:eastAsia="zh-CN"/>
        </w:rPr>
        <w:t>Гарантійні зобов’язання: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1A320DF1" w14:textId="77777777" w:rsidR="00760FBA" w:rsidRPr="00760FBA" w:rsidRDefault="00760FBA" w:rsidP="00760FBA">
      <w:pPr>
        <w:widowControl/>
        <w:suppressAutoHyphens/>
        <w:autoSpaceDE/>
        <w:autoSpaceDN/>
        <w:spacing w:line="276" w:lineRule="auto"/>
        <w:jc w:val="both"/>
        <w:rPr>
          <w:rFonts w:ascii="Times New Roman" w:hAnsi="Times New Roman" w:cs="Times New Roman"/>
          <w:lang w:eastAsia="zh-CN"/>
        </w:rPr>
      </w:pPr>
      <w:r w:rsidRPr="00760FBA">
        <w:rPr>
          <w:rFonts w:ascii="Times New Roman" w:hAnsi="Times New Roman" w:cs="Times New Roman"/>
          <w:b/>
          <w:sz w:val="28"/>
          <w:szCs w:val="28"/>
          <w:lang w:val="uk-UA" w:eastAsia="zh-CN"/>
        </w:rPr>
        <w:lastRenderedPageBreak/>
        <w:t>Умови транспортування: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0D4D9605" w14:textId="77777777" w:rsidR="00760FBA" w:rsidRPr="00760FBA" w:rsidRDefault="00760FBA" w:rsidP="00760FBA">
      <w:pPr>
        <w:widowControl/>
        <w:suppressAutoHyphens/>
        <w:autoSpaceDE/>
        <w:autoSpaceDN/>
        <w:spacing w:line="276" w:lineRule="auto"/>
        <w:jc w:val="both"/>
        <w:rPr>
          <w:rFonts w:ascii="Times New Roman" w:hAnsi="Times New Roman" w:cs="Times New Roman"/>
          <w:lang w:eastAsia="zh-CN"/>
        </w:rPr>
      </w:pPr>
      <w:r w:rsidRPr="00760FBA">
        <w:rPr>
          <w:rFonts w:ascii="Times New Roman" w:hAnsi="Times New Roman" w:cs="Times New Roman"/>
          <w:b/>
          <w:sz w:val="28"/>
          <w:szCs w:val="28"/>
          <w:lang w:val="uk-UA" w:eastAsia="zh-CN"/>
        </w:rPr>
        <w:t>Умови зберігання: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7480EB85" w14:textId="77777777" w:rsidR="00760FBA" w:rsidRPr="00760FBA" w:rsidRDefault="00760FBA" w:rsidP="00760FBA">
      <w:pPr>
        <w:widowControl/>
        <w:suppressAutoHyphens/>
        <w:autoSpaceDE/>
        <w:autoSpaceDN/>
        <w:spacing w:line="276" w:lineRule="auto"/>
        <w:jc w:val="both"/>
        <w:rPr>
          <w:rFonts w:ascii="Times New Roman" w:hAnsi="Times New Roman" w:cs="Times New Roman"/>
          <w:lang w:eastAsia="zh-CN"/>
        </w:rPr>
      </w:pPr>
      <w:r w:rsidRPr="00760FBA">
        <w:rPr>
          <w:rFonts w:ascii="Times New Roman" w:hAnsi="Times New Roman" w:cs="Times New Roman"/>
          <w:b/>
          <w:sz w:val="28"/>
          <w:szCs w:val="28"/>
          <w:lang w:val="uk-UA" w:eastAsia="zh-CN"/>
        </w:rPr>
        <w:t>Умови пакування, маркування: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7DF7E768" w14:textId="77777777" w:rsidR="00342762" w:rsidRPr="00760FBA" w:rsidRDefault="00342762" w:rsidP="00342762">
      <w:pPr>
        <w:pBdr>
          <w:top w:val="single" w:sz="4" w:space="1" w:color="auto"/>
        </w:pBdr>
        <w:ind w:left="126" w:right="142"/>
        <w:jc w:val="center"/>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то 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6A2659">
        <w:rPr>
          <w:rFonts w:ascii="Times New Roman" w:hAnsi="Times New Roman" w:cs="Times New Roman"/>
          <w:b/>
          <w:lang w:val="uk-UA" w:eastAsia="uk-UA"/>
        </w:rPr>
        <w:t>Умови поставки товару</w:t>
      </w:r>
      <w:r w:rsidRPr="009C077B">
        <w:rPr>
          <w:rFonts w:ascii="Times New Roman" w:hAnsi="Times New Roman" w:cs="Times New Roman"/>
          <w:lang w:val="uk-UA" w:eastAsia="uk-UA"/>
        </w:rPr>
        <w:t xml:space="preserve">: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філія «СВРЗ» АТ «Укрзалізниця»</w:t>
      </w:r>
      <w:r w:rsidRPr="009C077B">
        <w:rPr>
          <w:rFonts w:ascii="Times New Roman" w:hAnsi="Times New Roman" w:cs="Times New Roman"/>
          <w:lang w:val="uk-UA" w:eastAsia="uk-UA"/>
        </w:rPr>
        <w:t>.</w:t>
      </w:r>
    </w:p>
    <w:p w14:paraId="030C0939" w14:textId="6E80DA8D" w:rsidR="00760FBA" w:rsidRPr="00031EF3" w:rsidRDefault="00342762" w:rsidP="00760FBA">
      <w:pPr>
        <w:ind w:left="127" w:right="127" w:firstLine="156"/>
        <w:jc w:val="both"/>
        <w:rPr>
          <w:lang w:val="uk-UA"/>
        </w:rPr>
      </w:pPr>
      <w:r w:rsidRPr="006A2659">
        <w:rPr>
          <w:rFonts w:ascii="Times New Roman" w:hAnsi="Times New Roman" w:cs="Times New Roman"/>
          <w:b/>
          <w:lang w:val="uk-UA" w:eastAsia="uk-UA"/>
        </w:rPr>
        <w:t>Місце поставки</w:t>
      </w:r>
      <w:r w:rsidRPr="009C077B">
        <w:rPr>
          <w:rFonts w:ascii="Times New Roman" w:hAnsi="Times New Roman" w:cs="Times New Roman"/>
          <w:lang w:val="uk-UA" w:eastAsia="uk-UA"/>
        </w:rPr>
        <w:t xml:space="preserve">: </w:t>
      </w:r>
      <w:r w:rsidR="00760FBA" w:rsidRPr="00031EF3">
        <w:rPr>
          <w:b/>
          <w:lang w:val="uk-UA"/>
        </w:rPr>
        <w:t>Лот 1</w:t>
      </w:r>
      <w:r w:rsidR="00760FBA">
        <w:rPr>
          <w:lang w:val="uk-UA"/>
        </w:rPr>
        <w:t xml:space="preserve"> Філія «Стрийський вагоноремонтний завод» </w:t>
      </w:r>
      <w:r w:rsidR="00760FBA" w:rsidRPr="005F25C3">
        <w:t>Львівська область, м. Стрий, вулиця  Зубенка, 2</w:t>
      </w:r>
      <w:r w:rsidR="00760FBA">
        <w:rPr>
          <w:lang w:val="uk-UA"/>
        </w:rPr>
        <w:t xml:space="preserve"> – </w:t>
      </w:r>
      <w:r w:rsidR="0047401C">
        <w:rPr>
          <w:lang w:val="uk-UA"/>
        </w:rPr>
        <w:t>5000</w:t>
      </w:r>
      <w:r w:rsidR="00760FBA">
        <w:rPr>
          <w:lang w:val="uk-UA"/>
        </w:rPr>
        <w:t xml:space="preserve"> кг</w:t>
      </w:r>
    </w:p>
    <w:p w14:paraId="7FCA7CCF" w14:textId="3798C06D" w:rsidR="00760FBA" w:rsidRDefault="00760FBA" w:rsidP="00760FBA">
      <w:pPr>
        <w:ind w:left="127" w:right="127" w:firstLine="156"/>
        <w:jc w:val="both"/>
        <w:rPr>
          <w:rFonts w:ascii="Times New Roman" w:hAnsi="Times New Roman" w:cs="Times New Roman"/>
          <w:lang w:val="uk-UA"/>
        </w:rPr>
      </w:pPr>
      <w:r>
        <w:rPr>
          <w:rFonts w:ascii="Times New Roman" w:hAnsi="Times New Roman" w:cs="Times New Roman"/>
          <w:lang w:val="uk-UA"/>
        </w:rPr>
        <w:t xml:space="preserve">Філія « Рефрижераторна вагонна компанія»  Київська обл. м.Фастів вул.Шептицького 1-Б – </w:t>
      </w:r>
      <w:r w:rsidR="0047401C">
        <w:rPr>
          <w:rFonts w:ascii="Times New Roman" w:hAnsi="Times New Roman" w:cs="Times New Roman"/>
          <w:lang w:val="uk-UA"/>
        </w:rPr>
        <w:t xml:space="preserve">10 </w:t>
      </w:r>
      <w:bookmarkStart w:id="18" w:name="_GoBack"/>
      <w:bookmarkEnd w:id="18"/>
      <w:r w:rsidR="0047401C">
        <w:rPr>
          <w:rFonts w:ascii="Times New Roman" w:hAnsi="Times New Roman" w:cs="Times New Roman"/>
          <w:lang w:val="uk-UA"/>
        </w:rPr>
        <w:t>000</w:t>
      </w:r>
      <w:r>
        <w:rPr>
          <w:rFonts w:ascii="Times New Roman" w:hAnsi="Times New Roman" w:cs="Times New Roman"/>
          <w:lang w:val="uk-UA"/>
        </w:rPr>
        <w:t xml:space="preserve"> кг</w:t>
      </w:r>
    </w:p>
    <w:p w14:paraId="16231EBE" w14:textId="77777777" w:rsidR="00760FBA" w:rsidRDefault="00760FBA" w:rsidP="00760FBA">
      <w:pPr>
        <w:ind w:left="127" w:right="127" w:firstLine="156"/>
        <w:jc w:val="both"/>
        <w:rPr>
          <w:rFonts w:ascii="Times New Roman" w:hAnsi="Times New Roman" w:cs="Times New Roman"/>
          <w:lang w:val="uk-UA"/>
        </w:rPr>
      </w:pPr>
      <w:r>
        <w:rPr>
          <w:rFonts w:ascii="Times New Roman" w:hAnsi="Times New Roman" w:cs="Times New Roman"/>
          <w:lang w:val="uk-UA"/>
        </w:rPr>
        <w:t>Філія «Дарницький вагоноремонтний завод» м.Київ вул.Алматинська 74 – 1000 кг</w:t>
      </w:r>
    </w:p>
    <w:p w14:paraId="5C5F2E12" w14:textId="77777777" w:rsidR="00760FBA" w:rsidRDefault="00760FBA" w:rsidP="00760FBA">
      <w:pPr>
        <w:ind w:left="127" w:right="127" w:firstLine="156"/>
        <w:jc w:val="both"/>
        <w:rPr>
          <w:rFonts w:ascii="Times New Roman" w:hAnsi="Times New Roman" w:cs="Times New Roman"/>
          <w:lang w:val="uk-UA"/>
        </w:rPr>
      </w:pPr>
    </w:p>
    <w:p w14:paraId="4A775A94" w14:textId="77777777" w:rsidR="00760FBA" w:rsidRDefault="00760FBA" w:rsidP="00760FBA">
      <w:pPr>
        <w:ind w:left="127" w:right="127" w:firstLine="156"/>
        <w:jc w:val="both"/>
        <w:rPr>
          <w:rFonts w:ascii="Times New Roman" w:hAnsi="Times New Roman" w:cs="Times New Roman"/>
          <w:lang w:val="uk-UA"/>
        </w:rPr>
      </w:pPr>
      <w:r w:rsidRPr="00031EF3">
        <w:rPr>
          <w:rFonts w:ascii="Times New Roman" w:hAnsi="Times New Roman" w:cs="Times New Roman"/>
          <w:b/>
          <w:lang w:val="uk-UA"/>
        </w:rPr>
        <w:t>Лот 2</w:t>
      </w:r>
      <w:r>
        <w:rPr>
          <w:rFonts w:ascii="Times New Roman" w:hAnsi="Times New Roman" w:cs="Times New Roman"/>
          <w:lang w:val="uk-UA"/>
        </w:rPr>
        <w:t xml:space="preserve"> Філія «Дарницький вагоноремонтний завод» м.Київ вул.Алматинська 74 – 1000 кг</w:t>
      </w:r>
    </w:p>
    <w:p w14:paraId="5FDACB23" w14:textId="77777777" w:rsidR="00760FBA" w:rsidRDefault="00760FBA" w:rsidP="00760FBA">
      <w:pPr>
        <w:ind w:left="127" w:right="127" w:firstLine="156"/>
        <w:jc w:val="both"/>
        <w:rPr>
          <w:rFonts w:ascii="Times New Roman" w:hAnsi="Times New Roman" w:cs="Times New Roman"/>
          <w:lang w:val="uk-UA"/>
        </w:rPr>
      </w:pPr>
    </w:p>
    <w:p w14:paraId="67AFE2B7" w14:textId="77777777" w:rsidR="00760FBA" w:rsidRDefault="00760FBA" w:rsidP="00760FBA">
      <w:pPr>
        <w:ind w:left="127" w:right="127" w:firstLine="156"/>
        <w:jc w:val="both"/>
        <w:rPr>
          <w:rFonts w:ascii="Times New Roman" w:hAnsi="Times New Roman" w:cs="Times New Roman"/>
          <w:lang w:val="uk-UA"/>
        </w:rPr>
      </w:pPr>
      <w:r>
        <w:rPr>
          <w:rFonts w:ascii="Times New Roman" w:hAnsi="Times New Roman" w:cs="Times New Roman"/>
          <w:b/>
          <w:lang w:val="uk-UA"/>
        </w:rPr>
        <w:t xml:space="preserve">Лот 3 </w:t>
      </w:r>
      <w:r>
        <w:rPr>
          <w:rFonts w:ascii="Times New Roman" w:hAnsi="Times New Roman" w:cs="Times New Roman"/>
          <w:lang w:val="uk-UA"/>
        </w:rPr>
        <w:t>Філія «Дарницький вагоноремонтний завод» м.Київ вул.Алматинська 74 – 1000 кг</w:t>
      </w:r>
    </w:p>
    <w:p w14:paraId="619980FD" w14:textId="77777777" w:rsidR="00760FBA" w:rsidRPr="00031EF3" w:rsidRDefault="00760FBA" w:rsidP="00760FBA">
      <w:pPr>
        <w:ind w:left="127" w:right="127" w:firstLine="156"/>
        <w:jc w:val="both"/>
        <w:rPr>
          <w:rFonts w:ascii="Times New Roman" w:hAnsi="Times New Roman" w:cs="Times New Roman"/>
          <w:b/>
          <w:lang w:val="uk-UA"/>
        </w:rPr>
      </w:pPr>
    </w:p>
    <w:p w14:paraId="3F3F4035" w14:textId="364EAB3D"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F14191">
        <w:rPr>
          <w:rFonts w:ascii="Times New Roman" w:hAnsi="Times New Roman" w:cs="Times New Roman"/>
          <w:lang w:val="uk-UA" w:eastAsia="uk-UA"/>
        </w:rPr>
        <w:t>2023-</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5AF1578A"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247B7BA8" w14:textId="77777777" w:rsidR="00CE6579" w:rsidRPr="00433C4C" w:rsidRDefault="00CE6579" w:rsidP="00CE6579">
      <w:pPr>
        <w:widowControl/>
        <w:autoSpaceDE/>
        <w:autoSpaceDN/>
        <w:ind w:right="142"/>
        <w:rPr>
          <w:rFonts w:ascii="Times New Roman" w:hAnsi="Times New Roman" w:cs="Times New Roman"/>
          <w:lang w:eastAsia="uk-UA"/>
        </w:rPr>
      </w:pPr>
    </w:p>
    <w:p w14:paraId="30439893" w14:textId="77777777" w:rsidR="00CE6579" w:rsidRPr="00433C4C" w:rsidRDefault="00CE6579" w:rsidP="00CE6579">
      <w:pPr>
        <w:widowControl/>
        <w:autoSpaceDE/>
        <w:autoSpaceDN/>
        <w:ind w:right="142"/>
        <w:rPr>
          <w:rFonts w:ascii="Times New Roman" w:hAnsi="Times New Roman" w:cs="Times New Roman"/>
          <w:lang w:eastAsia="uk-UA"/>
        </w:rPr>
      </w:pPr>
    </w:p>
    <w:p w14:paraId="2C411040" w14:textId="77777777" w:rsidR="00CE6579" w:rsidRPr="00433C4C" w:rsidRDefault="00CE6579" w:rsidP="00CE6579">
      <w:pPr>
        <w:widowControl/>
        <w:autoSpaceDE/>
        <w:autoSpaceDN/>
        <w:ind w:right="142"/>
        <w:rPr>
          <w:rFonts w:ascii="Times New Roman" w:hAnsi="Times New Roman" w:cs="Times New Roman"/>
          <w:lang w:eastAsia="uk-UA"/>
        </w:rPr>
      </w:pPr>
    </w:p>
    <w:p w14:paraId="571940B7" w14:textId="77777777" w:rsidR="00CE6579" w:rsidRPr="00433C4C" w:rsidRDefault="00CE6579" w:rsidP="00CE6579">
      <w:pPr>
        <w:widowControl/>
        <w:autoSpaceDE/>
        <w:autoSpaceDN/>
        <w:ind w:right="142"/>
        <w:rPr>
          <w:rFonts w:ascii="Times New Roman" w:hAnsi="Times New Roman" w:cs="Times New Roman"/>
          <w:lang w:eastAsia="uk-UA"/>
        </w:rPr>
      </w:pPr>
    </w:p>
    <w:p w14:paraId="7ED481AC" w14:textId="77777777" w:rsidR="00CE6579" w:rsidRPr="00433C4C" w:rsidRDefault="00CE6579" w:rsidP="00CE6579">
      <w:pPr>
        <w:widowControl/>
        <w:autoSpaceDE/>
        <w:autoSpaceDN/>
        <w:ind w:right="142"/>
        <w:rPr>
          <w:rFonts w:ascii="Times New Roman" w:hAnsi="Times New Roman" w:cs="Times New Roman"/>
          <w:lang w:eastAsia="uk-UA"/>
        </w:rPr>
      </w:pPr>
    </w:p>
    <w:p w14:paraId="4E0E29C1" w14:textId="77777777" w:rsidR="00CE6579" w:rsidRPr="00760FBA" w:rsidRDefault="00CE6579" w:rsidP="00CE6579">
      <w:pPr>
        <w:widowControl/>
        <w:autoSpaceDE/>
        <w:autoSpaceDN/>
        <w:ind w:right="142"/>
        <w:rPr>
          <w:rFonts w:ascii="Times New Roman" w:hAnsi="Times New Roman" w:cs="Times New Roman"/>
          <w:lang w:val="uk-UA" w:eastAsia="uk-UA"/>
        </w:rPr>
      </w:pPr>
    </w:p>
    <w:p w14:paraId="1064B97E" w14:textId="77777777" w:rsidR="00CE6579" w:rsidRPr="00433C4C" w:rsidRDefault="00CE6579" w:rsidP="00CE6579">
      <w:pPr>
        <w:widowControl/>
        <w:autoSpaceDE/>
        <w:autoSpaceDN/>
        <w:ind w:right="142"/>
        <w:rPr>
          <w:rFonts w:ascii="Times New Roman" w:hAnsi="Times New Roman" w:cs="Times New Roman"/>
          <w:lang w:eastAsia="uk-UA"/>
        </w:rPr>
      </w:pPr>
    </w:p>
    <w:p w14:paraId="032CCB3A" w14:textId="77777777" w:rsidR="00CE6579" w:rsidRPr="00433C4C" w:rsidRDefault="00CE6579" w:rsidP="00CE6579">
      <w:pPr>
        <w:widowControl/>
        <w:autoSpaceDE/>
        <w:autoSpaceDN/>
        <w:ind w:right="142"/>
        <w:rPr>
          <w:rFonts w:ascii="Times New Roman" w:hAnsi="Times New Roman" w:cs="Times New Roman"/>
          <w:lang w:eastAsia="uk-UA"/>
        </w:rPr>
      </w:pPr>
    </w:p>
    <w:p w14:paraId="7C1431BB" w14:textId="24A3F9B5"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353"/>
        <w:gridCol w:w="1135"/>
        <w:gridCol w:w="10418"/>
      </w:tblGrid>
      <w:tr w:rsidR="00CE6579" w:rsidRPr="00CE6579" w14:paraId="631D512E" w14:textId="77777777" w:rsidTr="00CE6579">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6B381F80" w14:textId="77777777" w:rsidR="00CE6579" w:rsidRPr="00CE6579" w:rsidRDefault="00CE6579" w:rsidP="00CE6579">
            <w:pPr>
              <w:keepNext/>
              <w:keepLines/>
              <w:widowControl/>
              <w:adjustRightInd w:val="0"/>
              <w:ind w:left="15"/>
              <w:jc w:val="center"/>
              <w:rPr>
                <w:rFonts w:ascii="Times New Roman" w:eastAsia="Calibri" w:hAnsi="Times New Roman" w:cs="Times New Roman"/>
                <w:b/>
                <w:bCs/>
                <w:color w:val="000000"/>
                <w:lang w:eastAsia="en-US"/>
              </w:rPr>
            </w:pPr>
            <w:r w:rsidRPr="00CE6579">
              <w:rPr>
                <w:rFonts w:ascii="Times New Roman" w:eastAsia="Calibri" w:hAnsi="Times New Roman" w:cs="Times New Roman"/>
                <w:b/>
                <w:bCs/>
                <w:color w:val="000000"/>
                <w:lang w:eastAsia="en-US"/>
              </w:rPr>
              <w:lastRenderedPageBreak/>
              <w:t>Вимоги щодо надання підтверджуючих документів стосовно предмету закупівлі</w:t>
            </w:r>
          </w:p>
        </w:tc>
      </w:tr>
      <w:tr w:rsidR="00CE6579" w:rsidRPr="00CE6579" w14:paraId="04B9D29F"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76C05043"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4AD41286"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Типи документів або даних</w:t>
            </w:r>
          </w:p>
        </w:tc>
        <w:tc>
          <w:tcPr>
            <w:tcW w:w="10418" w:type="dxa"/>
            <w:tcBorders>
              <w:top w:val="single" w:sz="6" w:space="0" w:color="auto"/>
              <w:left w:val="single" w:sz="6" w:space="0" w:color="auto"/>
              <w:bottom w:val="single" w:sz="6" w:space="0" w:color="auto"/>
              <w:right w:val="single" w:sz="6" w:space="0" w:color="auto"/>
            </w:tcBorders>
          </w:tcPr>
          <w:p w14:paraId="44D78601"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1B3CC0B6" w14:textId="77777777" w:rsidR="00CE6579" w:rsidRPr="00CE6579" w:rsidRDefault="00CE6579" w:rsidP="00CE6579">
            <w:pPr>
              <w:keepNext/>
              <w:keepLines/>
              <w:widowControl/>
              <w:adjustRightInd w:val="0"/>
              <w:spacing w:after="120"/>
              <w:ind w:left="15"/>
              <w:jc w:val="center"/>
              <w:rPr>
                <w:rFonts w:ascii="Times New Roman" w:eastAsia="Calibri" w:hAnsi="Times New Roman" w:cs="Times New Roman"/>
                <w:b/>
                <w:bCs/>
                <w:i/>
                <w:iCs/>
                <w:color w:val="000000"/>
                <w:lang w:eastAsia="en-US"/>
              </w:rPr>
            </w:pPr>
            <w:r w:rsidRPr="00CE6579">
              <w:rPr>
                <w:rFonts w:ascii="Times New Roman" w:eastAsia="Calibri" w:hAnsi="Times New Roman" w:cs="Times New Roman"/>
                <w:b/>
                <w:bCs/>
                <w:i/>
                <w:iCs/>
                <w:color w:val="000000"/>
                <w:lang w:eastAsia="en-US"/>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CE6579" w:rsidRPr="00CE6579" w14:paraId="065C0F55"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67D1E2B2"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1.</w:t>
            </w:r>
          </w:p>
        </w:tc>
        <w:tc>
          <w:tcPr>
            <w:tcW w:w="1135" w:type="dxa"/>
            <w:tcBorders>
              <w:top w:val="single" w:sz="6" w:space="0" w:color="auto"/>
              <w:left w:val="single" w:sz="6" w:space="0" w:color="auto"/>
              <w:bottom w:val="single" w:sz="6" w:space="0" w:color="auto"/>
              <w:right w:val="single" w:sz="6" w:space="0" w:color="auto"/>
            </w:tcBorders>
            <w:vAlign w:val="center"/>
          </w:tcPr>
          <w:p w14:paraId="79F2A4B2" w14:textId="77777777" w:rsidR="00CE6579" w:rsidRPr="00CE6579" w:rsidRDefault="00CE6579" w:rsidP="00CE6579">
            <w:pPr>
              <w:keepNext/>
              <w:keepLines/>
              <w:widowControl/>
              <w:tabs>
                <w:tab w:val="left" w:pos="1065"/>
              </w:tabs>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Документи про відповідність</w:t>
            </w:r>
          </w:p>
          <w:p w14:paraId="6CA53F4A" w14:textId="77777777" w:rsidR="00CE6579" w:rsidRPr="00CE6579" w:rsidRDefault="00CE6579" w:rsidP="00CE6579">
            <w:pPr>
              <w:keepNext/>
              <w:keepLines/>
              <w:widowControl/>
              <w:adjustRightInd w:val="0"/>
              <w:ind w:left="15"/>
              <w:rPr>
                <w:rFonts w:ascii="Times New Roman" w:eastAsia="Calibri" w:hAnsi="Times New Roman" w:cs="Times New Roman"/>
                <w:i/>
                <w:iCs/>
                <w:color w:val="000000"/>
                <w:lang w:eastAsia="en-US"/>
              </w:rPr>
            </w:pPr>
            <w:r w:rsidRPr="00CE6579">
              <w:rPr>
                <w:rFonts w:ascii="Times New Roman" w:eastAsia="Calibri" w:hAnsi="Times New Roman" w:cs="Times New Roman"/>
                <w:i/>
                <w:iCs/>
                <w:color w:val="000000"/>
                <w:lang w:eastAsia="en-US"/>
              </w:rPr>
              <w:t>(Документи про відповідність надаються учасником також при постачанні продукції, якщо учасник буде визнаний переможцем)</w:t>
            </w:r>
          </w:p>
        </w:tc>
        <w:tc>
          <w:tcPr>
            <w:tcW w:w="10418" w:type="dxa"/>
            <w:tcBorders>
              <w:top w:val="single" w:sz="6" w:space="0" w:color="auto"/>
              <w:left w:val="single" w:sz="6" w:space="0" w:color="auto"/>
              <w:bottom w:val="single" w:sz="6" w:space="0" w:color="auto"/>
              <w:right w:val="single" w:sz="6" w:space="0" w:color="auto"/>
            </w:tcBorders>
          </w:tcPr>
          <w:p w14:paraId="1A79F930"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6579">
              <w:rPr>
                <w:rFonts w:ascii="Times New Roman" w:eastAsia="Calibri" w:hAnsi="Times New Roman" w:cs="Times New Roman"/>
                <w:color w:val="000000"/>
                <w:lang w:eastAsia="en-US"/>
              </w:rPr>
              <w:br/>
              <w:t>- декларації (у тому числі декларації про відповідність);</w:t>
            </w:r>
            <w:r w:rsidRPr="00CE6579">
              <w:rPr>
                <w:rFonts w:ascii="Times New Roman" w:eastAsia="Calibri" w:hAnsi="Times New Roman" w:cs="Times New Roman"/>
                <w:color w:val="000000"/>
                <w:lang w:eastAsia="en-US"/>
              </w:rPr>
              <w:br/>
              <w:t>- протоколу (у тому числі протоколу випробувань);</w:t>
            </w:r>
            <w:r w:rsidRPr="00CE6579">
              <w:rPr>
                <w:rFonts w:ascii="Times New Roman" w:eastAsia="Calibri" w:hAnsi="Times New Roman" w:cs="Times New Roman"/>
                <w:color w:val="000000"/>
                <w:lang w:eastAsia="en-US"/>
              </w:rPr>
              <w:br/>
              <w:t>- звіту;</w:t>
            </w:r>
            <w:r w:rsidRPr="00CE6579">
              <w:rPr>
                <w:rFonts w:ascii="Times New Roman" w:eastAsia="Calibri" w:hAnsi="Times New Roman" w:cs="Times New Roman"/>
                <w:color w:val="000000"/>
                <w:lang w:eastAsia="en-US"/>
              </w:rPr>
              <w:br/>
              <w:t>- висновку;</w:t>
            </w:r>
            <w:r w:rsidRPr="00CE6579">
              <w:rPr>
                <w:rFonts w:ascii="Times New Roman" w:eastAsia="Calibri" w:hAnsi="Times New Roman" w:cs="Times New Roman"/>
                <w:color w:val="000000"/>
                <w:lang w:eastAsia="en-US"/>
              </w:rPr>
              <w:br/>
              <w:t>- сертифікату (у тому числі сертифікату відповідності);</w:t>
            </w:r>
            <w:r w:rsidRPr="00CE6579">
              <w:rPr>
                <w:rFonts w:ascii="Times New Roman" w:eastAsia="Calibri" w:hAnsi="Times New Roman" w:cs="Times New Roman"/>
                <w:color w:val="000000"/>
                <w:lang w:eastAsia="en-US"/>
              </w:rPr>
              <w:br/>
              <w:t>- атестату;</w:t>
            </w:r>
            <w:r w:rsidRPr="00CE6579">
              <w:rPr>
                <w:rFonts w:ascii="Times New Roman" w:eastAsia="Calibri" w:hAnsi="Times New Roman" w:cs="Times New Roman"/>
                <w:color w:val="000000"/>
                <w:lang w:eastAsia="en-US"/>
              </w:rPr>
              <w:br/>
              <w:t>- іншого документу, що підтверджує виконання визначених вимог, які стосуються об’єкта оцінки відповідності.</w:t>
            </w:r>
            <w:r w:rsidRPr="00CE6579">
              <w:rPr>
                <w:rFonts w:ascii="Times New Roman" w:eastAsia="Calibri" w:hAnsi="Times New Roman" w:cs="Times New Roman"/>
                <w:color w:val="000000"/>
                <w:lang w:eastAsia="en-US"/>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6579">
              <w:rPr>
                <w:rFonts w:ascii="Times New Roman" w:eastAsia="Calibri" w:hAnsi="Times New Roman" w:cs="Times New Roman"/>
                <w:color w:val="000000"/>
                <w:lang w:eastAsia="en-US"/>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459714A"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1.2 Документи про відповідність повинні бути чинними за строком дії на кінцеву дату подання пропозиції учасником.</w:t>
            </w:r>
            <w:r w:rsidRPr="00CE6579">
              <w:rPr>
                <w:rFonts w:ascii="Times New Roman" w:eastAsia="Calibri" w:hAnsi="Times New Roman" w:cs="Times New Roman"/>
                <w:color w:val="000000"/>
                <w:lang w:eastAsia="en-US"/>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sidRPr="00CE6579">
              <w:rPr>
                <w:rFonts w:ascii="Times New Roman" w:eastAsia="Calibri" w:hAnsi="Times New Roman" w:cs="Times New Roman"/>
                <w:color w:val="000000"/>
                <w:lang w:eastAsia="en-US"/>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sidRPr="00CE6579">
              <w:rPr>
                <w:rFonts w:ascii="Times New Roman" w:eastAsia="Calibri" w:hAnsi="Times New Roman" w:cs="Times New Roman"/>
                <w:color w:val="000000"/>
                <w:lang w:eastAsia="en-US"/>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CE6579" w:rsidRPr="00CE6579" w14:paraId="3177204A"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14C4F57E"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tcPr>
          <w:p w14:paraId="630A8C6F"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Документи щодо підтвердження виконання заданих вимог на продукцію </w:t>
            </w:r>
          </w:p>
        </w:tc>
        <w:tc>
          <w:tcPr>
            <w:tcW w:w="10418" w:type="dxa"/>
            <w:tcBorders>
              <w:top w:val="single" w:sz="6" w:space="0" w:color="auto"/>
              <w:left w:val="single" w:sz="6" w:space="0" w:color="auto"/>
              <w:bottom w:val="single" w:sz="6" w:space="0" w:color="auto"/>
              <w:right w:val="single" w:sz="6" w:space="0" w:color="auto"/>
            </w:tcBorders>
          </w:tcPr>
          <w:p w14:paraId="26BA57DE"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sidRPr="00CE6579">
              <w:rPr>
                <w:rFonts w:ascii="Times New Roman" w:eastAsia="Calibri" w:hAnsi="Times New Roman" w:cs="Times New Roman"/>
                <w:color w:val="000000"/>
                <w:lang w:eastAsia="en-US"/>
              </w:rPr>
              <w:br/>
              <w:t xml:space="preserve">     Скановані копії ТУ (ТЗ), а також зміни до них, що надаються учасником, повинні бути діючими на момент подання пропозиції учасником.</w:t>
            </w:r>
            <w:r w:rsidRPr="00CE6579">
              <w:rPr>
                <w:rFonts w:ascii="Times New Roman" w:eastAsia="Calibri" w:hAnsi="Times New Roman" w:cs="Times New Roman"/>
                <w:color w:val="000000"/>
                <w:lang w:eastAsia="en-US"/>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Pr="00CE6579">
              <w:rPr>
                <w:rFonts w:ascii="Times New Roman" w:eastAsia="Calibri" w:hAnsi="Times New Roman" w:cs="Times New Roman"/>
                <w:color w:val="000000"/>
                <w:lang w:eastAsia="en-US"/>
              </w:rPr>
              <w:br/>
              <w:t xml:space="preserve">     ТУ повинні бути розроблені оформлені відповідно до вимог </w:t>
            </w:r>
            <w:r w:rsidRPr="00CE6579">
              <w:rPr>
                <w:rFonts w:ascii="Times New Roman" w:eastAsia="Calibri" w:hAnsi="Times New Roman" w:cs="Times New Roman"/>
                <w:color w:val="000000"/>
                <w:lang w:eastAsia="en-US"/>
              </w:rPr>
              <w:br/>
              <w:t>ГОСТ 2.114-95 або СОУ КЗПС 74.9-02568182-003:2016, а ТЗ – відповідно до ДСТУ 3974-2000.</w:t>
            </w:r>
            <w:r w:rsidRPr="00CE6579">
              <w:rPr>
                <w:rFonts w:ascii="Times New Roman" w:eastAsia="Calibri" w:hAnsi="Times New Roman" w:cs="Times New Roman"/>
                <w:color w:val="000000"/>
                <w:lang w:eastAsia="en-US"/>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14:paraId="55C99572"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lastRenderedPageBreak/>
              <w:t xml:space="preserve">     2.2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sidRPr="00CE6579">
              <w:rPr>
                <w:rFonts w:ascii="Times New Roman" w:eastAsia="Calibri" w:hAnsi="Times New Roman" w:cs="Times New Roman"/>
                <w:color w:val="000000"/>
                <w:lang w:eastAsia="en-US"/>
              </w:rPr>
              <w:b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r w:rsidRPr="00CE6579">
              <w:rPr>
                <w:rFonts w:ascii="Times New Roman" w:eastAsia="Calibri" w:hAnsi="Times New Roman" w:cs="Times New Roman"/>
                <w:color w:val="000000"/>
                <w:lang w:eastAsia="en-US"/>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CE6579" w:rsidRPr="00CE6579" w14:paraId="62E3EE09"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421E839C"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27ABD183"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Надання правових документів щодо виготовлення та постачання продукції</w:t>
            </w:r>
          </w:p>
        </w:tc>
        <w:tc>
          <w:tcPr>
            <w:tcW w:w="10418" w:type="dxa"/>
            <w:tcBorders>
              <w:top w:val="single" w:sz="6" w:space="0" w:color="auto"/>
              <w:left w:val="single" w:sz="6" w:space="0" w:color="auto"/>
              <w:bottom w:val="single" w:sz="6" w:space="0" w:color="auto"/>
              <w:right w:val="single" w:sz="6" w:space="0" w:color="auto"/>
            </w:tcBorders>
          </w:tcPr>
          <w:p w14:paraId="05916044"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3.1 Якщо учасник не є виробником продукції, надати скановані копії документів, які підтверджують стосунки із виробником:</w:t>
            </w:r>
            <w:r w:rsidRPr="00CE6579">
              <w:rPr>
                <w:rFonts w:ascii="Times New Roman" w:eastAsia="Calibri" w:hAnsi="Times New Roman" w:cs="Times New Roman"/>
                <w:color w:val="000000"/>
                <w:lang w:eastAsia="en-US"/>
              </w:rPr>
              <w:br/>
              <w:t>а) договір з виробником;</w:t>
            </w:r>
            <w:r w:rsidRPr="00CE6579">
              <w:rPr>
                <w:rFonts w:ascii="Times New Roman" w:eastAsia="Calibri" w:hAnsi="Times New Roman" w:cs="Times New Roman"/>
                <w:color w:val="000000"/>
                <w:lang w:eastAsia="en-US"/>
              </w:rPr>
              <w:br/>
              <w:t>або</w:t>
            </w:r>
            <w:r w:rsidRPr="00CE6579">
              <w:rPr>
                <w:rFonts w:ascii="Times New Roman" w:eastAsia="Calibri" w:hAnsi="Times New Roman" w:cs="Times New Roman"/>
                <w:color w:val="000000"/>
                <w:lang w:eastAsia="en-US"/>
              </w:rPr>
              <w:br/>
              <w:t>б) сертифікат дистриб’ютора, представника, дилера;</w:t>
            </w:r>
            <w:r w:rsidRPr="00CE6579">
              <w:rPr>
                <w:rFonts w:ascii="Times New Roman" w:eastAsia="Calibri" w:hAnsi="Times New Roman" w:cs="Times New Roman"/>
                <w:color w:val="000000"/>
                <w:lang w:eastAsia="en-US"/>
              </w:rPr>
              <w:br/>
              <w:t>або</w:t>
            </w:r>
            <w:r w:rsidRPr="00CE6579">
              <w:rPr>
                <w:rFonts w:ascii="Times New Roman" w:eastAsia="Calibri" w:hAnsi="Times New Roman" w:cs="Times New Roman"/>
                <w:color w:val="000000"/>
                <w:lang w:eastAsia="en-US"/>
              </w:rPr>
              <w:br/>
              <w:t>в) лист виробника про представництво його інтересів учасником;</w:t>
            </w:r>
            <w:r w:rsidRPr="00CE6579">
              <w:rPr>
                <w:rFonts w:ascii="Times New Roman" w:eastAsia="Calibri" w:hAnsi="Times New Roman" w:cs="Times New Roman"/>
                <w:color w:val="000000"/>
                <w:lang w:eastAsia="en-US"/>
              </w:rPr>
              <w:br/>
              <w:t xml:space="preserve">або </w:t>
            </w:r>
            <w:r w:rsidRPr="00CE6579">
              <w:rPr>
                <w:rFonts w:ascii="Times New Roman" w:eastAsia="Calibri" w:hAnsi="Times New Roman" w:cs="Times New Roman"/>
                <w:color w:val="000000"/>
                <w:lang w:eastAsia="en-US"/>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CE6579">
              <w:rPr>
                <w:rFonts w:ascii="Times New Roman" w:eastAsia="Calibri" w:hAnsi="Times New Roman" w:cs="Times New Roman"/>
                <w:color w:val="000000"/>
                <w:lang w:eastAsia="en-US"/>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CE6579">
              <w:rPr>
                <w:rFonts w:ascii="Times New Roman" w:eastAsia="Calibri" w:hAnsi="Times New Roman" w:cs="Times New Roman"/>
                <w:color w:val="000000"/>
                <w:lang w:eastAsia="en-US"/>
              </w:rPr>
              <w:b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3526C3BB"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3.2 Якщо продукція не підлягає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про відповідність виробництва встановлюється органом з оцінки відповідності, який видав цей документ. </w:t>
            </w:r>
            <w:r w:rsidRPr="00CE6579">
              <w:rPr>
                <w:rFonts w:ascii="Times New Roman" w:eastAsia="Calibri" w:hAnsi="Times New Roman" w:cs="Times New Roman"/>
                <w:color w:val="000000"/>
                <w:lang w:eastAsia="en-US"/>
              </w:rPr>
              <w:br/>
              <w:t xml:space="preserve">     Документ про підтвердження відповідності виробництва, повинен  бути чинним за строком дії на кінцеву дату подання пропозиції учасником.  </w:t>
            </w:r>
            <w:r w:rsidRPr="00CE6579">
              <w:rPr>
                <w:rFonts w:ascii="Times New Roman" w:eastAsia="Calibri" w:hAnsi="Times New Roman" w:cs="Times New Roman"/>
                <w:color w:val="000000"/>
                <w:lang w:eastAsia="en-US"/>
              </w:rPr>
              <w:br/>
              <w:t>Пункт не застосовується у випадку, якщо оцінка відповідності здійснена на відповідність технічним регламентам.</w:t>
            </w:r>
            <w:r w:rsidRPr="00CE6579">
              <w:rPr>
                <w:rFonts w:ascii="Times New Roman" w:eastAsia="Calibri" w:hAnsi="Times New Roman" w:cs="Times New Roman"/>
                <w:color w:val="000000"/>
                <w:lang w:eastAsia="en-US"/>
              </w:rPr>
              <w:br/>
            </w:r>
          </w:p>
          <w:p w14:paraId="2B2FAB29"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p>
          <w:p w14:paraId="5EC60FA5"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p>
          <w:p w14:paraId="6F531F48"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 Російської Федерації»</w:t>
            </w:r>
            <w:r w:rsidRPr="00CE6579">
              <w:rPr>
                <w:rFonts w:ascii="Times New Roman" w:eastAsia="Calibri" w:hAnsi="Times New Roman" w:cs="Times New Roman"/>
                <w:color w:val="000000"/>
                <w:lang w:eastAsia="en-US"/>
              </w:rPr>
              <w:br/>
            </w:r>
          </w:p>
        </w:tc>
      </w:tr>
    </w:tbl>
    <w:p w14:paraId="5D2FCA3A" w14:textId="77777777" w:rsidR="00CE6579" w:rsidRPr="00CE6579" w:rsidRDefault="00CE6579" w:rsidP="00CE6579">
      <w:pPr>
        <w:widowControl/>
        <w:autoSpaceDE/>
        <w:autoSpaceDN/>
        <w:spacing w:after="200" w:line="276" w:lineRule="auto"/>
        <w:ind w:left="-993" w:right="-710" w:firstLine="993"/>
        <w:rPr>
          <w:rFonts w:ascii="Calibri" w:eastAsia="Calibri" w:hAnsi="Calibri" w:cs="Times New Roman"/>
          <w:sz w:val="22"/>
          <w:szCs w:val="22"/>
          <w:lang w:eastAsia="en-US"/>
        </w:rPr>
      </w:pPr>
    </w:p>
    <w:p w14:paraId="75CE37BA" w14:textId="77777777" w:rsidR="00286A00" w:rsidRPr="00B900B7" w:rsidRDefault="00286A00" w:rsidP="00F314B3">
      <w:pPr>
        <w:rPr>
          <w:rFonts w:cs="Times New Roman"/>
        </w:rPr>
      </w:pPr>
    </w:p>
    <w:p w14:paraId="6546CF0C" w14:textId="77777777" w:rsidR="003A03D3" w:rsidRPr="00C568B8" w:rsidRDefault="003A03D3" w:rsidP="003A03D3">
      <w:pPr>
        <w:widowControl/>
        <w:adjustRightInd w:val="0"/>
        <w:rPr>
          <w:rFonts w:ascii="Tms Rmn" w:hAnsi="Tms Rmn" w:cs="Times New Roman"/>
        </w:rPr>
      </w:pPr>
    </w:p>
    <w:p w14:paraId="298AE027" w14:textId="77777777" w:rsidR="00C568B8" w:rsidRPr="00C568B8" w:rsidRDefault="00C568B8" w:rsidP="003A03D3">
      <w:pPr>
        <w:widowControl/>
        <w:adjustRightInd w:val="0"/>
        <w:rPr>
          <w:rFonts w:ascii="Tms Rmn" w:hAnsi="Tms Rmn" w:cs="Times New Roman"/>
        </w:rPr>
      </w:pPr>
    </w:p>
    <w:p w14:paraId="4FC5F7B5" w14:textId="77777777" w:rsidR="00C568B8" w:rsidRPr="00C568B8" w:rsidRDefault="00C568B8" w:rsidP="003A03D3">
      <w:pPr>
        <w:widowControl/>
        <w:adjustRightInd w:val="0"/>
        <w:rPr>
          <w:rFonts w:ascii="Tms Rmn" w:hAnsi="Tms Rmn" w:cs="Times New Roman"/>
        </w:rPr>
      </w:pPr>
    </w:p>
    <w:p w14:paraId="005DC5E1" w14:textId="77777777" w:rsidR="00286A00" w:rsidRPr="00433C4C" w:rsidRDefault="00286A00" w:rsidP="00F314B3">
      <w:pPr>
        <w:rPr>
          <w:rFonts w:cs="Times New Roman"/>
        </w:rPr>
      </w:pPr>
    </w:p>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r w:rsidRPr="00B41A96">
        <w:rPr>
          <w:rFonts w:cs="Times New Roman"/>
        </w:rPr>
        <w:t>Таблиця 1 - Дані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Назва кожного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Порядок надання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Збері-гання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Тара, пакування, кріплення,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В даній таблиці кожна комірка повинна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закупівлі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нормативною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закупівлі,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w:t>
      </w:r>
      <w:r w:rsidRPr="00B41A96">
        <w:rPr>
          <w:rFonts w:cs="Times New Roman"/>
        </w:rPr>
        <w:lastRenderedPageBreak/>
        <w:t>стандартами, технічними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у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не менше 1 року з дня її отримання кінцевим споживачем до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кріплення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w:t>
      </w:r>
      <w:r w:rsidRPr="00B41A96">
        <w:rPr>
          <w:rFonts w:cs="Times New Roman"/>
        </w:rPr>
        <w:lastRenderedPageBreak/>
        <w:t>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r w:rsidRPr="00F310EB">
              <w:rPr>
                <w:b/>
                <w:bCs/>
                <w:sz w:val="20"/>
                <w:szCs w:val="20"/>
              </w:rPr>
              <w:t>Підлягає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r w:rsidRPr="00F310EB">
              <w:rPr>
                <w:b/>
                <w:bCs/>
                <w:sz w:val="20"/>
                <w:szCs w:val="20"/>
              </w:rPr>
              <w:t>Технічний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Продукція, яка підлягає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12A6924D" w:rsidR="00C20925" w:rsidRPr="00BA3402" w:rsidRDefault="00BA3402" w:rsidP="00C20925">
            <w:pPr>
              <w:jc w:val="center"/>
              <w:rPr>
                <w:b/>
                <w:bCs/>
                <w:sz w:val="20"/>
                <w:szCs w:val="20"/>
                <w:lang w:val="uk-UA"/>
              </w:rPr>
            </w:pPr>
            <w:r>
              <w:rPr>
                <w:b/>
                <w:bCs/>
                <w:sz w:val="20"/>
                <w:szCs w:val="20"/>
                <w:lang w:val="uk-UA"/>
              </w:rPr>
              <w:t>Дріт 1.2 Св-08ГС-ВИ-О</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r w:rsidR="00BA3402" w:rsidRPr="004B6D62" w14:paraId="10826EEB" w14:textId="77777777" w:rsidTr="00C20925">
        <w:tc>
          <w:tcPr>
            <w:tcW w:w="460" w:type="dxa"/>
            <w:tcBorders>
              <w:top w:val="single" w:sz="4" w:space="0" w:color="auto"/>
              <w:left w:val="single" w:sz="4" w:space="0" w:color="auto"/>
              <w:bottom w:val="single" w:sz="4" w:space="0" w:color="auto"/>
              <w:right w:val="single" w:sz="4" w:space="0" w:color="auto"/>
            </w:tcBorders>
          </w:tcPr>
          <w:p w14:paraId="5DBAF089" w14:textId="76E5F3CD" w:rsidR="00BA3402" w:rsidRPr="00BA3402" w:rsidRDefault="00BA3402" w:rsidP="00C20925">
            <w:pPr>
              <w:jc w:val="center"/>
              <w:rPr>
                <w:b/>
                <w:bCs/>
                <w:lang w:val="uk-UA"/>
              </w:rPr>
            </w:pPr>
            <w:r>
              <w:rPr>
                <w:b/>
                <w:bCs/>
                <w:lang w:val="uk-UA"/>
              </w:rPr>
              <w:t>2</w:t>
            </w:r>
          </w:p>
        </w:tc>
        <w:tc>
          <w:tcPr>
            <w:tcW w:w="1064" w:type="dxa"/>
            <w:tcBorders>
              <w:top w:val="single" w:sz="4" w:space="0" w:color="auto"/>
              <w:left w:val="single" w:sz="4" w:space="0" w:color="auto"/>
              <w:bottom w:val="single" w:sz="4" w:space="0" w:color="auto"/>
              <w:right w:val="single" w:sz="4" w:space="0" w:color="auto"/>
            </w:tcBorders>
          </w:tcPr>
          <w:p w14:paraId="67AA8F0F" w14:textId="7AC4D536" w:rsidR="00BA3402" w:rsidRDefault="00383819" w:rsidP="00C20925">
            <w:pPr>
              <w:jc w:val="center"/>
              <w:rPr>
                <w:b/>
                <w:bCs/>
                <w:sz w:val="20"/>
                <w:szCs w:val="20"/>
                <w:lang w:val="uk-UA"/>
              </w:rPr>
            </w:pPr>
            <w:r>
              <w:rPr>
                <w:b/>
                <w:bCs/>
                <w:sz w:val="20"/>
                <w:szCs w:val="20"/>
                <w:lang w:val="uk-UA"/>
              </w:rPr>
              <w:t>Дріт 1.4</w:t>
            </w:r>
            <w:r w:rsidR="00BA3402">
              <w:rPr>
                <w:b/>
                <w:bCs/>
                <w:sz w:val="20"/>
                <w:szCs w:val="20"/>
                <w:lang w:val="uk-UA"/>
              </w:rPr>
              <w:t xml:space="preserve"> Св-08ГС-ВИ-О</w:t>
            </w:r>
          </w:p>
        </w:tc>
        <w:tc>
          <w:tcPr>
            <w:tcW w:w="992" w:type="dxa"/>
            <w:tcBorders>
              <w:top w:val="single" w:sz="4" w:space="0" w:color="auto"/>
              <w:left w:val="single" w:sz="4" w:space="0" w:color="auto"/>
              <w:bottom w:val="single" w:sz="4" w:space="0" w:color="auto"/>
              <w:right w:val="single" w:sz="4" w:space="0" w:color="auto"/>
            </w:tcBorders>
          </w:tcPr>
          <w:p w14:paraId="153F23BE" w14:textId="3F848A23"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324AFC14" w14:textId="31CB6923"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1B54CC2" w14:textId="44101225"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34E5883" w14:textId="1C120545" w:rsidR="00BA3402"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0FA66F9D" w14:textId="67ACA369" w:rsidR="00BA3402"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7F14923A" w14:textId="628F3B7F" w:rsidR="00BA3402"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533AC41D" w14:textId="221CB1E3" w:rsidR="00BA3402" w:rsidRPr="00BA3402" w:rsidRDefault="00BA3402" w:rsidP="00C20925">
            <w:pPr>
              <w:jc w:val="center"/>
              <w:rPr>
                <w:b/>
                <w:bCs/>
                <w:sz w:val="20"/>
                <w:szCs w:val="20"/>
                <w:lang w:val="uk-UA"/>
              </w:rPr>
            </w:pPr>
            <w:r>
              <w:rPr>
                <w:b/>
                <w:bCs/>
                <w:sz w:val="20"/>
                <w:szCs w:val="20"/>
                <w:lang w:val="uk-UA"/>
              </w:rPr>
              <w:t>+</w:t>
            </w:r>
          </w:p>
        </w:tc>
      </w:tr>
      <w:tr w:rsidR="00BA3402" w:rsidRPr="004B6D62" w14:paraId="27FBF0A8" w14:textId="77777777" w:rsidTr="00C20925">
        <w:tc>
          <w:tcPr>
            <w:tcW w:w="460" w:type="dxa"/>
            <w:tcBorders>
              <w:top w:val="single" w:sz="4" w:space="0" w:color="auto"/>
              <w:left w:val="single" w:sz="4" w:space="0" w:color="auto"/>
              <w:bottom w:val="single" w:sz="4" w:space="0" w:color="auto"/>
              <w:right w:val="single" w:sz="4" w:space="0" w:color="auto"/>
            </w:tcBorders>
          </w:tcPr>
          <w:p w14:paraId="4AD86138" w14:textId="074C3214" w:rsidR="00BA3402" w:rsidRDefault="00BA3402" w:rsidP="00C20925">
            <w:pPr>
              <w:jc w:val="center"/>
              <w:rPr>
                <w:b/>
                <w:bCs/>
                <w:lang w:val="uk-UA"/>
              </w:rPr>
            </w:pPr>
            <w:r>
              <w:rPr>
                <w:b/>
                <w:bCs/>
                <w:lang w:val="uk-UA"/>
              </w:rPr>
              <w:t>3</w:t>
            </w:r>
          </w:p>
        </w:tc>
        <w:tc>
          <w:tcPr>
            <w:tcW w:w="1064" w:type="dxa"/>
            <w:tcBorders>
              <w:top w:val="single" w:sz="4" w:space="0" w:color="auto"/>
              <w:left w:val="single" w:sz="4" w:space="0" w:color="auto"/>
              <w:bottom w:val="single" w:sz="4" w:space="0" w:color="auto"/>
              <w:right w:val="single" w:sz="4" w:space="0" w:color="auto"/>
            </w:tcBorders>
          </w:tcPr>
          <w:p w14:paraId="6A167C87" w14:textId="6B45FB32" w:rsidR="00BA3402" w:rsidRDefault="00383819" w:rsidP="00C20925">
            <w:pPr>
              <w:jc w:val="center"/>
              <w:rPr>
                <w:b/>
                <w:bCs/>
                <w:sz w:val="20"/>
                <w:szCs w:val="20"/>
                <w:lang w:val="uk-UA"/>
              </w:rPr>
            </w:pPr>
            <w:r>
              <w:rPr>
                <w:b/>
                <w:bCs/>
                <w:sz w:val="20"/>
                <w:szCs w:val="20"/>
                <w:lang w:val="uk-UA"/>
              </w:rPr>
              <w:t xml:space="preserve">Дріт 1.6 </w:t>
            </w:r>
            <w:r w:rsidR="00BA3402">
              <w:rPr>
                <w:b/>
                <w:bCs/>
                <w:sz w:val="20"/>
                <w:szCs w:val="20"/>
                <w:lang w:val="uk-UA"/>
              </w:rPr>
              <w:t>Св-08ГС-ВИ-О</w:t>
            </w:r>
          </w:p>
        </w:tc>
        <w:tc>
          <w:tcPr>
            <w:tcW w:w="992" w:type="dxa"/>
            <w:tcBorders>
              <w:top w:val="single" w:sz="4" w:space="0" w:color="auto"/>
              <w:left w:val="single" w:sz="4" w:space="0" w:color="auto"/>
              <w:bottom w:val="single" w:sz="4" w:space="0" w:color="auto"/>
              <w:right w:val="single" w:sz="4" w:space="0" w:color="auto"/>
            </w:tcBorders>
          </w:tcPr>
          <w:p w14:paraId="7BB4496A" w14:textId="5AB4439E"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4E7169CF" w14:textId="638D38E8"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FF4FF3D" w14:textId="3794F2CE"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4F0CD95" w14:textId="7A60E188" w:rsidR="00BA3402"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450BA1DF" w14:textId="6505ED5A" w:rsidR="00BA3402"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6A4DD28F" w14:textId="2BEA741E" w:rsidR="00BA3402"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46939D07" w14:textId="41E10F95" w:rsidR="00BA3402" w:rsidRPr="00BA3402" w:rsidRDefault="00BA3402" w:rsidP="00C20925">
            <w:pPr>
              <w:jc w:val="center"/>
              <w:rPr>
                <w:b/>
                <w:bCs/>
                <w:sz w:val="20"/>
                <w:szCs w:val="20"/>
                <w:lang w:val="uk-UA"/>
              </w:rPr>
            </w:pPr>
            <w:r>
              <w:rPr>
                <w:b/>
                <w:bCs/>
                <w:sz w:val="20"/>
                <w:szCs w:val="20"/>
                <w:lang w:val="uk-UA"/>
              </w:rPr>
              <w:t>+</w:t>
            </w:r>
          </w:p>
        </w:tc>
      </w:tr>
    </w:tbl>
    <w:p w14:paraId="1CCF0FE3" w14:textId="77777777" w:rsidR="00C20925" w:rsidRDefault="00C20925" w:rsidP="00C20925"/>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47401C"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ADB9B" w14:textId="77777777" w:rsidR="005F5A38" w:rsidRDefault="005F5A38">
      <w:r>
        <w:separator/>
      </w:r>
    </w:p>
  </w:endnote>
  <w:endnote w:type="continuationSeparator" w:id="0">
    <w:p w14:paraId="31C913AE" w14:textId="77777777" w:rsidR="005F5A38" w:rsidRDefault="005F5A38">
      <w:r>
        <w:continuationSeparator/>
      </w:r>
    </w:p>
  </w:endnote>
  <w:endnote w:type="continuationNotice" w:id="1">
    <w:p w14:paraId="74E92F2C" w14:textId="77777777" w:rsidR="005F5A38" w:rsidRDefault="005F5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433C4C" w:rsidRDefault="00433C4C"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433C4C" w:rsidRDefault="00433C4C"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433C4C" w:rsidRPr="00BF5108" w:rsidRDefault="00433C4C"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20BF" w14:textId="77777777" w:rsidR="005F5A38" w:rsidRDefault="005F5A38">
      <w:r>
        <w:separator/>
      </w:r>
    </w:p>
  </w:footnote>
  <w:footnote w:type="continuationSeparator" w:id="0">
    <w:p w14:paraId="3F430180" w14:textId="77777777" w:rsidR="005F5A38" w:rsidRDefault="005F5A38">
      <w:r>
        <w:continuationSeparator/>
      </w:r>
    </w:p>
  </w:footnote>
  <w:footnote w:type="continuationNotice" w:id="1">
    <w:p w14:paraId="1676EC9D" w14:textId="77777777" w:rsidR="005F5A38" w:rsidRDefault="005F5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433C4C" w:rsidRDefault="00433C4C">
        <w:pPr>
          <w:pStyle w:val="aff2"/>
          <w:jc w:val="center"/>
        </w:pPr>
        <w:r>
          <w:fldChar w:fldCharType="begin"/>
        </w:r>
        <w:r>
          <w:instrText>PAGE   \* MERGEFORMAT</w:instrText>
        </w:r>
        <w:r>
          <w:fldChar w:fldCharType="separate"/>
        </w:r>
        <w:r w:rsidR="0047401C">
          <w:rPr>
            <w:noProof/>
          </w:rPr>
          <w:t>20</w:t>
        </w:r>
        <w:r>
          <w:fldChar w:fldCharType="end"/>
        </w:r>
      </w:p>
    </w:sdtContent>
  </w:sdt>
  <w:p w14:paraId="23C663CF" w14:textId="77777777" w:rsidR="00433C4C" w:rsidRDefault="00433C4C">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433C4C" w:rsidRDefault="005F5A38">
        <w:pPr>
          <w:pStyle w:val="aff2"/>
          <w:jc w:val="center"/>
        </w:pPr>
      </w:p>
    </w:sdtContent>
  </w:sdt>
  <w:p w14:paraId="589EC606" w14:textId="77777777" w:rsidR="00433C4C" w:rsidRDefault="00433C4C">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0D853F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10">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1">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3">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9">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6">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30">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1">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2">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3">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5">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6">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7">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AF80514"/>
    <w:multiLevelType w:val="multilevel"/>
    <w:tmpl w:val="6FDEF20C"/>
    <w:numStyleLink w:val="10"/>
  </w:abstractNum>
  <w:abstractNum w:abstractNumId="39">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0">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1">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6"/>
  </w:num>
  <w:num w:numId="3">
    <w:abstractNumId w:val="17"/>
  </w:num>
  <w:num w:numId="4">
    <w:abstractNumId w:val="8"/>
  </w:num>
  <w:num w:numId="5">
    <w:abstractNumId w:val="37"/>
  </w:num>
  <w:num w:numId="6">
    <w:abstractNumId w:val="24"/>
  </w:num>
  <w:num w:numId="7">
    <w:abstractNumId w:val="6"/>
  </w:num>
  <w:num w:numId="8">
    <w:abstractNumId w:val="25"/>
  </w:num>
  <w:num w:numId="9">
    <w:abstractNumId w:val="12"/>
  </w:num>
  <w:num w:numId="10">
    <w:abstractNumId w:val="18"/>
  </w:num>
  <w:num w:numId="11">
    <w:abstractNumId w:val="5"/>
  </w:num>
  <w:num w:numId="12">
    <w:abstractNumId w:val="40"/>
  </w:num>
  <w:num w:numId="13">
    <w:abstractNumId w:val="19"/>
  </w:num>
  <w:num w:numId="14">
    <w:abstractNumId w:val="4"/>
  </w:num>
  <w:num w:numId="15">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9"/>
  </w:num>
  <w:num w:numId="21">
    <w:abstractNumId w:val="22"/>
  </w:num>
  <w:num w:numId="22">
    <w:abstractNumId w:val="13"/>
  </w:num>
  <w:num w:numId="23">
    <w:abstractNumId w:val="31"/>
  </w:num>
  <w:num w:numId="24">
    <w:abstractNumId w:val="28"/>
  </w:num>
  <w:num w:numId="25">
    <w:abstractNumId w:val="33"/>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32"/>
  </w:num>
  <w:num w:numId="29">
    <w:abstractNumId w:val="36"/>
  </w:num>
  <w:num w:numId="30">
    <w:abstractNumId w:val="14"/>
  </w:num>
  <w:num w:numId="31">
    <w:abstractNumId w:val="3"/>
  </w:num>
  <w:num w:numId="32">
    <w:abstractNumId w:val="41"/>
  </w:num>
  <w:num w:numId="33">
    <w:abstractNumId w:val="2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42"/>
  </w:num>
  <w:num w:numId="38">
    <w:abstractNumId w:val="34"/>
  </w:num>
  <w:num w:numId="39">
    <w:abstractNumId w:val="11"/>
  </w:num>
  <w:num w:numId="40">
    <w:abstractNumId w:val="23"/>
  </w:num>
  <w:num w:numId="41">
    <w:abstractNumId w:val="27"/>
  </w:num>
  <w:num w:numId="42">
    <w:abstractNumId w:val="20"/>
  </w:num>
  <w:num w:numId="43">
    <w:abstractNumId w:val="15"/>
  </w:num>
  <w:num w:numId="44">
    <w:abstractNumId w:val="7"/>
  </w:num>
  <w:num w:numId="45">
    <w:abstractNumId w:val="1"/>
  </w:num>
  <w:num w:numId="46">
    <w:abstractNumId w:val="35"/>
  </w:num>
  <w:num w:numId="47">
    <w:abstractNumId w:val="30"/>
  </w:num>
  <w:num w:numId="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1EF3"/>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3819"/>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204"/>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3C4C"/>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01C"/>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388"/>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A38"/>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35B"/>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659"/>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0FBA"/>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B9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C0F2-4081-4634-BE08-17F40ACFAC1F}">
  <ds:schemaRefs>
    <ds:schemaRef ds:uri="http://schemas.openxmlformats.org/officeDocument/2006/bibliography"/>
  </ds:schemaRefs>
</ds:datastoreItem>
</file>

<file path=customXml/itemProps2.xml><?xml version="1.0" encoding="utf-8"?>
<ds:datastoreItem xmlns:ds="http://schemas.openxmlformats.org/officeDocument/2006/customXml" ds:itemID="{DC499B3C-BEF1-49B1-8BEB-486A4AF3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13021</Words>
  <Characters>74221</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87068</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77</cp:revision>
  <cp:lastPrinted>2024-02-14T12:40:00Z</cp:lastPrinted>
  <dcterms:created xsi:type="dcterms:W3CDTF">2023-06-21T11:17:00Z</dcterms:created>
  <dcterms:modified xsi:type="dcterms:W3CDTF">2024-02-16T07:21:00Z</dcterms:modified>
</cp:coreProperties>
</file>