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57" w:rsidRPr="007E5957" w:rsidRDefault="007E5957" w:rsidP="007E5957">
      <w:pPr>
        <w:spacing w:after="0" w:line="240" w:lineRule="auto"/>
        <w:ind w:left="5103"/>
        <w:jc w:val="both"/>
        <w:rPr>
          <w:rFonts w:ascii="Times New Roman" w:eastAsia="Times New Roman" w:hAnsi="Times New Roman" w:cs="Times New Roman"/>
          <w:b/>
          <w:sz w:val="24"/>
          <w:szCs w:val="24"/>
          <w:lang w:eastAsia="ru-RU"/>
        </w:rPr>
      </w:pPr>
      <w:r w:rsidRPr="007E5957">
        <w:rPr>
          <w:rFonts w:ascii="Times New Roman" w:eastAsia="Times New Roman" w:hAnsi="Times New Roman" w:cs="Times New Roman"/>
          <w:b/>
          <w:sz w:val="24"/>
          <w:szCs w:val="24"/>
          <w:lang w:eastAsia="ru-RU"/>
        </w:rPr>
        <w:t>Додаток № 1 до тендерної документації</w:t>
      </w:r>
    </w:p>
    <w:p w:rsidR="007E5957" w:rsidRPr="007E5957" w:rsidRDefault="007E5957" w:rsidP="007E5957">
      <w:pPr>
        <w:spacing w:after="0" w:line="240" w:lineRule="auto"/>
        <w:ind w:left="7088" w:right="-25"/>
        <w:rPr>
          <w:rFonts w:ascii="Times New Roman" w:eastAsia="Times New Roman" w:hAnsi="Times New Roman" w:cs="Times New Roman"/>
          <w:b/>
          <w:sz w:val="24"/>
          <w:szCs w:val="24"/>
          <w:lang w:eastAsia="ru-RU"/>
        </w:rPr>
      </w:pPr>
    </w:p>
    <w:p w:rsidR="007E5957" w:rsidRPr="007E5957" w:rsidRDefault="007E5957" w:rsidP="007E5957">
      <w:pPr>
        <w:spacing w:after="0" w:line="240" w:lineRule="auto"/>
        <w:ind w:right="-25"/>
        <w:jc w:val="center"/>
        <w:rPr>
          <w:rFonts w:ascii="Times New Roman" w:eastAsia="Times New Roman" w:hAnsi="Times New Roman" w:cs="Times New Roman"/>
          <w:b/>
          <w:sz w:val="24"/>
          <w:szCs w:val="24"/>
          <w:lang w:eastAsia="ru-RU"/>
        </w:rPr>
      </w:pPr>
      <w:r w:rsidRPr="007E5957">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rsidR="007E5957" w:rsidRPr="007E5957" w:rsidRDefault="007E5957" w:rsidP="007E5957">
      <w:pPr>
        <w:spacing w:after="0" w:line="240" w:lineRule="auto"/>
        <w:ind w:right="-25" w:firstLine="5529"/>
        <w:jc w:val="both"/>
        <w:rPr>
          <w:rFonts w:ascii="Times New Roman" w:eastAsia="Times New Roman" w:hAnsi="Times New Roman" w:cs="Times New Roman"/>
          <w:b/>
          <w:sz w:val="24"/>
          <w:szCs w:val="24"/>
          <w:lang w:eastAsia="ru-RU"/>
        </w:rPr>
      </w:pPr>
    </w:p>
    <w:p w:rsidR="007E5957" w:rsidRPr="007E5957" w:rsidRDefault="007E5957" w:rsidP="007E5957">
      <w:pPr>
        <w:suppressAutoHyphens/>
        <w:spacing w:after="0" w:line="240" w:lineRule="auto"/>
        <w:jc w:val="center"/>
        <w:rPr>
          <w:rFonts w:ascii="Times New Roman" w:eastAsia="Calibri" w:hAnsi="Times New Roman" w:cs="Times New Roman"/>
          <w:b/>
          <w:sz w:val="24"/>
          <w:szCs w:val="24"/>
          <w:lang w:eastAsia="ar-SA"/>
        </w:rPr>
      </w:pPr>
      <w:r w:rsidRPr="007E5957">
        <w:rPr>
          <w:rFonts w:ascii="Times New Roman" w:eastAsia="Times New Roman" w:hAnsi="Times New Roman" w:cs="Times New Roman"/>
          <w:b/>
          <w:sz w:val="24"/>
          <w:szCs w:val="24"/>
          <w:lang w:eastAsia="ru-RU"/>
        </w:rPr>
        <w:t xml:space="preserve"> </w:t>
      </w:r>
    </w:p>
    <w:p w:rsidR="007E5957" w:rsidRPr="007E5957" w:rsidRDefault="007E5957" w:rsidP="007E5957">
      <w:pPr>
        <w:suppressAutoHyphens/>
        <w:spacing w:after="0" w:line="240" w:lineRule="auto"/>
        <w:jc w:val="center"/>
        <w:rPr>
          <w:rFonts w:ascii="Times New Roman" w:eastAsia="Times New Roman" w:hAnsi="Times New Roman" w:cs="Times New Roman"/>
          <w:sz w:val="24"/>
          <w:szCs w:val="24"/>
          <w:lang w:eastAsia="ar-SA"/>
        </w:rPr>
      </w:pPr>
      <w:r w:rsidRPr="007E5957">
        <w:rPr>
          <w:rFonts w:ascii="Times New Roman" w:eastAsia="Times New Roman" w:hAnsi="Times New Roman" w:cs="Times New Roman"/>
          <w:sz w:val="24"/>
          <w:szCs w:val="24"/>
          <w:lang w:eastAsia="ar-SA"/>
        </w:rPr>
        <w:t xml:space="preserve">Загальні вимоги: </w:t>
      </w:r>
    </w:p>
    <w:p w:rsidR="007E5957" w:rsidRPr="007E5957" w:rsidRDefault="007E5957" w:rsidP="007E5957">
      <w:pPr>
        <w:numPr>
          <w:ilvl w:val="0"/>
          <w:numId w:val="1"/>
        </w:numPr>
        <w:spacing w:after="160" w:line="259" w:lineRule="auto"/>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Обсяги та предмет закупівлі:</w:t>
      </w:r>
    </w:p>
    <w:p w:rsidR="007E5957" w:rsidRPr="007E5957" w:rsidRDefault="007E5957" w:rsidP="007E5957">
      <w:pPr>
        <w:spacing w:after="0" w:line="240" w:lineRule="auto"/>
        <w:ind w:left="927"/>
        <w:rPr>
          <w:rFonts w:ascii="Times New Roman" w:eastAsia="Tahoma" w:hAnsi="Times New Roman" w:cs="Times New Roman"/>
          <w:color w:val="00000A"/>
          <w:sz w:val="24"/>
          <w:szCs w:val="24"/>
          <w:lang w:eastAsia="zh-CN" w:bidi="hi-IN"/>
        </w:rPr>
      </w:pPr>
    </w:p>
    <w:tbl>
      <w:tblPr>
        <w:tblW w:w="9776" w:type="dxa"/>
        <w:tblLayout w:type="fixed"/>
        <w:tblLook w:val="04A0" w:firstRow="1" w:lastRow="0" w:firstColumn="1" w:lastColumn="0" w:noHBand="0" w:noVBand="1"/>
      </w:tblPr>
      <w:tblGrid>
        <w:gridCol w:w="846"/>
        <w:gridCol w:w="3969"/>
        <w:gridCol w:w="4961"/>
      </w:tblGrid>
      <w:tr w:rsidR="007E5957" w:rsidRPr="007E5957" w:rsidTr="00662CA5">
        <w:tc>
          <w:tcPr>
            <w:tcW w:w="846"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widowControl w:val="0"/>
              <w:suppressLineNumbers/>
              <w:suppressAutoHyphens/>
              <w:spacing w:after="0" w:line="240" w:lineRule="auto"/>
              <w:jc w:val="center"/>
              <w:rPr>
                <w:rFonts w:ascii="Times New Roman" w:eastAsia="Lucida Sans Unicode" w:hAnsi="Times New Roman" w:cs="Times New Roman"/>
                <w:b/>
                <w:bCs/>
                <w:iCs/>
                <w:color w:val="00000A"/>
                <w:kern w:val="2"/>
                <w:sz w:val="24"/>
                <w:szCs w:val="24"/>
                <w:lang w:bidi="en-US"/>
              </w:rPr>
            </w:pPr>
            <w:r w:rsidRPr="007E5957">
              <w:rPr>
                <w:rFonts w:ascii="Times New Roman" w:eastAsia="Times New Roman" w:hAnsi="Times New Roman" w:cs="Times New Roman"/>
                <w:b/>
                <w:bCs/>
                <w:iCs/>
                <w:color w:val="00000A"/>
                <w:kern w:val="2"/>
                <w:sz w:val="24"/>
                <w:szCs w:val="24"/>
                <w:lang w:bidi="en-US"/>
              </w:rPr>
              <w:t xml:space="preserve">№ </w:t>
            </w:r>
            <w:r w:rsidRPr="007E5957">
              <w:rPr>
                <w:rFonts w:ascii="Times New Roman" w:eastAsia="Lucida Sans Unicode" w:hAnsi="Times New Roman" w:cs="Times New Roman"/>
                <w:b/>
                <w:bCs/>
                <w:iCs/>
                <w:color w:val="00000A"/>
                <w:kern w:val="2"/>
                <w:sz w:val="24"/>
                <w:szCs w:val="24"/>
                <w:lang w:bidi="en-US"/>
              </w:rPr>
              <w:t>з/п</w:t>
            </w:r>
          </w:p>
        </w:tc>
        <w:tc>
          <w:tcPr>
            <w:tcW w:w="3969"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widowControl w:val="0"/>
              <w:suppressLineNumbers/>
              <w:suppressAutoHyphens/>
              <w:spacing w:after="0" w:line="240" w:lineRule="auto"/>
              <w:jc w:val="center"/>
              <w:rPr>
                <w:rFonts w:ascii="Times New Roman" w:eastAsia="Lucida Sans Unicode" w:hAnsi="Times New Roman" w:cs="Times New Roman"/>
                <w:b/>
                <w:color w:val="121212"/>
                <w:kern w:val="2"/>
                <w:sz w:val="24"/>
                <w:szCs w:val="24"/>
                <w:lang w:bidi="en-US"/>
              </w:rPr>
            </w:pPr>
            <w:r w:rsidRPr="007E5957">
              <w:rPr>
                <w:rFonts w:ascii="Times New Roman" w:eastAsia="Lucida Sans Unicode" w:hAnsi="Times New Roman" w:cs="Times New Roman"/>
                <w:b/>
                <w:bCs/>
                <w:iCs/>
                <w:color w:val="00000A"/>
                <w:kern w:val="2"/>
                <w:sz w:val="24"/>
                <w:szCs w:val="24"/>
                <w:lang w:bidi="en-US"/>
              </w:rPr>
              <w:t>Найменування предмету закупівлі</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7E5957" w:rsidRPr="007E5957" w:rsidRDefault="007E5957" w:rsidP="007E5957">
            <w:pPr>
              <w:widowControl w:val="0"/>
              <w:suppressLineNumbers/>
              <w:suppressAutoHyphens/>
              <w:spacing w:after="0" w:line="240" w:lineRule="auto"/>
              <w:jc w:val="center"/>
              <w:rPr>
                <w:rFonts w:ascii="Times New Roman" w:eastAsia="Lucida Sans Unicode" w:hAnsi="Times New Roman" w:cs="Times New Roman"/>
                <w:color w:val="000000"/>
                <w:kern w:val="2"/>
                <w:sz w:val="24"/>
                <w:szCs w:val="24"/>
                <w:lang w:bidi="en-US"/>
              </w:rPr>
            </w:pPr>
            <w:r w:rsidRPr="007E5957">
              <w:rPr>
                <w:rFonts w:ascii="Times New Roman" w:eastAsia="Lucida Sans Unicode" w:hAnsi="Times New Roman" w:cs="Times New Roman"/>
                <w:b/>
                <w:color w:val="121212"/>
                <w:kern w:val="2"/>
                <w:sz w:val="24"/>
                <w:szCs w:val="24"/>
                <w:lang w:bidi="en-US"/>
              </w:rPr>
              <w:t>Кількість, літр</w:t>
            </w:r>
          </w:p>
        </w:tc>
      </w:tr>
      <w:tr w:rsidR="007E5957" w:rsidRPr="007E5957" w:rsidTr="00662CA5">
        <w:trPr>
          <w:trHeight w:val="231"/>
        </w:trPr>
        <w:tc>
          <w:tcPr>
            <w:tcW w:w="846" w:type="dxa"/>
            <w:tcBorders>
              <w:top w:val="single" w:sz="4" w:space="0" w:color="00000A"/>
              <w:left w:val="single" w:sz="4" w:space="0" w:color="00000A"/>
              <w:bottom w:val="single" w:sz="4" w:space="0" w:color="00000A"/>
              <w:right w:val="nil"/>
            </w:tcBorders>
            <w:vAlign w:val="center"/>
          </w:tcPr>
          <w:p w:rsidR="007E5957" w:rsidRPr="007E5957" w:rsidRDefault="007E5957" w:rsidP="007E5957">
            <w:pPr>
              <w:suppressAutoHyphens/>
              <w:spacing w:after="0" w:line="240" w:lineRule="auto"/>
              <w:jc w:val="center"/>
              <w:rPr>
                <w:rFonts w:ascii="Times New Roman" w:eastAsia="Times New Roman CYR" w:hAnsi="Times New Roman" w:cs="Times New Roman"/>
                <w:kern w:val="2"/>
                <w:sz w:val="24"/>
                <w:szCs w:val="24"/>
                <w:lang w:eastAsia="zh-CN" w:bidi="ru-RU"/>
              </w:rPr>
            </w:pPr>
            <w:r w:rsidRPr="007E5957">
              <w:rPr>
                <w:rFonts w:ascii="Times New Roman" w:eastAsia="Times New Roman CYR" w:hAnsi="Times New Roman" w:cs="Times New Roman"/>
                <w:kern w:val="2"/>
                <w:sz w:val="24"/>
                <w:szCs w:val="24"/>
                <w:lang w:eastAsia="zh-CN" w:bidi="ru-RU"/>
              </w:rPr>
              <w:t>1</w:t>
            </w:r>
          </w:p>
        </w:tc>
        <w:tc>
          <w:tcPr>
            <w:tcW w:w="3969" w:type="dxa"/>
            <w:tcBorders>
              <w:top w:val="single" w:sz="4" w:space="0" w:color="00000A"/>
              <w:left w:val="single" w:sz="4" w:space="0" w:color="00000A"/>
              <w:bottom w:val="single" w:sz="4" w:space="0" w:color="00000A"/>
              <w:right w:val="nil"/>
            </w:tcBorders>
            <w:vAlign w:val="center"/>
          </w:tcPr>
          <w:p w:rsidR="007E5957" w:rsidRPr="007E5957" w:rsidRDefault="007E5957" w:rsidP="007E5957">
            <w:pPr>
              <w:suppressAutoHyphens/>
              <w:spacing w:after="0" w:line="240" w:lineRule="auto"/>
              <w:jc w:val="center"/>
              <w:rPr>
                <w:rFonts w:ascii="Times New Roman" w:eastAsia="SimSun" w:hAnsi="Times New Roman" w:cs="Times New Roman"/>
                <w:color w:val="000000"/>
                <w:kern w:val="2"/>
                <w:sz w:val="24"/>
                <w:szCs w:val="24"/>
                <w:lang w:eastAsia="ru-RU"/>
              </w:rPr>
            </w:pPr>
            <w:r w:rsidRPr="007E5957">
              <w:rPr>
                <w:rFonts w:ascii="Times New Roman" w:eastAsia="SimSun" w:hAnsi="Times New Roman" w:cs="Times New Roman"/>
                <w:color w:val="000000"/>
                <w:kern w:val="2"/>
                <w:sz w:val="24"/>
                <w:szCs w:val="24"/>
                <w:lang w:eastAsia="ru-RU"/>
              </w:rPr>
              <w:t>Бензин А-95</w:t>
            </w:r>
          </w:p>
        </w:tc>
        <w:tc>
          <w:tcPr>
            <w:tcW w:w="4961" w:type="dxa"/>
            <w:tcBorders>
              <w:top w:val="single" w:sz="4" w:space="0" w:color="00000A"/>
              <w:left w:val="single" w:sz="4" w:space="0" w:color="00000A"/>
              <w:bottom w:val="single" w:sz="4" w:space="0" w:color="00000A"/>
              <w:right w:val="single" w:sz="4" w:space="0" w:color="00000A"/>
            </w:tcBorders>
            <w:vAlign w:val="center"/>
          </w:tcPr>
          <w:p w:rsidR="007E5957" w:rsidRPr="007E5957" w:rsidRDefault="007E5957" w:rsidP="007E5957">
            <w:pPr>
              <w:suppressAutoHyphens/>
              <w:spacing w:after="0" w:line="240" w:lineRule="auto"/>
              <w:jc w:val="center"/>
              <w:rPr>
                <w:rFonts w:ascii="Times New Roman" w:eastAsia="SimSun" w:hAnsi="Times New Roman" w:cs="Times New Roman"/>
                <w:kern w:val="2"/>
                <w:sz w:val="24"/>
                <w:szCs w:val="24"/>
                <w:lang w:eastAsia="zh-CN"/>
              </w:rPr>
            </w:pPr>
            <w:r w:rsidRPr="007E5957">
              <w:rPr>
                <w:rFonts w:ascii="Times New Roman" w:eastAsia="SimSun" w:hAnsi="Times New Roman" w:cs="Times New Roman"/>
                <w:kern w:val="2"/>
                <w:sz w:val="24"/>
                <w:szCs w:val="24"/>
                <w:lang w:eastAsia="zh-CN"/>
              </w:rPr>
              <w:t>3000</w:t>
            </w:r>
          </w:p>
        </w:tc>
      </w:tr>
      <w:tr w:rsidR="007E5957" w:rsidRPr="007E5957" w:rsidTr="00662CA5">
        <w:trPr>
          <w:trHeight w:val="231"/>
        </w:trPr>
        <w:tc>
          <w:tcPr>
            <w:tcW w:w="846"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suppressAutoHyphens/>
              <w:spacing w:after="0" w:line="240" w:lineRule="auto"/>
              <w:jc w:val="center"/>
              <w:rPr>
                <w:rFonts w:ascii="Times New Roman" w:eastAsia="SimSun" w:hAnsi="Times New Roman" w:cs="Times New Roman"/>
                <w:color w:val="000000"/>
                <w:kern w:val="2"/>
                <w:sz w:val="24"/>
                <w:szCs w:val="24"/>
                <w:lang w:eastAsia="ru-RU"/>
              </w:rPr>
            </w:pPr>
            <w:r w:rsidRPr="007E5957">
              <w:rPr>
                <w:rFonts w:ascii="Times New Roman" w:eastAsia="Times New Roman CYR" w:hAnsi="Times New Roman" w:cs="Times New Roman"/>
                <w:kern w:val="2"/>
                <w:sz w:val="24"/>
                <w:szCs w:val="24"/>
                <w:lang w:eastAsia="zh-CN" w:bidi="ru-RU"/>
              </w:rPr>
              <w:t>3</w:t>
            </w:r>
          </w:p>
        </w:tc>
        <w:tc>
          <w:tcPr>
            <w:tcW w:w="3969" w:type="dxa"/>
            <w:tcBorders>
              <w:top w:val="single" w:sz="4" w:space="0" w:color="00000A"/>
              <w:left w:val="single" w:sz="4" w:space="0" w:color="00000A"/>
              <w:bottom w:val="single" w:sz="4" w:space="0" w:color="00000A"/>
              <w:right w:val="nil"/>
            </w:tcBorders>
            <w:vAlign w:val="center"/>
            <w:hideMark/>
          </w:tcPr>
          <w:p w:rsidR="007E5957" w:rsidRPr="007E5957" w:rsidRDefault="007E5957" w:rsidP="007E5957">
            <w:pPr>
              <w:suppressAutoHyphens/>
              <w:spacing w:after="0" w:line="240" w:lineRule="auto"/>
              <w:jc w:val="center"/>
              <w:rPr>
                <w:rFonts w:ascii="Times New Roman" w:eastAsia="SimSun" w:hAnsi="Times New Roman" w:cs="Times New Roman"/>
                <w:kern w:val="2"/>
                <w:sz w:val="24"/>
                <w:szCs w:val="24"/>
                <w:lang w:eastAsia="zh-CN"/>
              </w:rPr>
            </w:pPr>
            <w:r w:rsidRPr="007E5957">
              <w:rPr>
                <w:rFonts w:ascii="Times New Roman" w:eastAsia="SimSun" w:hAnsi="Times New Roman" w:cs="Times New Roman"/>
                <w:kern w:val="2"/>
                <w:sz w:val="24"/>
                <w:szCs w:val="24"/>
                <w:lang w:eastAsia="zh-CN"/>
              </w:rPr>
              <w:t>Дизельне паливо</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7E5957" w:rsidRPr="007E5957" w:rsidRDefault="007E5957" w:rsidP="007E5957">
            <w:pPr>
              <w:suppressAutoHyphens/>
              <w:spacing w:after="0" w:line="240" w:lineRule="auto"/>
              <w:jc w:val="center"/>
              <w:rPr>
                <w:rFonts w:ascii="Times New Roman" w:eastAsia="SimSun" w:hAnsi="Times New Roman" w:cs="Times New Roman"/>
                <w:kern w:val="2"/>
                <w:sz w:val="24"/>
                <w:szCs w:val="24"/>
                <w:lang w:eastAsia="zh-CN"/>
              </w:rPr>
            </w:pPr>
            <w:r w:rsidRPr="007E5957">
              <w:rPr>
                <w:rFonts w:ascii="Times New Roman" w:eastAsia="SimSun" w:hAnsi="Times New Roman" w:cs="Times New Roman"/>
                <w:kern w:val="2"/>
                <w:sz w:val="24"/>
                <w:szCs w:val="24"/>
                <w:lang w:eastAsia="zh-CN"/>
              </w:rPr>
              <w:t>40000</w:t>
            </w:r>
          </w:p>
        </w:tc>
      </w:tr>
    </w:tbl>
    <w:p w:rsidR="007E5957" w:rsidRPr="007E5957" w:rsidRDefault="007E5957" w:rsidP="007E5957">
      <w:pPr>
        <w:spacing w:after="0" w:line="240" w:lineRule="auto"/>
        <w:ind w:firstLine="567"/>
        <w:jc w:val="both"/>
        <w:rPr>
          <w:rFonts w:ascii="Times New Roman" w:eastAsia="Tahoma" w:hAnsi="Times New Roman" w:cs="Times New Roman"/>
          <w:color w:val="00000A"/>
          <w:sz w:val="24"/>
          <w:szCs w:val="24"/>
          <w:lang w:eastAsia="zh-CN" w:bidi="hi-IN"/>
        </w:rPr>
      </w:pPr>
    </w:p>
    <w:p w:rsidR="007E5957" w:rsidRPr="007E5957" w:rsidRDefault="007E5957" w:rsidP="007E5957">
      <w:pPr>
        <w:tabs>
          <w:tab w:val="left" w:pos="993"/>
        </w:tabs>
        <w:spacing w:after="0" w:line="240" w:lineRule="auto"/>
        <w:ind w:firstLine="567"/>
        <w:jc w:val="both"/>
        <w:rPr>
          <w:rFonts w:ascii="Times New Roman" w:eastAsia="Tahoma" w:hAnsi="Times New Roman" w:cs="Times New Roman"/>
          <w:color w:val="00000A"/>
          <w:sz w:val="24"/>
          <w:szCs w:val="24"/>
          <w:lang w:eastAsia="zh-CN" w:bidi="hi-IN"/>
        </w:rPr>
      </w:pP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Відпуск товарів як на автозаправних станціях, так і шляхом відпуску по талонах (бланках–дозволах) або картах, або </w:t>
      </w:r>
      <w:proofErr w:type="spellStart"/>
      <w:r w:rsidRPr="007E5957">
        <w:rPr>
          <w:rFonts w:ascii="Times New Roman" w:eastAsia="Tahoma" w:hAnsi="Times New Roman" w:cs="Times New Roman"/>
          <w:color w:val="00000A"/>
          <w:sz w:val="24"/>
          <w:szCs w:val="24"/>
          <w:lang w:eastAsia="zh-CN" w:bidi="hi-IN"/>
        </w:rPr>
        <w:t>скрейтч-картах</w:t>
      </w:r>
      <w:proofErr w:type="spellEnd"/>
      <w:r w:rsidRPr="007E5957">
        <w:rPr>
          <w:rFonts w:ascii="Times New Roman" w:eastAsia="Tahoma" w:hAnsi="Times New Roman" w:cs="Times New Roman"/>
          <w:color w:val="00000A"/>
          <w:sz w:val="24"/>
          <w:szCs w:val="24"/>
          <w:lang w:eastAsia="zh-CN" w:bidi="hi-IN"/>
        </w:rPr>
        <w:t>, що є підставою для відвантаження нафтопродуктів з всіх АЗС учасника. Заправка автотранспорту здійснюється відповідно до потреб Замовника.</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sz w:val="24"/>
          <w:szCs w:val="24"/>
          <w:lang w:eastAsia="zh-CN" w:bidi="hi-IN"/>
        </w:rPr>
      </w:pPr>
      <w:r w:rsidRPr="007E5957">
        <w:rPr>
          <w:rFonts w:ascii="Times New Roman" w:eastAsia="Tahoma" w:hAnsi="Times New Roman" w:cs="Times New Roman"/>
          <w:sz w:val="24"/>
          <w:szCs w:val="24"/>
          <w:lang w:eastAsia="zh-CN" w:bidi="hi-IN"/>
        </w:rPr>
        <w:t xml:space="preserve">Наявність  не менше 2 (двох) АЗС на відстані не більше 15 км від </w:t>
      </w:r>
      <w:proofErr w:type="spellStart"/>
      <w:r w:rsidRPr="007E5957">
        <w:rPr>
          <w:rFonts w:ascii="Times New Roman" w:eastAsia="Tahoma" w:hAnsi="Times New Roman" w:cs="Times New Roman"/>
          <w:sz w:val="24"/>
          <w:szCs w:val="24"/>
          <w:lang w:eastAsia="zh-CN" w:bidi="hi-IN"/>
        </w:rPr>
        <w:t>вул.Грушевського</w:t>
      </w:r>
      <w:proofErr w:type="spellEnd"/>
      <w:r w:rsidRPr="007E5957">
        <w:rPr>
          <w:rFonts w:ascii="Times New Roman" w:eastAsia="Tahoma" w:hAnsi="Times New Roman" w:cs="Times New Roman"/>
          <w:sz w:val="24"/>
          <w:szCs w:val="24"/>
          <w:lang w:eastAsia="zh-CN" w:bidi="hi-IN"/>
        </w:rPr>
        <w:t xml:space="preserve">,70 </w:t>
      </w:r>
      <w:proofErr w:type="spellStart"/>
      <w:r w:rsidRPr="007E5957">
        <w:rPr>
          <w:rFonts w:ascii="Times New Roman" w:eastAsia="Tahoma" w:hAnsi="Times New Roman" w:cs="Times New Roman"/>
          <w:sz w:val="24"/>
          <w:szCs w:val="24"/>
          <w:lang w:eastAsia="zh-CN" w:bidi="hi-IN"/>
        </w:rPr>
        <w:t>с.Микуличин</w:t>
      </w:r>
      <w:proofErr w:type="spellEnd"/>
      <w:r w:rsidRPr="007E5957">
        <w:rPr>
          <w:rFonts w:ascii="Times New Roman" w:eastAsia="Tahoma" w:hAnsi="Times New Roman" w:cs="Times New Roman"/>
          <w:sz w:val="24"/>
          <w:szCs w:val="24"/>
          <w:lang w:eastAsia="zh-CN" w:bidi="hi-IN"/>
        </w:rPr>
        <w:t xml:space="preserve"> Івано-Франківської області.</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Виконавець забезпечує суворе дотримання правил прийому товару (сировини), наявність сертифікатів відповідності (якості).</w:t>
      </w:r>
    </w:p>
    <w:p w:rsidR="007E5957" w:rsidRPr="007E5957" w:rsidRDefault="007E5957" w:rsidP="007E5957">
      <w:pPr>
        <w:numPr>
          <w:ilvl w:val="0"/>
          <w:numId w:val="1"/>
        </w:numPr>
        <w:tabs>
          <w:tab w:val="left" w:pos="851"/>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 </w:t>
      </w:r>
      <w:r w:rsidRPr="007E5957">
        <w:rPr>
          <w:rFonts w:ascii="Times New Roman" w:eastAsia="Tahoma" w:hAnsi="Times New Roman" w:cs="Times New Roman"/>
          <w:color w:val="00000A"/>
          <w:sz w:val="24"/>
          <w:szCs w:val="24"/>
          <w:lang w:eastAsia="zh-CN" w:bidi="hi-IN"/>
        </w:rPr>
        <w:tab/>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7E5957" w:rsidRPr="007E5957" w:rsidRDefault="007E5957" w:rsidP="007E5957">
      <w:pPr>
        <w:numPr>
          <w:ilvl w:val="0"/>
          <w:numId w:val="1"/>
        </w:numPr>
        <w:tabs>
          <w:tab w:val="left" w:pos="993"/>
        </w:tabs>
        <w:spacing w:after="160" w:line="259" w:lineRule="auto"/>
        <w:ind w:firstLine="567"/>
        <w:contextualSpacing/>
        <w:jc w:val="both"/>
        <w:rPr>
          <w:rFonts w:ascii="Times New Roman" w:eastAsia="Tahoma" w:hAnsi="Times New Roman" w:cs="Times New Roman"/>
          <w:color w:val="00000A"/>
          <w:sz w:val="24"/>
          <w:szCs w:val="24"/>
          <w:lang w:eastAsia="zh-CN" w:bidi="hi-IN"/>
        </w:rPr>
      </w:pPr>
      <w:r w:rsidRPr="007E5957">
        <w:rPr>
          <w:rFonts w:ascii="Times New Roman" w:eastAsia="Tahoma" w:hAnsi="Times New Roman" w:cs="Times New Roman"/>
          <w:color w:val="00000A"/>
          <w:sz w:val="24"/>
          <w:szCs w:val="24"/>
          <w:lang w:eastAsia="zh-CN" w:bidi="hi-IN"/>
        </w:rPr>
        <w:t xml:space="preserve">Термін дії талонів (бланків–дозволів) або карт, або </w:t>
      </w:r>
      <w:proofErr w:type="spellStart"/>
      <w:r w:rsidRPr="007E5957">
        <w:rPr>
          <w:rFonts w:ascii="Times New Roman" w:eastAsia="Tahoma" w:hAnsi="Times New Roman" w:cs="Times New Roman"/>
          <w:color w:val="00000A"/>
          <w:sz w:val="24"/>
          <w:szCs w:val="24"/>
          <w:lang w:eastAsia="zh-CN" w:bidi="hi-IN"/>
        </w:rPr>
        <w:t>скрейтч-карт</w:t>
      </w:r>
      <w:proofErr w:type="spellEnd"/>
      <w:r w:rsidRPr="007E5957">
        <w:rPr>
          <w:rFonts w:ascii="Times New Roman" w:eastAsia="Tahoma" w:hAnsi="Times New Roman" w:cs="Times New Roman"/>
          <w:color w:val="00000A"/>
          <w:sz w:val="24"/>
          <w:szCs w:val="24"/>
          <w:lang w:eastAsia="zh-CN" w:bidi="hi-IN"/>
        </w:rPr>
        <w:t>, повинен становити не менше 3 місяців.</w:t>
      </w:r>
    </w:p>
    <w:p w:rsidR="007E5957" w:rsidRPr="007E5957" w:rsidRDefault="007E5957" w:rsidP="007E5957">
      <w:pPr>
        <w:tabs>
          <w:tab w:val="left" w:pos="851"/>
          <w:tab w:val="left" w:pos="993"/>
        </w:tabs>
        <w:suppressAutoHyphens/>
        <w:spacing w:after="0" w:line="240" w:lineRule="auto"/>
        <w:ind w:firstLine="567"/>
        <w:rPr>
          <w:rFonts w:ascii="Times New Roman" w:eastAsia="SimSun" w:hAnsi="Times New Roman" w:cs="Times New Roman"/>
          <w:kern w:val="2"/>
          <w:sz w:val="24"/>
          <w:szCs w:val="24"/>
          <w:lang w:eastAsia="zh-CN" w:bidi="hi-IN"/>
        </w:rPr>
      </w:pPr>
    </w:p>
    <w:p w:rsidR="007E5957" w:rsidRPr="007E5957" w:rsidRDefault="007E5957" w:rsidP="007E5957">
      <w:pPr>
        <w:tabs>
          <w:tab w:val="left" w:pos="851"/>
          <w:tab w:val="left" w:pos="993"/>
        </w:tabs>
        <w:suppressAutoHyphens/>
        <w:spacing w:after="0" w:line="240" w:lineRule="auto"/>
        <w:ind w:firstLine="567"/>
        <w:rPr>
          <w:rFonts w:ascii="Times New Roman" w:eastAsia="SimSun" w:hAnsi="Times New Roman" w:cs="Times New Roman"/>
          <w:kern w:val="2"/>
          <w:sz w:val="24"/>
          <w:szCs w:val="24"/>
          <w:lang w:eastAsia="zh-CN" w:bidi="hi-IN"/>
        </w:rPr>
      </w:pPr>
    </w:p>
    <w:p w:rsidR="007E5957" w:rsidRPr="007E5957" w:rsidRDefault="007E5957" w:rsidP="007E5957">
      <w:pPr>
        <w:spacing w:after="160" w:line="259" w:lineRule="auto"/>
        <w:jc w:val="center"/>
        <w:rPr>
          <w:rFonts w:ascii="Times New Roman" w:eastAsia="SimSun" w:hAnsi="Times New Roman" w:cs="Times New Roman"/>
          <w:b/>
          <w:i/>
          <w:kern w:val="2"/>
          <w:sz w:val="24"/>
          <w:szCs w:val="24"/>
          <w:lang w:eastAsia="zh-CN" w:bidi="hi-IN"/>
        </w:rPr>
      </w:pPr>
      <w:r w:rsidRPr="007E5957">
        <w:rPr>
          <w:rFonts w:ascii="Times New Roman" w:eastAsia="SimSun" w:hAnsi="Times New Roman" w:cs="Times New Roman"/>
          <w:b/>
          <w:i/>
          <w:kern w:val="2"/>
          <w:sz w:val="24"/>
          <w:szCs w:val="24"/>
          <w:lang w:eastAsia="zh-CN" w:bidi="hi-IN"/>
        </w:rPr>
        <w:t>Посада, прізвище, ініціали, підпис уповноваженої особи Учасника з відбитком печатки Учасника (у разі її використання)</w:t>
      </w:r>
    </w:p>
    <w:p w:rsidR="007E5957" w:rsidRPr="007E5957" w:rsidRDefault="007E5957" w:rsidP="007E5957">
      <w:pPr>
        <w:spacing w:after="160" w:line="259" w:lineRule="auto"/>
        <w:jc w:val="both"/>
        <w:rPr>
          <w:rFonts w:ascii="Times New Roman" w:eastAsia="SimSun" w:hAnsi="Times New Roman" w:cs="Times New Roman"/>
          <w:i/>
          <w:kern w:val="2"/>
          <w:sz w:val="24"/>
          <w:szCs w:val="24"/>
          <w:lang w:eastAsia="zh-CN" w:bidi="hi-IN"/>
        </w:rPr>
      </w:pPr>
      <w:r w:rsidRPr="007E5957">
        <w:rPr>
          <w:rFonts w:ascii="Times New Roman" w:eastAsia="SimSun" w:hAnsi="Times New Roman" w:cs="Times New Roman"/>
          <w:i/>
          <w:kern w:val="2"/>
          <w:sz w:val="24"/>
          <w:szCs w:val="24"/>
          <w:lang w:eastAsia="zh-CN" w:bidi="hi-I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7E5957" w:rsidRPr="007E5957" w:rsidRDefault="007E5957" w:rsidP="007E5957">
      <w:pPr>
        <w:tabs>
          <w:tab w:val="left" w:pos="993"/>
        </w:tabs>
        <w:spacing w:after="0" w:line="240" w:lineRule="auto"/>
        <w:ind w:left="720"/>
        <w:contextualSpacing/>
        <w:jc w:val="center"/>
        <w:rPr>
          <w:rFonts w:ascii="Times New Roman" w:eastAsia="Times New Roman" w:hAnsi="Times New Roman" w:cs="Times New Roman"/>
          <w:b/>
          <w:sz w:val="24"/>
          <w:szCs w:val="24"/>
          <w:lang w:eastAsia="uk-UA"/>
        </w:rPr>
      </w:pPr>
      <w:r w:rsidRPr="007E5957">
        <w:rPr>
          <w:rFonts w:ascii="Times New Roman" w:eastAsia="Times New Roman" w:hAnsi="Times New Roman" w:cs="Times New Roman"/>
          <w:b/>
          <w:sz w:val="24"/>
          <w:szCs w:val="24"/>
          <w:lang w:eastAsia="uk-UA"/>
        </w:rPr>
        <w:t>На підтвердження відповідності предмету закупівлі вимогам тендерної док</w:t>
      </w:r>
      <w:bookmarkStart w:id="0" w:name="_GoBack"/>
      <w:bookmarkEnd w:id="0"/>
      <w:r w:rsidRPr="007E5957">
        <w:rPr>
          <w:rFonts w:ascii="Times New Roman" w:eastAsia="Times New Roman" w:hAnsi="Times New Roman" w:cs="Times New Roman"/>
          <w:b/>
          <w:sz w:val="24"/>
          <w:szCs w:val="24"/>
          <w:lang w:eastAsia="uk-UA"/>
        </w:rPr>
        <w:t>ументації учасник у складі пропозиції повинен надати:</w:t>
      </w:r>
    </w:p>
    <w:p w:rsidR="007E5957" w:rsidRPr="007E5957" w:rsidRDefault="007E5957" w:rsidP="007E5957">
      <w:pPr>
        <w:widowControl w:val="0"/>
        <w:autoSpaceDE w:val="0"/>
        <w:autoSpaceDN w:val="0"/>
        <w:adjustRightInd w:val="0"/>
        <w:spacing w:after="0" w:line="240" w:lineRule="auto"/>
        <w:rPr>
          <w:rFonts w:ascii="Times New Roman" w:eastAsia="Calibri" w:hAnsi="Times New Roman" w:cs="Times New Roman"/>
          <w:b/>
          <w:sz w:val="24"/>
          <w:szCs w:val="24"/>
          <w:u w:val="single"/>
          <w:lang w:eastAsia="ar-SA"/>
        </w:rPr>
      </w:pPr>
    </w:p>
    <w:p w:rsidR="007E5957" w:rsidRPr="007E5957" w:rsidRDefault="007E5957" w:rsidP="007E5957">
      <w:pPr>
        <w:tabs>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60511D">
        <w:rPr>
          <w:rFonts w:ascii="Times New Roman" w:eastAsia="Times New Roman" w:hAnsi="Times New Roman" w:cs="Times New Roman"/>
          <w:sz w:val="24"/>
          <w:szCs w:val="24"/>
          <w:lang w:eastAsia="zh-CN"/>
        </w:rPr>
        <w:t>1</w:t>
      </w:r>
      <w:r w:rsidR="00181198" w:rsidRPr="0060511D">
        <w:rPr>
          <w:rFonts w:ascii="Times New Roman" w:eastAsia="Times New Roman" w:hAnsi="Times New Roman" w:cs="Times New Roman"/>
          <w:sz w:val="24"/>
          <w:szCs w:val="24"/>
          <w:lang w:eastAsia="zh-CN"/>
        </w:rPr>
        <w:t>.</w:t>
      </w:r>
      <w:r w:rsidR="00181198">
        <w:rPr>
          <w:rFonts w:ascii="Times New Roman" w:eastAsia="Times New Roman" w:hAnsi="Times New Roman" w:cs="Times New Roman"/>
          <w:sz w:val="24"/>
          <w:szCs w:val="24"/>
          <w:lang w:eastAsia="zh-CN"/>
        </w:rPr>
        <w:tab/>
        <w:t>Сертифікати відповідності</w:t>
      </w:r>
      <w:r w:rsidRPr="007E5957">
        <w:rPr>
          <w:rFonts w:ascii="Times New Roman" w:eastAsia="Times New Roman" w:hAnsi="Times New Roman" w:cs="Times New Roman"/>
          <w:sz w:val="24"/>
          <w:szCs w:val="24"/>
          <w:lang w:eastAsia="zh-CN"/>
        </w:rPr>
        <w:t xml:space="preserve"> та Паспорти якості на товар, що пропонується, дійсні на дату розкриття пропозиції.</w:t>
      </w:r>
    </w:p>
    <w:p w:rsidR="007E5957" w:rsidRPr="007E5957" w:rsidRDefault="007E5957" w:rsidP="007E59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7E5957">
        <w:rPr>
          <w:rFonts w:ascii="Times New Roman" w:eastAsia="Times New Roman" w:hAnsi="Times New Roman" w:cs="Times New Roman"/>
          <w:sz w:val="24"/>
          <w:szCs w:val="24"/>
          <w:lang w:eastAsia="zh-CN"/>
        </w:rPr>
        <w:t xml:space="preserve">2. </w:t>
      </w:r>
      <w:r w:rsidR="00C950BA" w:rsidRPr="00C950BA">
        <w:rPr>
          <w:rFonts w:ascii="Times New Roman" w:eastAsia="Calibri" w:hAnsi="Times New Roman" w:cs="Times New Roman"/>
          <w:sz w:val="24"/>
          <w:szCs w:val="24"/>
        </w:rPr>
        <w:t>Учасник у складі пропозиції надає оригінал документу (сертифікат тощо), який згідно з ДСТУ</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IDT</w:t>
      </w:r>
      <w:r w:rsidR="00C950BA" w:rsidRPr="00C950BA">
        <w:rPr>
          <w:rFonts w:ascii="Times New Roman" w:eastAsia="Calibri" w:hAnsi="Times New Roman" w:cs="Times New Roman"/>
          <w:sz w:val="24"/>
          <w:szCs w:val="24"/>
        </w:rPr>
        <w:t>)/ ДСТУ</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EN</w:t>
      </w:r>
      <w:r w:rsidR="00C950BA" w:rsidRPr="00C950BA">
        <w:rPr>
          <w:rFonts w:ascii="Times New Roman" w:eastAsia="Calibri" w:hAnsi="Times New Roman" w:cs="Times New Roman"/>
          <w:sz w:val="24"/>
          <w:szCs w:val="24"/>
        </w:rPr>
        <w:t xml:space="preserve"> </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9001:2018</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en-US"/>
        </w:rPr>
        <w:t>EN</w:t>
      </w:r>
      <w:r w:rsidR="00C950BA" w:rsidRPr="00C950BA">
        <w:rPr>
          <w:rFonts w:ascii="Times New Roman" w:eastAsia="Calibri" w:hAnsi="Times New Roman" w:cs="Times New Roman"/>
          <w:sz w:val="24"/>
          <w:szCs w:val="24"/>
        </w:rPr>
        <w:t xml:space="preserve"> </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IDT</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ISO</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9001:2015,</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lang w:val="en-US"/>
        </w:rPr>
        <w:t>IDT</w:t>
      </w:r>
      <w:r w:rsidR="00C950BA" w:rsidRPr="00C950BA">
        <w:rPr>
          <w:rFonts w:ascii="Times New Roman" w:eastAsia="Calibri" w:hAnsi="Times New Roman" w:cs="Times New Roman"/>
          <w:sz w:val="24"/>
          <w:szCs w:val="24"/>
        </w:rPr>
        <w:t>)</w:t>
      </w:r>
      <w:r w:rsidR="00C950BA" w:rsidRPr="00C950BA">
        <w:rPr>
          <w:rFonts w:ascii="Times New Roman" w:eastAsia="Calibri" w:hAnsi="Times New Roman" w:cs="Times New Roman"/>
          <w:sz w:val="24"/>
          <w:szCs w:val="24"/>
          <w:lang w:val="ru-RU"/>
        </w:rPr>
        <w:t> </w:t>
      </w:r>
      <w:r w:rsidR="00C950BA" w:rsidRPr="00C950BA">
        <w:rPr>
          <w:rFonts w:ascii="Times New Roman" w:eastAsia="Calibri" w:hAnsi="Times New Roman" w:cs="Times New Roman"/>
          <w:sz w:val="24"/>
          <w:szCs w:val="24"/>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7E5957" w:rsidRPr="007E5957" w:rsidRDefault="007E5957" w:rsidP="007E59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E5957">
        <w:rPr>
          <w:rFonts w:ascii="Times New Roman" w:eastAsia="Times New Roman" w:hAnsi="Times New Roman" w:cs="Times New Roman"/>
          <w:sz w:val="24"/>
          <w:szCs w:val="24"/>
        </w:rPr>
        <w:t>3.</w:t>
      </w:r>
      <w:r w:rsidRPr="007E5957">
        <w:rPr>
          <w:rFonts w:ascii="Times New Roman" w:eastAsia="Times New Roman" w:hAnsi="Times New Roman" w:cs="Times New Roman"/>
          <w:b/>
          <w:sz w:val="24"/>
          <w:szCs w:val="24"/>
        </w:rPr>
        <w:t xml:space="preserve"> Довідку </w:t>
      </w:r>
      <w:r w:rsidRPr="007E5957">
        <w:rPr>
          <w:rFonts w:ascii="Times New Roman" w:eastAsia="Times New Roman" w:hAnsi="Times New Roman" w:cs="Times New Roman"/>
          <w:sz w:val="24"/>
          <w:szCs w:val="24"/>
        </w:rPr>
        <w:t xml:space="preserve">(у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w:t>
      </w:r>
      <w:r w:rsidRPr="007E5957">
        <w:rPr>
          <w:rFonts w:ascii="Times New Roman" w:eastAsia="Times New Roman" w:hAnsi="Times New Roman" w:cs="Times New Roman"/>
          <w:sz w:val="24"/>
          <w:szCs w:val="24"/>
        </w:rPr>
        <w:lastRenderedPageBreak/>
        <w:t>закупівлі відповідають встановленим законодавством нормам.</w:t>
      </w:r>
    </w:p>
    <w:p w:rsidR="007E5957" w:rsidRPr="007E5957" w:rsidRDefault="007E5957" w:rsidP="007E5957">
      <w:pPr>
        <w:spacing w:before="60" w:after="60" w:line="240" w:lineRule="auto"/>
        <w:ind w:firstLine="567"/>
        <w:jc w:val="both"/>
        <w:rPr>
          <w:rFonts w:ascii="Times New Roman" w:eastAsia="Calibri" w:hAnsi="Times New Roman" w:cs="Times New Roman"/>
          <w:sz w:val="24"/>
          <w:szCs w:val="24"/>
        </w:rPr>
      </w:pPr>
      <w:r w:rsidRPr="007E5957">
        <w:rPr>
          <w:rFonts w:ascii="Times New Roman" w:eastAsia="Calibri" w:hAnsi="Times New Roman" w:cs="Times New Roman"/>
          <w:sz w:val="24"/>
          <w:szCs w:val="24"/>
        </w:rPr>
        <w:t>4.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sz w:val="24"/>
          <w:szCs w:val="24"/>
          <w:lang w:eastAsia="ru-RU"/>
        </w:rPr>
        <w:t xml:space="preserve"> 5. </w:t>
      </w:r>
      <w:r w:rsidR="004A399C">
        <w:rPr>
          <w:rFonts w:ascii="Times New Roman" w:eastAsia="Times New Roman" w:hAnsi="Times New Roman" w:cs="Times New Roman"/>
          <w:sz w:val="24"/>
          <w:szCs w:val="24"/>
          <w:lang w:eastAsia="ru-RU"/>
        </w:rPr>
        <w:t>виключено.</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Calibri" w:hAnsi="Times New Roman" w:cs="Times New Roman"/>
          <w:color w:val="000000"/>
          <w:sz w:val="24"/>
          <w:szCs w:val="24"/>
          <w:shd w:val="clear" w:color="auto" w:fill="FFFFFF"/>
        </w:rPr>
        <w:t>6. Довідку у довільній формі про наявність не менше 2-ох (двох) АЗС на ві</w:t>
      </w:r>
      <w:r w:rsidR="00D71F14">
        <w:rPr>
          <w:rFonts w:ascii="Times New Roman" w:eastAsia="Calibri" w:hAnsi="Times New Roman" w:cs="Times New Roman"/>
          <w:color w:val="000000"/>
          <w:sz w:val="24"/>
          <w:szCs w:val="24"/>
          <w:shd w:val="clear" w:color="auto" w:fill="FFFFFF"/>
        </w:rPr>
        <w:t xml:space="preserve">дстані не більше 15 км від </w:t>
      </w:r>
      <w:proofErr w:type="spellStart"/>
      <w:r w:rsidR="00D71F14">
        <w:rPr>
          <w:rFonts w:ascii="Times New Roman" w:eastAsia="Calibri" w:hAnsi="Times New Roman" w:cs="Times New Roman"/>
          <w:color w:val="000000"/>
          <w:sz w:val="24"/>
          <w:szCs w:val="24"/>
          <w:shd w:val="clear" w:color="auto" w:fill="FFFFFF"/>
        </w:rPr>
        <w:t>вул.</w:t>
      </w:r>
      <w:r w:rsidRPr="007E5957">
        <w:rPr>
          <w:rFonts w:ascii="Times New Roman" w:eastAsia="Calibri" w:hAnsi="Times New Roman" w:cs="Times New Roman"/>
          <w:color w:val="000000"/>
          <w:sz w:val="24"/>
          <w:szCs w:val="24"/>
          <w:shd w:val="clear" w:color="auto" w:fill="FFFFFF"/>
        </w:rPr>
        <w:t>Грушевського</w:t>
      </w:r>
      <w:proofErr w:type="spellEnd"/>
      <w:r w:rsidRPr="007E5957">
        <w:rPr>
          <w:rFonts w:ascii="Times New Roman" w:eastAsia="Calibri" w:hAnsi="Times New Roman" w:cs="Times New Roman"/>
          <w:color w:val="000000"/>
          <w:sz w:val="24"/>
          <w:szCs w:val="24"/>
          <w:shd w:val="clear" w:color="auto" w:fill="FFFFFF"/>
        </w:rPr>
        <w:t xml:space="preserve">,70 с. </w:t>
      </w:r>
      <w:proofErr w:type="spellStart"/>
      <w:r w:rsidRPr="007E5957">
        <w:rPr>
          <w:rFonts w:ascii="Times New Roman" w:eastAsia="Calibri" w:hAnsi="Times New Roman" w:cs="Times New Roman"/>
          <w:color w:val="000000"/>
          <w:sz w:val="24"/>
          <w:szCs w:val="24"/>
          <w:shd w:val="clear" w:color="auto" w:fill="FFFFFF"/>
        </w:rPr>
        <w:t>Микуличин</w:t>
      </w:r>
      <w:proofErr w:type="spellEnd"/>
      <w:r w:rsidRPr="007E5957">
        <w:rPr>
          <w:rFonts w:ascii="Times New Roman" w:eastAsia="Calibri" w:hAnsi="Times New Roman" w:cs="Times New Roman"/>
          <w:color w:val="000000"/>
          <w:sz w:val="24"/>
          <w:szCs w:val="24"/>
          <w:shd w:val="clear" w:color="auto" w:fill="FFFFFF"/>
        </w:rPr>
        <w:t xml:space="preserve"> Івано-Франківської області (вказати місцезнаходження і графік роботи) із зазначенням схеми - маршруту руху транспортних засобів, підписана уповноваженою посадовою особою Учасника та скріплена його печаткою (в разі її використання)</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b/>
          <w:sz w:val="24"/>
          <w:szCs w:val="24"/>
          <w:u w:val="single"/>
          <w:lang w:eastAsia="ru-RU"/>
        </w:rPr>
        <w:t>На підтвердження надати</w:t>
      </w:r>
      <w:r w:rsidRPr="007E5957">
        <w:rPr>
          <w:rFonts w:ascii="Times New Roman" w:eastAsia="Times New Roman" w:hAnsi="Times New Roman" w:cs="Times New Roman"/>
          <w:sz w:val="24"/>
          <w:szCs w:val="24"/>
          <w:lang w:eastAsia="ru-RU"/>
        </w:rPr>
        <w:t>:</w:t>
      </w:r>
    </w:p>
    <w:p w:rsidR="007E5957" w:rsidRPr="007E5957" w:rsidRDefault="007E5957" w:rsidP="007E5957">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sz w:val="24"/>
          <w:szCs w:val="24"/>
          <w:lang w:eastAsia="ru-RU"/>
        </w:rPr>
        <w:t>-</w:t>
      </w:r>
      <w:r w:rsidRPr="007E5957">
        <w:rPr>
          <w:rFonts w:ascii="Times New Roman" w:eastAsia="Times New Roman" w:hAnsi="Times New Roman" w:cs="Times New Roman"/>
          <w:sz w:val="24"/>
          <w:szCs w:val="24"/>
          <w:lang w:eastAsia="ru-RU"/>
        </w:rPr>
        <w:tab/>
        <w:t xml:space="preserve">У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w:t>
      </w:r>
    </w:p>
    <w:p w:rsidR="008F7B14" w:rsidRDefault="007E5957" w:rsidP="008F7B14">
      <w:pPr>
        <w:spacing w:before="60" w:after="60" w:line="240" w:lineRule="auto"/>
        <w:ind w:firstLine="567"/>
        <w:jc w:val="both"/>
        <w:rPr>
          <w:rFonts w:ascii="Times New Roman" w:eastAsia="Times New Roman" w:hAnsi="Times New Roman" w:cs="Times New Roman"/>
          <w:sz w:val="24"/>
          <w:szCs w:val="24"/>
          <w:lang w:eastAsia="ru-RU"/>
        </w:rPr>
      </w:pPr>
      <w:r w:rsidRPr="007E5957">
        <w:rPr>
          <w:rFonts w:ascii="Times New Roman" w:eastAsia="Times New Roman" w:hAnsi="Times New Roman" w:cs="Times New Roman"/>
          <w:sz w:val="24"/>
          <w:szCs w:val="24"/>
          <w:lang w:eastAsia="ru-RU"/>
        </w:rPr>
        <w:t>-</w:t>
      </w:r>
      <w:r w:rsidRPr="007E5957">
        <w:rPr>
          <w:rFonts w:ascii="Times New Roman" w:eastAsia="Times New Roman" w:hAnsi="Times New Roman" w:cs="Times New Roman"/>
          <w:sz w:val="24"/>
          <w:szCs w:val="24"/>
          <w:lang w:eastAsia="ru-RU"/>
        </w:rPr>
        <w:tab/>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8F7B14" w:rsidRPr="008F7B14" w:rsidRDefault="008F7B14" w:rsidP="008F7B14">
      <w:pPr>
        <w:spacing w:before="60" w:after="6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7B14">
        <w:rPr>
          <w:rFonts w:ascii="Times New Roman" w:eastAsia="Times New Roman" w:hAnsi="Times New Roman" w:cs="Times New Roman"/>
          <w:b/>
          <w:sz w:val="24"/>
          <w:szCs w:val="24"/>
          <w:lang w:eastAsia="ar-SA"/>
        </w:rPr>
        <w:t>Документи, що надаються виключно учасниками, які здійснюють перепродаж паливних карток</w:t>
      </w:r>
      <w:r>
        <w:rPr>
          <w:rFonts w:ascii="Times New Roman" w:eastAsia="Times New Roman" w:hAnsi="Times New Roman" w:cs="Times New Roman"/>
          <w:b/>
          <w:sz w:val="24"/>
          <w:szCs w:val="24"/>
          <w:lang w:eastAsia="ar-SA"/>
        </w:rPr>
        <w:t>/ талонів</w:t>
      </w:r>
      <w:r w:rsidRPr="008F7B1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к</w:t>
      </w:r>
      <w:r w:rsidRPr="008F7B14">
        <w:rPr>
          <w:rFonts w:ascii="Times New Roman" w:eastAsia="Times New Roman" w:hAnsi="Times New Roman" w:cs="Times New Roman"/>
          <w:sz w:val="24"/>
          <w:szCs w:val="24"/>
          <w:lang w:eastAsia="ar-SA"/>
        </w:rPr>
        <w:t>опію(-ї) відповідного(</w:t>
      </w:r>
      <w:proofErr w:type="spellStart"/>
      <w:r w:rsidRPr="008F7B14">
        <w:rPr>
          <w:rFonts w:ascii="Times New Roman" w:eastAsia="Times New Roman" w:hAnsi="Times New Roman" w:cs="Times New Roman"/>
          <w:sz w:val="24"/>
          <w:szCs w:val="24"/>
          <w:lang w:eastAsia="ar-SA"/>
        </w:rPr>
        <w:t>их</w:t>
      </w:r>
      <w:proofErr w:type="spellEnd"/>
      <w:r w:rsidRPr="008F7B14">
        <w:rPr>
          <w:rFonts w:ascii="Times New Roman" w:eastAsia="Times New Roman" w:hAnsi="Times New Roman" w:cs="Times New Roman"/>
          <w:sz w:val="24"/>
          <w:szCs w:val="24"/>
          <w:lang w:eastAsia="ar-SA"/>
        </w:rPr>
        <w:t>) договору(</w:t>
      </w:r>
      <w:proofErr w:type="spellStart"/>
      <w:r w:rsidRPr="008F7B14">
        <w:rPr>
          <w:rFonts w:ascii="Times New Roman" w:eastAsia="Times New Roman" w:hAnsi="Times New Roman" w:cs="Times New Roman"/>
          <w:sz w:val="24"/>
          <w:szCs w:val="24"/>
          <w:lang w:eastAsia="ar-SA"/>
        </w:rPr>
        <w:t>-ів</w:t>
      </w:r>
      <w:proofErr w:type="spellEnd"/>
      <w:r w:rsidRPr="008F7B14">
        <w:rPr>
          <w:rFonts w:ascii="Times New Roman" w:eastAsia="Times New Roman" w:hAnsi="Times New Roman" w:cs="Times New Roman"/>
          <w:sz w:val="24"/>
          <w:szCs w:val="24"/>
          <w:lang w:eastAsia="ar-SA"/>
        </w:rPr>
        <w:t>) укладених(</w:t>
      </w:r>
      <w:proofErr w:type="spellStart"/>
      <w:r w:rsidRPr="008F7B14">
        <w:rPr>
          <w:rFonts w:ascii="Times New Roman" w:eastAsia="Times New Roman" w:hAnsi="Times New Roman" w:cs="Times New Roman"/>
          <w:sz w:val="24"/>
          <w:szCs w:val="24"/>
          <w:lang w:eastAsia="ar-SA"/>
        </w:rPr>
        <w:t>-ого</w:t>
      </w:r>
      <w:proofErr w:type="spellEnd"/>
      <w:r w:rsidRPr="008F7B14">
        <w:rPr>
          <w:rFonts w:ascii="Times New Roman" w:eastAsia="Times New Roman" w:hAnsi="Times New Roman" w:cs="Times New Roman"/>
          <w:sz w:val="24"/>
          <w:szCs w:val="24"/>
          <w:lang w:eastAsia="ar-SA"/>
        </w:rPr>
        <w:t>) між учасником та власником (емітентом) паливних карток</w:t>
      </w:r>
      <w:r>
        <w:rPr>
          <w:rFonts w:ascii="Times New Roman" w:eastAsia="Times New Roman" w:hAnsi="Times New Roman" w:cs="Times New Roman"/>
          <w:sz w:val="24"/>
          <w:szCs w:val="24"/>
          <w:lang w:eastAsia="ar-SA"/>
        </w:rPr>
        <w:t>/талонів</w:t>
      </w:r>
      <w:r w:rsidRPr="008F7B14">
        <w:rPr>
          <w:rFonts w:ascii="Times New Roman" w:eastAsia="Times New Roman" w:hAnsi="Times New Roman" w:cs="Times New Roman"/>
          <w:sz w:val="24"/>
          <w:szCs w:val="24"/>
          <w:lang w:eastAsia="ar-SA"/>
        </w:rPr>
        <w:t xml:space="preserve">, на поставку (продаж) паливних </w:t>
      </w:r>
      <w:proofErr w:type="spellStart"/>
      <w:r w:rsidRPr="008F7B14">
        <w:rPr>
          <w:rFonts w:ascii="Times New Roman" w:eastAsia="Times New Roman" w:hAnsi="Times New Roman" w:cs="Times New Roman"/>
          <w:sz w:val="24"/>
          <w:szCs w:val="24"/>
          <w:lang w:eastAsia="ar-SA"/>
        </w:rPr>
        <w:t>карток</w:t>
      </w:r>
      <w:r>
        <w:rPr>
          <w:rFonts w:ascii="Times New Roman" w:eastAsia="Times New Roman" w:hAnsi="Times New Roman" w:cs="Times New Roman"/>
          <w:sz w:val="24"/>
          <w:szCs w:val="24"/>
          <w:lang w:eastAsia="ar-SA"/>
        </w:rPr>
        <w:t>\талонів</w:t>
      </w:r>
      <w:proofErr w:type="spellEnd"/>
      <w:r w:rsidRPr="008F7B14">
        <w:rPr>
          <w:rFonts w:ascii="Times New Roman" w:eastAsia="Times New Roman" w:hAnsi="Times New Roman" w:cs="Times New Roman"/>
          <w:sz w:val="24"/>
          <w:szCs w:val="24"/>
          <w:lang w:eastAsia="ar-SA"/>
        </w:rPr>
        <w:t xml:space="preserve"> учаснику та оригінал листа від власника (емітента) паливних карток</w:t>
      </w:r>
      <w:r>
        <w:rPr>
          <w:rFonts w:ascii="Times New Roman" w:eastAsia="Times New Roman" w:hAnsi="Times New Roman" w:cs="Times New Roman"/>
          <w:sz w:val="24"/>
          <w:szCs w:val="24"/>
          <w:lang w:eastAsia="ar-SA"/>
        </w:rPr>
        <w:t>/талонів</w:t>
      </w:r>
      <w:r w:rsidRPr="008F7B14">
        <w:rPr>
          <w:rFonts w:ascii="Times New Roman" w:eastAsia="Times New Roman" w:hAnsi="Times New Roman" w:cs="Times New Roman"/>
          <w:sz w:val="24"/>
          <w:szCs w:val="24"/>
          <w:lang w:eastAsia="ar-SA"/>
        </w:rPr>
        <w:t>, що підтверджує чинність наданого договору(</w:t>
      </w:r>
      <w:proofErr w:type="spellStart"/>
      <w:r w:rsidRPr="008F7B14">
        <w:rPr>
          <w:rFonts w:ascii="Times New Roman" w:eastAsia="Times New Roman" w:hAnsi="Times New Roman" w:cs="Times New Roman"/>
          <w:sz w:val="24"/>
          <w:szCs w:val="24"/>
          <w:lang w:eastAsia="ar-SA"/>
        </w:rPr>
        <w:t>-ів</w:t>
      </w:r>
      <w:proofErr w:type="spellEnd"/>
      <w:r w:rsidRPr="008F7B14">
        <w:rPr>
          <w:rFonts w:ascii="Times New Roman" w:eastAsia="Times New Roman" w:hAnsi="Times New Roman" w:cs="Times New Roman"/>
          <w:sz w:val="24"/>
          <w:szCs w:val="24"/>
          <w:lang w:eastAsia="ar-SA"/>
        </w:rPr>
        <w:t>) та підтверджує права учасника здійснювати реалізацію паливних карток</w:t>
      </w:r>
      <w:r>
        <w:rPr>
          <w:rFonts w:ascii="Times New Roman" w:eastAsia="Times New Roman" w:hAnsi="Times New Roman" w:cs="Times New Roman"/>
          <w:sz w:val="24"/>
          <w:szCs w:val="24"/>
          <w:lang w:eastAsia="ar-SA"/>
        </w:rPr>
        <w:t>/талонів</w:t>
      </w:r>
      <w:r w:rsidRPr="008F7B14">
        <w:rPr>
          <w:rFonts w:ascii="Times New Roman" w:eastAsia="Times New Roman" w:hAnsi="Times New Roman" w:cs="Times New Roman"/>
          <w:sz w:val="24"/>
          <w:szCs w:val="24"/>
          <w:lang w:eastAsia="ar-SA"/>
        </w:rPr>
        <w:t xml:space="preserve"> стороннім організаціям. Лист</w:t>
      </w:r>
      <w:r w:rsidRPr="008F7B14">
        <w:rPr>
          <w:rFonts w:ascii="Times New Roman" w:eastAsia="Times New Roman" w:hAnsi="Times New Roman" w:cs="Times New Roman"/>
          <w:color w:val="000000"/>
          <w:sz w:val="24"/>
          <w:szCs w:val="24"/>
          <w:lang w:eastAsia="ar-SA"/>
        </w:rPr>
        <w:t xml:space="preserve"> повинен бути виданий на адресу Замовника та містити зразок паливних карток</w:t>
      </w:r>
      <w:r>
        <w:rPr>
          <w:rFonts w:ascii="Times New Roman" w:eastAsia="Times New Roman" w:hAnsi="Times New Roman" w:cs="Times New Roman"/>
          <w:color w:val="000000"/>
          <w:sz w:val="24"/>
          <w:szCs w:val="24"/>
          <w:lang w:eastAsia="ar-SA"/>
        </w:rPr>
        <w:t>/талонів</w:t>
      </w:r>
      <w:r w:rsidRPr="008F7B14">
        <w:rPr>
          <w:rFonts w:ascii="Times New Roman" w:eastAsia="Times New Roman" w:hAnsi="Times New Roman" w:cs="Times New Roman"/>
          <w:color w:val="000000"/>
          <w:sz w:val="24"/>
          <w:szCs w:val="24"/>
          <w:lang w:eastAsia="ar-SA"/>
        </w:rPr>
        <w:t xml:space="preserve">, за якими буде здійснюватися відпуск палива на АЗС, містити ПІБ та номер телефону уповноваженої особи, що його підписала та посилання на номер оголошення про проведення процедури закупівлі щодо якої подається тендерна пропозиція учасника. </w:t>
      </w:r>
      <w:r>
        <w:rPr>
          <w:rFonts w:ascii="Times New Roman" w:eastAsia="Times New Roman" w:hAnsi="Times New Roman" w:cs="Times New Roman"/>
          <w:color w:val="000000"/>
          <w:sz w:val="24"/>
          <w:szCs w:val="24"/>
          <w:lang w:eastAsia="ar-SA"/>
        </w:rPr>
        <w:t xml:space="preserve"> </w:t>
      </w:r>
    </w:p>
    <w:p w:rsidR="008F7B14" w:rsidRDefault="008F7B14" w:rsidP="007E5957">
      <w:pPr>
        <w:spacing w:before="60" w:after="60" w:line="240" w:lineRule="auto"/>
        <w:ind w:firstLine="567"/>
        <w:jc w:val="both"/>
        <w:rPr>
          <w:rFonts w:ascii="Times New Roman" w:eastAsia="Times New Roman" w:hAnsi="Times New Roman" w:cs="Times New Roman"/>
          <w:sz w:val="24"/>
          <w:szCs w:val="24"/>
          <w:lang w:eastAsia="ru-RU"/>
        </w:rPr>
      </w:pPr>
    </w:p>
    <w:p w:rsidR="008F7B14" w:rsidRDefault="008F7B14" w:rsidP="007E5957">
      <w:pPr>
        <w:spacing w:before="60" w:after="60" w:line="240" w:lineRule="auto"/>
        <w:ind w:firstLine="567"/>
        <w:jc w:val="both"/>
        <w:rPr>
          <w:rFonts w:ascii="Times New Roman" w:eastAsia="Times New Roman" w:hAnsi="Times New Roman" w:cs="Times New Roman"/>
          <w:sz w:val="24"/>
          <w:szCs w:val="24"/>
          <w:lang w:eastAsia="ru-RU"/>
        </w:rPr>
      </w:pPr>
    </w:p>
    <w:p w:rsidR="008F7B14" w:rsidRPr="007E5957" w:rsidRDefault="008F7B14" w:rsidP="007E5957">
      <w:pPr>
        <w:spacing w:before="60" w:after="60" w:line="240" w:lineRule="auto"/>
        <w:ind w:firstLine="567"/>
        <w:jc w:val="both"/>
        <w:rPr>
          <w:rFonts w:ascii="Times New Roman" w:eastAsia="Times New Roman" w:hAnsi="Times New Roman" w:cs="Times New Roman"/>
          <w:sz w:val="24"/>
          <w:szCs w:val="24"/>
          <w:lang w:eastAsia="ru-RU"/>
        </w:rPr>
      </w:pPr>
    </w:p>
    <w:p w:rsidR="007E5957" w:rsidRPr="007E5957" w:rsidRDefault="008F7B14" w:rsidP="007E5957">
      <w:pPr>
        <w:spacing w:before="60" w:after="6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p w:rsidR="007E5957" w:rsidRPr="007E5957" w:rsidRDefault="007E5957" w:rsidP="007E59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zh-CN"/>
        </w:rPr>
      </w:pPr>
    </w:p>
    <w:p w:rsidR="007E5957" w:rsidRPr="007E5957" w:rsidRDefault="007E5957" w:rsidP="007E5957">
      <w:pPr>
        <w:spacing w:after="160" w:line="259" w:lineRule="auto"/>
        <w:ind w:firstLine="567"/>
        <w:rPr>
          <w:rFonts w:ascii="Times New Roman" w:eastAsia="Times New Roman" w:hAnsi="Times New Roman" w:cs="Times New Roman"/>
          <w:sz w:val="24"/>
          <w:szCs w:val="24"/>
        </w:rPr>
      </w:pPr>
    </w:p>
    <w:p w:rsidR="007E5957" w:rsidRPr="007E5957" w:rsidRDefault="007E5957" w:rsidP="007E5957">
      <w:pPr>
        <w:spacing w:after="0" w:line="240" w:lineRule="auto"/>
        <w:ind w:firstLine="567"/>
        <w:jc w:val="both"/>
        <w:rPr>
          <w:rFonts w:ascii="Times New Roman" w:eastAsia="Times New Roman" w:hAnsi="Times New Roman" w:cs="Times New Roman"/>
          <w:sz w:val="24"/>
          <w:szCs w:val="24"/>
          <w:lang w:eastAsia="ru-RU"/>
        </w:rPr>
      </w:pPr>
    </w:p>
    <w:p w:rsidR="007E5957" w:rsidRPr="007E5957" w:rsidRDefault="007E5957" w:rsidP="007E5957">
      <w:pPr>
        <w:widowControl w:val="0"/>
        <w:adjustRightInd w:val="0"/>
        <w:spacing w:after="0" w:line="240" w:lineRule="auto"/>
        <w:ind w:left="7797"/>
        <w:jc w:val="both"/>
        <w:textAlignment w:val="baseline"/>
        <w:rPr>
          <w:rFonts w:ascii="Times New Roman" w:eastAsia="Calibri" w:hAnsi="Times New Roman" w:cs="Times New Roman"/>
          <w:b/>
          <w:i/>
          <w:sz w:val="24"/>
          <w:szCs w:val="24"/>
        </w:rPr>
      </w:pPr>
    </w:p>
    <w:p w:rsidR="007E5957" w:rsidRPr="007E5957" w:rsidRDefault="007E5957" w:rsidP="007E5957">
      <w:pPr>
        <w:widowControl w:val="0"/>
        <w:adjustRightInd w:val="0"/>
        <w:spacing w:after="0" w:line="240" w:lineRule="auto"/>
        <w:ind w:left="7797"/>
        <w:jc w:val="both"/>
        <w:textAlignment w:val="baseline"/>
        <w:rPr>
          <w:rFonts w:ascii="Times New Roman" w:eastAsia="Calibri" w:hAnsi="Times New Roman" w:cs="Times New Roman"/>
          <w:b/>
          <w:i/>
          <w:sz w:val="24"/>
          <w:szCs w:val="24"/>
        </w:rPr>
      </w:pPr>
    </w:p>
    <w:p w:rsidR="00FA7E5F" w:rsidRDefault="00FA7E5F"/>
    <w:sectPr w:rsidR="00FA7E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3D86"/>
    <w:multiLevelType w:val="hybridMultilevel"/>
    <w:tmpl w:val="5F1299E4"/>
    <w:lvl w:ilvl="0" w:tplc="570AA036">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57"/>
    <w:rsid w:val="00181198"/>
    <w:rsid w:val="004A399C"/>
    <w:rsid w:val="0060511D"/>
    <w:rsid w:val="00684A80"/>
    <w:rsid w:val="007E5957"/>
    <w:rsid w:val="008F7B14"/>
    <w:rsid w:val="00C950BA"/>
    <w:rsid w:val="00D71F14"/>
    <w:rsid w:val="00FA7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3051</Words>
  <Characters>1740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Comp2</cp:lastModifiedBy>
  <cp:revision>3</cp:revision>
  <dcterms:created xsi:type="dcterms:W3CDTF">2024-02-09T13:38:00Z</dcterms:created>
  <dcterms:modified xsi:type="dcterms:W3CDTF">2024-02-09T14:24:00Z</dcterms:modified>
</cp:coreProperties>
</file>