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В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Normal"/>
        <w:spacing w:lineRule="auto" w:line="240" w:before="0" w:after="0"/>
        <w:jc w:val="center"/>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r>
    </w:p>
    <w:p>
      <w:pPr>
        <w:pStyle w:val="Normal"/>
        <w:jc w:val="center"/>
        <w:rPr>
          <w:color w:val="111111"/>
        </w:rPr>
      </w:pPr>
      <w:r>
        <w:rPr>
          <w:rFonts w:eastAsia="Times New Roman" w:cs="Times New Roman" w:ascii="Times New Roman" w:hAnsi="Times New Roman"/>
          <w:b/>
          <w:bCs/>
          <w:color w:val="111111"/>
          <w:sz w:val="28"/>
          <w:szCs w:val="28"/>
        </w:rPr>
        <w:t>ДК 021:2015:44220000-8: Столярні вироби</w:t>
      </w:r>
    </w:p>
    <w:p>
      <w:pPr>
        <w:pStyle w:val="Textbody"/>
        <w:widowControl w:val="false"/>
        <w:spacing w:lineRule="auto" w:line="240" w:before="0" w:after="0"/>
        <w:jc w:val="center"/>
        <w:rPr>
          <w:color w:val="111111"/>
        </w:rPr>
      </w:pPr>
      <w:r>
        <w:rPr>
          <w:rFonts w:eastAsia="Times New Roman" w:cs="Times New Roman" w:ascii="Times New Roman" w:hAnsi="Times New Roman"/>
          <w:b/>
          <w:bCs/>
          <w:color w:val="111111"/>
          <w:sz w:val="28"/>
          <w:szCs w:val="28"/>
        </w:rPr>
        <w:t>Вікно металопластикове</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2023</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
        <w:tblW w:w="10424" w:type="dxa"/>
        <w:jc w:val="center"/>
        <w:tblInd w:w="0" w:type="dxa"/>
        <w:tblLayout w:type="fixed"/>
        <w:tblCellMar>
          <w:top w:w="0" w:type="dxa"/>
          <w:left w:w="108" w:type="dxa"/>
          <w:bottom w:w="0" w:type="dxa"/>
          <w:right w:w="108" w:type="dxa"/>
        </w:tblCellMar>
        <w:tblLook w:val="040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48"/>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200"/>
              <w:jc w:val="both"/>
              <w:rPr>
                <w:rFonts w:ascii="Times New Roman" w:hAnsi="Times New Roman" w:cs="Times New Roman"/>
                <w:sz w:val="24"/>
                <w:szCs w:val="24"/>
                <w:highlight w:val="white"/>
              </w:rPr>
            </w:pPr>
            <w:r>
              <w:rPr>
                <w:rFonts w:eastAsia="Times New Roman" w:cs="Times New Roman" w:ascii="Times New Roman" w:hAnsi="Times New Roman"/>
                <w:b/>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keepNext w:val="true"/>
              <w:keepLines/>
              <w:widowControl w:val="false"/>
              <w:suppressAutoHyphens w:val="true"/>
              <w:spacing w:lineRule="auto" w:line="240" w:before="0" w:after="200"/>
              <w:jc w:val="both"/>
              <w:rPr>
                <w:rFonts w:ascii="Times New Roman" w:hAnsi="Times New Roman" w:cs="Times New Roman"/>
                <w:sz w:val="24"/>
                <w:szCs w:val="24"/>
                <w:highlight w:val="white"/>
              </w:rPr>
            </w:pPr>
            <w:r>
              <w:rPr>
                <w:rFonts w:eastAsia="Times New Roman" w:cs="Times New Roman" w:ascii="Times New Roman" w:hAnsi="Times New Roman"/>
                <w:b/>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keepNext w:val="true"/>
              <w:keepLines/>
              <w:widowControl w:val="false"/>
              <w:suppressAutoHyphens w:val="true"/>
              <w:spacing w:lineRule="auto" w:line="240" w:before="0" w:after="0"/>
              <w:jc w:val="both"/>
              <w:rPr>
                <w:rFonts w:ascii="Times New Roman" w:hAnsi="Times New Roman" w:cs="Times New Roman"/>
                <w:sz w:val="24"/>
                <w:szCs w:val="24"/>
                <w:highlight w:val="white"/>
                <w:lang w:val="uk-UA"/>
              </w:rPr>
            </w:pPr>
            <w:r>
              <w:rPr>
                <w:rFonts w:eastAsia="Calibri" w:cs="Times New Roman" w:ascii="Times New Roman" w:hAnsi="Times New Roman"/>
                <w:b/>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Затула Наташа Миколаївна</w:t>
            </w:r>
          </w:p>
          <w:p>
            <w:pPr>
              <w:pStyle w:val="124"/>
              <w:keepNext w:val="true"/>
              <w:keepLines/>
              <w:widowControl w:val="false"/>
              <w:suppressAutoHyphens w:val="tru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kern w:val="0"/>
                <w:sz w:val="24"/>
                <w:szCs w:val="24"/>
                <w:lang w:val="uk-UA" w:bidi="ar-S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keepNext w:val="true"/>
              <w:keepLines/>
              <w:widowControl w:val="false"/>
              <w:suppressAutoHyphens w:val="true"/>
              <w:spacing w:lineRule="auto" w:line="240" w:before="0" w:after="0"/>
              <w:jc w:val="both"/>
              <w:rPr>
                <w:kern w:val="0"/>
                <w:lang w:bidi="ar-SA"/>
              </w:rPr>
            </w:pPr>
            <w:r>
              <w:rPr>
                <w:rFonts w:eastAsia="Times New Roman" w:cs="Times New Roman" w:ascii="Times New Roman" w:hAnsi="Times New Roman"/>
                <w:b/>
                <w:kern w:val="0"/>
                <w:sz w:val="24"/>
                <w:szCs w:val="24"/>
                <w:lang w:val="uk-UA" w:bidi="ar-SA"/>
              </w:rPr>
              <w:t xml:space="preserve">Адреса: </w:t>
            </w:r>
            <w:r>
              <w:rPr>
                <w:rFonts w:eastAsia="Times New Roman" w:cs="Times New Roman" w:ascii="Times New Roman" w:hAnsi="Times New Roman"/>
                <w:b/>
                <w:kern w:val="0"/>
                <w:sz w:val="24"/>
                <w:szCs w:val="24"/>
                <w:highlight w:val="white"/>
                <w:shd w:fill="FFFFFF" w:val="clear"/>
                <w:lang w:val="uk-UA" w:bidi="ar-SA"/>
              </w:rPr>
              <w:t>66302, Одеська область, місто Подільськ, вулиця Соборна, будинок 91</w:t>
            </w:r>
          </w:p>
          <w:p>
            <w:pPr>
              <w:pStyle w:val="124"/>
              <w:keepNext w:val="true"/>
              <w:keepLines/>
              <w:widowControl w:val="false"/>
              <w:suppressAutoHyphens w:val="tru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kern w:val="0"/>
                <w:sz w:val="24"/>
                <w:szCs w:val="24"/>
                <w:lang w:val="uk-UA" w:bidi="ar-SA"/>
              </w:rPr>
              <w:t>м.т. +380997164889</w:t>
            </w:r>
          </w:p>
          <w:p>
            <w:pPr>
              <w:pStyle w:val="Normal"/>
              <w:keepNext w:val="true"/>
              <w:keepLines/>
              <w:widowControl w:val="false"/>
              <w:suppressAutoHyphens w:val="true"/>
              <w:spacing w:lineRule="auto" w:line="240" w:before="0" w:after="0"/>
              <w:jc w:val="both"/>
              <w:rPr>
                <w:kern w:val="0"/>
                <w:lang w:bidi="ar-SA"/>
              </w:rPr>
            </w:pPr>
            <w:r>
              <w:rPr>
                <w:rFonts w:eastAsia="Times New Roman" w:cs="Times New Roman" w:ascii="Times New Roman" w:hAnsi="Times New Roman"/>
                <w:b/>
                <w:kern w:val="0"/>
                <w:sz w:val="24"/>
                <w:szCs w:val="24"/>
                <w:lang w:val="uk-UA" w:eastAsia="ru-RU" w:bidi="ar-SA"/>
              </w:rPr>
              <w:t xml:space="preserve">e-mail: </w:t>
            </w:r>
            <w:r>
              <w:rPr>
                <w:rFonts w:eastAsia="Times New Roman" w:cs="Times New Roman" w:ascii="Times New Roman" w:hAnsi="Times New Roman"/>
                <w:b/>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Відкриті торги з особливостями (в умовах воєнного стану)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48"/>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48"/>
                <w:szCs w:val="28"/>
              </w:rPr>
            </w:r>
          </w:p>
          <w:p>
            <w:pPr>
              <w:pStyle w:val="Textbody"/>
              <w:keepNext w:val="true"/>
              <w:keepLines/>
              <w:widowControl w:val="false"/>
              <w:suppressAutoHyphens w:val="true"/>
              <w:spacing w:lineRule="auto" w:line="240" w:before="0" w:after="0"/>
              <w:jc w:val="center"/>
              <w:rPr>
                <w:color w:val="1C1C1C"/>
              </w:rPr>
            </w:pPr>
            <w:r>
              <w:rPr>
                <w:rFonts w:eastAsia="Times New Roman" w:cs="Times New Roman" w:ascii="Times New Roman" w:hAnsi="Times New Roman"/>
                <w:b/>
                <w:bCs/>
                <w:color w:val="1C1C1C"/>
                <w:kern w:val="0"/>
                <w:sz w:val="28"/>
                <w:szCs w:val="28"/>
                <w:lang w:val="uk-UA" w:eastAsia="ru-RU" w:bidi="ar-SA"/>
              </w:rPr>
              <w:t>Вікно металопластикове</w:t>
            </w:r>
          </w:p>
          <w:p>
            <w:pPr>
              <w:pStyle w:val="Normal"/>
              <w:keepNext w:val="true"/>
              <w:keepLines/>
              <w:widowControl w:val="false"/>
              <w:suppressAutoHyphens w:val="true"/>
              <w:spacing w:lineRule="auto" w:line="240" w:before="0" w:after="0"/>
              <w:jc w:val="center"/>
              <w:rPr>
                <w:rFonts w:ascii="Times New Roman" w:hAnsi="Times New Roman" w:eastAsia="Times New Roman" w:cs="Times New Roman"/>
                <w:color w:val="BF0041"/>
                <w:kern w:val="0"/>
                <w:sz w:val="22"/>
                <w:szCs w:val="22"/>
                <w:lang w:val="uk-UA" w:eastAsia="uk-UA" w:bidi="ar-SA"/>
              </w:rPr>
            </w:pPr>
            <w:r>
              <w:rPr>
                <w:rFonts w:eastAsia="Times New Roman" w:cs="Times New Roman" w:ascii="Times New Roman" w:hAnsi="Times New Roman"/>
                <w:b/>
                <w:bCs/>
                <w:color w:val="111111"/>
                <w:kern w:val="0"/>
                <w:sz w:val="28"/>
                <w:szCs w:val="28"/>
                <w:lang w:val="uk-UA" w:eastAsia="uk-UA" w:bidi="ar-SA"/>
              </w:rPr>
              <w:t>ДК 021:2015:44220000-8: Столярні вироби</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Закупівля здійснюється щодо предмета закупівлі в цілому.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1 шт</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w:t>
            </w:r>
            <w:r>
              <w:rPr>
                <w:rFonts w:eastAsia="Times New Roman" w:cs="Times New Roman" w:ascii="Times New Roman" w:hAnsi="Times New Roman"/>
                <w:b/>
                <w:color w:val="000000"/>
                <w:kern w:val="0"/>
                <w:sz w:val="24"/>
                <w:szCs w:val="24"/>
                <w:lang w:val="uk-UA" w:eastAsia="uk-UA" w:bidi="ar-SA"/>
              </w:rPr>
              <w:t xml:space="preserve">ул. </w:t>
            </w:r>
            <w:r>
              <w:rPr>
                <w:rFonts w:eastAsia="Times New Roman" w:cs="Times New Roman" w:ascii="Times New Roman" w:hAnsi="Times New Roman"/>
                <w:b/>
                <w:color w:val="000000"/>
                <w:kern w:val="0"/>
                <w:sz w:val="24"/>
                <w:szCs w:val="24"/>
                <w:lang w:val="uk-UA" w:eastAsia="uk-UA" w:bidi="ar-SA"/>
              </w:rPr>
              <w:t>Українська, 2</w:t>
            </w:r>
            <w:r>
              <w:rPr>
                <w:rFonts w:eastAsia="Times New Roman" w:cs="Times New Roman" w:ascii="Times New Roman" w:hAnsi="Times New Roman"/>
                <w:b/>
                <w:color w:val="000000"/>
                <w:kern w:val="0"/>
                <w:sz w:val="24"/>
                <w:szCs w:val="24"/>
                <w:lang w:val="uk-UA" w:eastAsia="uk-UA" w:bidi="ar-SA"/>
              </w:rPr>
              <w:t xml:space="preserve">, смт. </w:t>
            </w:r>
            <w:r>
              <w:rPr>
                <w:rFonts w:eastAsia="Times New Roman" w:cs="Times New Roman" w:ascii="Times New Roman" w:hAnsi="Times New Roman"/>
                <w:b/>
                <w:color w:val="000000"/>
                <w:kern w:val="0"/>
                <w:sz w:val="24"/>
                <w:szCs w:val="24"/>
                <w:lang w:val="uk-UA" w:eastAsia="uk-UA" w:bidi="ar-SA"/>
              </w:rPr>
              <w:t>Саврань</w:t>
            </w:r>
            <w:r>
              <w:rPr>
                <w:rFonts w:eastAsia="Times New Roman" w:cs="Times New Roman" w:ascii="Times New Roman" w:hAnsi="Times New Roman"/>
                <w:b/>
                <w:color w:val="000000"/>
                <w:kern w:val="0"/>
                <w:sz w:val="24"/>
                <w:szCs w:val="24"/>
                <w:lang w:val="uk-UA" w:eastAsia="uk-UA" w:bidi="ar-SA"/>
              </w:rPr>
              <w:t xml:space="preserve">, Подільський р-н,  Одеська область, </w:t>
            </w:r>
            <w:r>
              <w:rPr>
                <w:rFonts w:eastAsia="Times New Roman" w:cs="Times New Roman" w:ascii="Times New Roman" w:hAnsi="Times New Roman"/>
                <w:b/>
                <w:bCs/>
                <w:color w:val="000000"/>
                <w:kern w:val="0"/>
                <w:sz w:val="24"/>
                <w:szCs w:val="24"/>
                <w:lang w:val="uk-UA" w:eastAsia="uk-UA" w:bidi="ar-SA"/>
              </w:rPr>
              <w:t>66300</w:t>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 xml:space="preserve"> </w:t>
            </w:r>
            <w:r>
              <w:rPr>
                <w:rFonts w:eastAsia="Times New Roman" w:cs="Times New Roman" w:ascii="Times New Roman" w:hAnsi="Times New Roman"/>
                <w:b/>
                <w:kern w:val="0"/>
                <w:sz w:val="24"/>
                <w:szCs w:val="24"/>
                <w:lang w:val="uk-UA" w:eastAsia="ru-RU" w:bidi="ar-SA"/>
              </w:rPr>
              <w:t>6 00</w:t>
            </w:r>
            <w:r>
              <w:rPr>
                <w:rFonts w:eastAsia="Times New Roman" w:cs="Times New Roman" w:ascii="Times New Roman" w:hAnsi="Times New Roman"/>
                <w:b/>
                <w:kern w:val="0"/>
                <w:sz w:val="24"/>
                <w:szCs w:val="24"/>
                <w:lang w:val="uk-UA" w:eastAsia="ru-RU" w:bidi="ar-SA"/>
              </w:rPr>
              <w:t>0</w:t>
            </w:r>
            <w:r>
              <w:rPr>
                <w:rFonts w:eastAsia="Times New Roman" w:cs="Times New Roman" w:ascii="Times New Roman" w:hAnsi="Times New Roman"/>
                <w:b/>
                <w:kern w:val="0"/>
                <w:sz w:val="24"/>
                <w:szCs w:val="24"/>
                <w:lang w:val="uk-UA" w:eastAsia="ru-RU" w:bidi="ar-SA"/>
              </w:rPr>
              <w:t xml:space="preserve">,00 грн.  </w:t>
            </w:r>
            <w:r>
              <w:rPr>
                <w:rFonts w:eastAsia="Times New Roman" w:cs="Times New Roman" w:ascii="Times New Roman" w:hAnsi="Times New Roman"/>
                <w:b/>
                <w:color w:val="000000"/>
                <w:kern w:val="0"/>
                <w:sz w:val="24"/>
                <w:szCs w:val="24"/>
                <w:lang w:val="uk-UA" w:eastAsia="uk-UA" w:bidi="ar-SA"/>
              </w:rPr>
              <w:t>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xml:space="preserve">До 01.12.2023 року </w:t>
            </w:r>
            <w:r>
              <w:rPr>
                <w:rFonts w:eastAsia="Times New Roman" w:cs="Times New Roman" w:ascii="Times New Roman" w:hAnsi="Times New Roman"/>
                <w:b/>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kern w:val="0"/>
                <w:sz w:val="24"/>
                <w:szCs w:val="24"/>
                <w:lang w:val="uk-UA" w:eastAsia="uk-UA" w:bidi="ar-SA"/>
              </w:rPr>
              <w:t>у</w:t>
            </w:r>
            <w:r>
              <w:rPr>
                <w:rFonts w:eastAsia="Times New Roman" w:cs="Times New Roman" w:ascii="Times New Roman" w:hAnsi="Times New Roman"/>
                <w:b/>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Мова тендерної пропозиції – українська.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kern w:val="0"/>
                <w:sz w:val="24"/>
                <w:szCs w:val="24"/>
                <w:lang w:val="uk-UA" w:eastAsia="uk-UA" w:bidi="ar-SA"/>
              </w:rPr>
              <w:t>іншою мовою</w:t>
            </w:r>
            <w:r>
              <w:rPr>
                <w:rFonts w:eastAsia="Times New Roman" w:cs="Times New Roman" w:ascii="Times New Roman" w:hAnsi="Times New Roman"/>
                <w:b/>
                <w:color w:val="000000"/>
                <w:kern w:val="0"/>
                <w:sz w:val="24"/>
                <w:szCs w:val="24"/>
                <w:lang w:val="uk-UA" w:eastAsia="uk-UA" w:bidi="ar-SA"/>
              </w:rPr>
              <w:t>. Визначальним є текст, викладений українською мовою.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kern w:val="0"/>
                <w:sz w:val="24"/>
                <w:szCs w:val="24"/>
                <w:lang w:val="uk-UA" w:eastAsia="uk-UA" w:bidi="ar-SA"/>
              </w:rPr>
              <w:t>І</w:t>
            </w:r>
            <w:r>
              <w:rPr>
                <w:rFonts w:eastAsia="Times New Roman" w:cs="Times New Roman" w:ascii="Times New Roman" w:hAnsi="Times New Roman"/>
                <w:b/>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kern w:val="0"/>
                <w:sz w:val="24"/>
                <w:szCs w:val="24"/>
                <w:lang w:val="uk-UA" w:eastAsia="uk-UA" w:bidi="ar-SA"/>
              </w:rPr>
              <w:t>а</w:t>
            </w:r>
            <w:r>
              <w:rPr>
                <w:rFonts w:eastAsia="Times New Roman" w:cs="Times New Roman" w:ascii="Times New Roman" w:hAnsi="Times New Roman"/>
                <w:b/>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kern w:val="0"/>
                <w:sz w:val="24"/>
                <w:szCs w:val="24"/>
                <w:lang w:val="uk-UA" w:eastAsia="uk-UA" w:bidi="ar-SA"/>
              </w:rPr>
              <w:t>в</w:t>
            </w:r>
            <w:r>
              <w:rPr>
                <w:rFonts w:eastAsia="Times New Roman" w:cs="Times New Roman" w:ascii="Times New Roman" w:hAnsi="Times New Roman"/>
                <w:b/>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kern w:val="0"/>
                <w:sz w:val="24"/>
                <w:szCs w:val="24"/>
                <w:lang w:val="uk-UA" w:eastAsia="uk-UA" w:bidi="ar-SA"/>
              </w:rPr>
              <w:t>українською мовою</w:t>
            </w:r>
            <w:r>
              <w:rPr>
                <w:rFonts w:eastAsia="Times New Roman" w:cs="Times New Roman" w:ascii="Times New Roman" w:hAnsi="Times New Roman"/>
                <w:b/>
                <w:color w:val="000000"/>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Виключення: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kern w:val="0"/>
                <w:sz w:val="24"/>
                <w:szCs w:val="24"/>
                <w:lang w:val="uk-UA" w:eastAsia="uk-UA" w:bidi="ar-SA"/>
              </w:rPr>
              <w:t>у</w:t>
            </w:r>
            <w:r>
              <w:rPr>
                <w:rFonts w:eastAsia="Times New Roman" w:cs="Times New Roman" w:ascii="Times New Roman" w:hAnsi="Times New Roman"/>
                <w:b/>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2. </w:t>
            </w:r>
            <w:r>
              <w:rPr>
                <w:rFonts w:eastAsia="Times New Roman" w:cs="Times New Roman" w:ascii="Times New Roman" w:hAnsi="Times New Roman"/>
                <w:b/>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48"/>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Розділ 2. Порядок </w:t>
            </w:r>
            <w:r>
              <w:rPr>
                <w:rFonts w:eastAsia="Times New Roman" w:cs="Times New Roman" w:ascii="Times New Roman" w:hAnsi="Times New Roman"/>
                <w:b/>
                <w:kern w:val="0"/>
                <w:sz w:val="24"/>
                <w:szCs w:val="24"/>
                <w:lang w:val="uk-UA" w:eastAsia="uk-UA" w:bidi="ar-SA"/>
              </w:rPr>
              <w:t>в</w:t>
            </w:r>
            <w:r>
              <w:rPr>
                <w:rFonts w:eastAsia="Times New Roman" w:cs="Times New Roman" w:ascii="Times New Roman" w:hAnsi="Times New Roman"/>
                <w:b/>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тендерної пропозиції учасника, згідно з Додатком 4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rFonts w:eastAsia="Calibri" w:cs="Calibri"/>
                <w:b/>
                <w:kern w:val="0"/>
                <w:sz w:val="22"/>
                <w:szCs w:val="22"/>
                <w:lang w:val="uk-UA" w:eastAsia="uk-UA" w:bidi="ar-SA"/>
              </w:rPr>
              <w:t xml:space="preserve"> </w:t>
            </w:r>
            <w:r>
              <w:rPr>
                <w:rFonts w:eastAsia="Times New Roman" w:cs="Times New Roman" w:ascii="Times New Roman" w:hAnsi="Times New Roman"/>
                <w:b/>
                <w:kern w:val="0"/>
                <w:sz w:val="24"/>
                <w:szCs w:val="24"/>
                <w:lang w:val="uk-UA" w:eastAsia="uk-UA" w:bidi="ar-SA"/>
              </w:rPr>
              <w:t>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lineRule="auto" w:line="240" w:before="0" w:after="0"/>
              <w:jc w:val="both"/>
              <w:rPr>
                <w:kern w:val="0"/>
                <w:lang w:val="uk-UA" w:eastAsia="uk-UA" w:bidi="ar-SA"/>
              </w:rPr>
            </w:pPr>
            <w:bookmarkStart w:id="0" w:name="_heading=h.hjqm8skarbdr"/>
            <w:bookmarkEnd w:id="0"/>
            <w:r>
              <w:rPr>
                <w:rFonts w:eastAsia="Times New Roman" w:cs="Times New Roman" w:ascii="Times New Roman" w:hAnsi="Times New Roman"/>
                <w:b/>
                <w:kern w:val="0"/>
                <w:sz w:val="24"/>
                <w:szCs w:val="24"/>
                <w:lang w:val="uk-UA" w:eastAsia="uk-UA" w:bidi="ar-SA"/>
              </w:rPr>
              <w:t>Тендерні пропозиції мають право подавати всі заінтересовані особи.</w:t>
            </w:r>
          </w:p>
          <w:p>
            <w:pPr>
              <w:pStyle w:val="Normal"/>
              <w:keepNext w:val="true"/>
              <w:keepLines/>
              <w:widowControl w:val="false"/>
              <w:suppressAutoHyphens w:val="true"/>
              <w:spacing w:lineRule="auto" w:line="240" w:before="0" w:after="0"/>
              <w:jc w:val="both"/>
              <w:rPr>
                <w:kern w:val="0"/>
                <w:lang w:val="uk-UA" w:eastAsia="uk-UA" w:bidi="ar-SA"/>
              </w:rPr>
            </w:pPr>
            <w:bookmarkStart w:id="1" w:name="_heading=h.ftj7vaqoric"/>
            <w:bookmarkEnd w:id="1"/>
            <w:r>
              <w:rPr>
                <w:rFonts w:eastAsia="Times New Roman" w:cs="Times New Roman" w:ascii="Times New Roman" w:hAnsi="Times New Roman"/>
                <w:b/>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keepNext w:val="true"/>
              <w:keepLines/>
              <w:widowControl w:val="false"/>
              <w:suppressAutoHyphens w:val="true"/>
              <w:spacing w:lineRule="auto" w:line="240" w:before="0" w:after="0"/>
              <w:jc w:val="both"/>
              <w:rPr>
                <w:kern w:val="0"/>
                <w:lang w:val="uk-UA" w:eastAsia="uk-UA" w:bidi="ar-SA"/>
              </w:rPr>
            </w:pPr>
            <w:bookmarkStart w:id="2" w:name="_heading=h.3znysh7"/>
            <w:bookmarkEnd w:id="2"/>
            <w:r>
              <w:rPr>
                <w:rFonts w:eastAsia="Times New Roman" w:cs="Times New Roman" w:ascii="Times New Roman" w:hAnsi="Times New Roman"/>
                <w:b/>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1) документи мають бути чіткими та розбірливими для читання;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kern w:val="0"/>
                <w:sz w:val="24"/>
                <w:szCs w:val="24"/>
                <w:lang w:val="uk-UA" w:eastAsia="uk-UA" w:bidi="ar-SA"/>
              </w:rPr>
              <w:t>сом (УЕП)</w:t>
            </w:r>
            <w:r>
              <w:rPr>
                <w:rFonts w:eastAsia="Times New Roman" w:cs="Times New Roman" w:ascii="Times New Roman" w:hAnsi="Times New Roman"/>
                <w:b/>
                <w:color w:val="000000"/>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Винятки: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keepNext w:val="true"/>
              <w:keepLines/>
              <w:widowControl w:val="false"/>
              <w:suppressAutoHyphens w:val="true"/>
              <w:spacing w:lineRule="auto" w:line="240" w:before="0" w:after="0"/>
              <w:jc w:val="both"/>
              <w:rPr>
                <w:kern w:val="0"/>
                <w:lang w:val="uk-UA" w:eastAsia="uk-UA" w:bidi="ar-SA"/>
              </w:rPr>
            </w:pPr>
            <w:bookmarkStart w:id="3" w:name="_heading=h.2et92p0"/>
            <w:bookmarkEnd w:id="3"/>
            <w:r>
              <w:rPr>
                <w:rFonts w:eastAsia="Times New Roman" w:cs="Times New Roman" w:ascii="Times New Roman" w:hAnsi="Times New Roman"/>
                <w:b/>
                <w:kern w:val="0"/>
                <w:sz w:val="24"/>
                <w:szCs w:val="24"/>
                <w:lang w:val="uk-UA" w:eastAsia="uk-UA" w:bidi="ar-SA"/>
              </w:rPr>
              <w:t>Опис та приклади формальних несуттєвих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Опис формальних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уживання великої літери;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уживання розділових знаків та відмінювання слів у реченні;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використання слова або мовного звороту, запозичених з іншої мови;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застосування правил переносу частини слова з рядка в рядок;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написання слів разом та/або окремо, та/або через дефіс;</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Приклади формальних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«м.київ» замість «м.Київ»;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«поряд -ок» замість «поря – док»;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«ненадається» замість «не надається»»;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«______________№_____________» замість «14.08.2020 №320/13/14-01»</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kern w:val="0"/>
                <w:sz w:val="24"/>
                <w:szCs w:val="24"/>
                <w:lang w:val="uk-UA" w:eastAsia="uk-UA" w:bidi="ar-SA"/>
              </w:rPr>
              <w:t>у</w:t>
            </w:r>
            <w:r>
              <w:rPr>
                <w:rFonts w:eastAsia="Times New Roman" w:cs="Times New Roman" w:ascii="Times New Roman" w:hAnsi="Times New Roman"/>
                <w:b/>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kern w:val="0"/>
                <w:sz w:val="24"/>
                <w:szCs w:val="24"/>
                <w:lang w:val="uk-UA" w:eastAsia="uk-UA" w:bidi="ar-SA"/>
              </w:rPr>
              <w:t>п</w:t>
            </w:r>
            <w:r>
              <w:rPr>
                <w:rFonts w:eastAsia="Times New Roman" w:cs="Times New Roman" w:ascii="Times New Roman" w:hAnsi="Times New Roman"/>
                <w:b/>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bookmarkStart w:id="4" w:name="_heading=h.tyjcwt"/>
            <w:bookmarkEnd w:id="4"/>
            <w:r>
              <w:rPr>
                <w:rFonts w:eastAsia="Times New Roman" w:cs="Times New Roman" w:ascii="Times New Roman" w:hAnsi="Times New Roman"/>
                <w:b/>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kern w:val="0"/>
                <w:lang w:val="uk-UA" w:eastAsia="uk-UA" w:bidi="ar-SA"/>
              </w:rPr>
            </w:pPr>
            <w:r>
              <w:rPr>
                <w:rFonts w:eastAsia="Times New Roman" w:cs="Times New Roman" w:ascii="Times New Roman" w:hAnsi="Times New Roman"/>
                <w:b/>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kern w:val="0"/>
                <w:lang w:val="uk-UA" w:eastAsia="uk-UA" w:bidi="ar-SA"/>
              </w:rPr>
            </w:pPr>
            <w:r>
              <w:rPr>
                <w:rFonts w:eastAsia="Times New Roman" w:cs="Times New Roman" w:ascii="Times New Roman" w:hAnsi="Times New Roman"/>
                <w:b/>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процедури закупівлі має право: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Підстави, </w:t>
            </w:r>
            <w:r>
              <w:rPr>
                <w:rFonts w:eastAsia="Times New Roman" w:cs="Times New Roman" w:ascii="Times New Roman" w:hAnsi="Times New Roman"/>
                <w:b/>
                <w:kern w:val="0"/>
                <w:sz w:val="24"/>
                <w:szCs w:val="24"/>
                <w:lang w:val="uk-UA" w:eastAsia="uk-UA" w:bidi="ar-SA"/>
              </w:rPr>
              <w:t>визначені пунктом 47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5"/>
              <w:keepNext w:val="true"/>
              <w:keepLines/>
              <w:widowControl w:val="false"/>
              <w:suppressAutoHyphens w:val="true"/>
              <w:spacing w:before="0" w:after="0"/>
              <w:rPr>
                <w:kern w:val="0"/>
                <w:lang w:bidi="ar-SA"/>
              </w:rPr>
            </w:pPr>
            <w:r>
              <w:rPr>
                <w:rFonts w:cs="Times New Roman" w:ascii="Times New Roman" w:hAnsi="Times New Roman"/>
                <w:b/>
                <w:color w:val="333333"/>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5"/>
              <w:keepNext w:val="true"/>
              <w:keepLines/>
              <w:widowControl w:val="false"/>
              <w:suppressAutoHyphens w:val="true"/>
              <w:spacing w:before="0" w:after="150"/>
              <w:ind w:firstLine="450"/>
              <w:rPr>
                <w:kern w:val="0"/>
                <w:lang w:bidi="ar-SA"/>
              </w:rPr>
            </w:pPr>
            <w:bookmarkStart w:id="5" w:name="n617"/>
            <w:bookmarkEnd w:id="5"/>
            <w:r>
              <w:rPr>
                <w:rFonts w:ascii="Times New Roman" w:hAnsi="Times New Roman"/>
                <w:b/>
                <w:color w:val="333333"/>
                <w:kern w:val="0"/>
                <w:sz w:val="24"/>
                <w:lang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5"/>
              <w:keepNext w:val="true"/>
              <w:keepLines/>
              <w:widowControl w:val="false"/>
              <w:suppressAutoHyphens w:val="true"/>
              <w:spacing w:before="0" w:after="150"/>
              <w:ind w:firstLine="450"/>
              <w:rPr>
                <w:kern w:val="0"/>
                <w:lang w:bidi="ar-SA"/>
              </w:rPr>
            </w:pPr>
            <w:bookmarkStart w:id="6" w:name="n618"/>
            <w:bookmarkEnd w:id="6"/>
            <w:r>
              <w:rPr>
                <w:rFonts w:ascii="Times New Roman" w:hAnsi="Times New Roman"/>
                <w:b/>
                <w:color w:val="333333"/>
                <w:kern w:val="0"/>
                <w:sz w:val="24"/>
                <w:lang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5"/>
              <w:keepNext w:val="true"/>
              <w:keepLines/>
              <w:widowControl w:val="false"/>
              <w:suppressAutoHyphens w:val="true"/>
              <w:spacing w:before="0" w:after="150"/>
              <w:ind w:firstLine="450"/>
              <w:rPr/>
            </w:pPr>
            <w:bookmarkStart w:id="7" w:name="n619"/>
            <w:bookmarkEnd w:id="7"/>
            <w:r>
              <w:rPr>
                <w:rFonts w:ascii="Times New Roman" w:hAnsi="Times New Roman"/>
                <w:b/>
                <w:color w:val="333333"/>
                <w:kern w:val="0"/>
                <w:sz w:val="24"/>
                <w:lang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rFonts w:ascii="Times New Roman" w:hAnsi="Times New Roman"/>
                  <w:b/>
                  <w:color w:val="000099"/>
                  <w:kern w:val="0"/>
                  <w:sz w:val="24"/>
                  <w:u w:val="single"/>
                  <w:lang w:bidi="ar-SA"/>
                </w:rPr>
                <w:t>пунктом</w:t>
              </w:r>
            </w:hyperlink>
            <w:hyperlink r:id="rId3">
              <w:r>
                <w:rPr>
                  <w:rFonts w:ascii="Times New Roman" w:hAnsi="Times New Roman"/>
                  <w:b/>
                  <w:color w:val="000099"/>
                  <w:kern w:val="0"/>
                  <w:sz w:val="24"/>
                  <w:u w:val="single"/>
                  <w:lang w:bidi="ar-SA"/>
                </w:rPr>
                <w:t> 4</w:t>
              </w:r>
            </w:hyperlink>
            <w:r>
              <w:rPr>
                <w:rFonts w:ascii="Times New Roman" w:hAnsi="Times New Roman"/>
                <w:b/>
                <w:color w:val="333333"/>
                <w:kern w:val="0"/>
                <w:sz w:val="24"/>
                <w:lang w:bidi="ar-SA"/>
              </w:rPr>
              <w:t> частини другої статті 6, </w:t>
            </w:r>
            <w:hyperlink r:id="rId4">
              <w:r>
                <w:rPr>
                  <w:rFonts w:ascii="Times New Roman" w:hAnsi="Times New Roman"/>
                  <w:b/>
                  <w:color w:val="000099"/>
                  <w:kern w:val="0"/>
                  <w:sz w:val="24"/>
                  <w:u w:val="single"/>
                  <w:lang w:bidi="ar-SA"/>
                </w:rPr>
                <w:t>пунктом 1</w:t>
              </w:r>
            </w:hyperlink>
            <w:r>
              <w:rPr>
                <w:rFonts w:ascii="Times New Roman" w:hAnsi="Times New Roman"/>
                <w:b/>
                <w:color w:val="333333"/>
                <w:kern w:val="0"/>
                <w:sz w:val="24"/>
                <w:lang w:bidi="ar-S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5"/>
              <w:keepNext w:val="true"/>
              <w:keepLines/>
              <w:widowControl w:val="false"/>
              <w:suppressAutoHyphens w:val="true"/>
              <w:spacing w:before="0" w:after="150"/>
              <w:ind w:firstLine="450"/>
              <w:rPr>
                <w:kern w:val="0"/>
                <w:lang w:bidi="ar-SA"/>
              </w:rPr>
            </w:pPr>
            <w:bookmarkStart w:id="8" w:name="n620"/>
            <w:bookmarkEnd w:id="8"/>
            <w:r>
              <w:rPr>
                <w:rFonts w:ascii="Times New Roman" w:hAnsi="Times New Roman"/>
                <w:b/>
                <w:color w:val="333333"/>
                <w:kern w:val="0"/>
                <w:sz w:val="24"/>
                <w:lang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5"/>
              <w:keepNext w:val="true"/>
              <w:keepLines/>
              <w:widowControl w:val="false"/>
              <w:suppressAutoHyphens w:val="true"/>
              <w:spacing w:before="0" w:after="150"/>
              <w:ind w:firstLine="450"/>
              <w:rPr>
                <w:kern w:val="0"/>
                <w:lang w:bidi="ar-SA"/>
              </w:rPr>
            </w:pPr>
            <w:bookmarkStart w:id="9" w:name="n621"/>
            <w:bookmarkEnd w:id="9"/>
            <w:r>
              <w:rPr>
                <w:rFonts w:ascii="Times New Roman" w:hAnsi="Times New Roman"/>
                <w:b/>
                <w:color w:val="333333"/>
                <w:kern w:val="0"/>
                <w:sz w:val="24"/>
                <w:lang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5"/>
              <w:keepNext w:val="true"/>
              <w:keepLines/>
              <w:widowControl w:val="false"/>
              <w:suppressAutoHyphens w:val="true"/>
              <w:spacing w:before="0" w:after="150"/>
              <w:ind w:firstLine="450"/>
              <w:rPr>
                <w:kern w:val="0"/>
                <w:lang w:bidi="ar-SA"/>
              </w:rPr>
            </w:pPr>
            <w:bookmarkStart w:id="10" w:name="n622"/>
            <w:bookmarkEnd w:id="10"/>
            <w:r>
              <w:rPr>
                <w:rFonts w:ascii="Times New Roman" w:hAnsi="Times New Roman"/>
                <w:b/>
                <w:color w:val="333333"/>
                <w:kern w:val="0"/>
                <w:sz w:val="24"/>
                <w:lang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5"/>
              <w:keepNext w:val="true"/>
              <w:keepLines/>
              <w:widowControl w:val="false"/>
              <w:suppressAutoHyphens w:val="true"/>
              <w:spacing w:before="0" w:after="150"/>
              <w:ind w:firstLine="450"/>
              <w:rPr>
                <w:kern w:val="0"/>
                <w:lang w:bidi="ar-SA"/>
              </w:rPr>
            </w:pPr>
            <w:bookmarkStart w:id="11" w:name="n623"/>
            <w:bookmarkEnd w:id="11"/>
            <w:r>
              <w:rPr>
                <w:rFonts w:ascii="Times New Roman" w:hAnsi="Times New Roman"/>
                <w:b/>
                <w:color w:val="333333"/>
                <w:kern w:val="0"/>
                <w:sz w:val="24"/>
                <w:lang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5"/>
              <w:keepNext w:val="true"/>
              <w:keepLines/>
              <w:widowControl w:val="false"/>
              <w:suppressAutoHyphens w:val="true"/>
              <w:spacing w:before="0" w:after="150"/>
              <w:ind w:firstLine="450"/>
              <w:rPr/>
            </w:pPr>
            <w:bookmarkStart w:id="12" w:name="n624"/>
            <w:bookmarkEnd w:id="12"/>
            <w:r>
              <w:rPr>
                <w:rFonts w:ascii="Times New Roman" w:hAnsi="Times New Roman"/>
                <w:b/>
                <w:color w:val="333333"/>
                <w:kern w:val="0"/>
                <w:sz w:val="24"/>
                <w:lang w:bidi="ar-SA"/>
              </w:rPr>
              <w:t>9) у Єдиному державному реєстрі юридичних осіб, фізичних осіб - підприємців та громадських формувань відсутня інформація, передбачена </w:t>
            </w:r>
            <w:hyperlink r:id="rId5">
              <w:r>
                <w:rPr>
                  <w:rFonts w:ascii="Times New Roman" w:hAnsi="Times New Roman"/>
                  <w:b/>
                  <w:color w:val="000099"/>
                  <w:kern w:val="0"/>
                  <w:sz w:val="24"/>
                  <w:u w:val="single"/>
                  <w:lang w:bidi="ar-SA"/>
                </w:rPr>
                <w:t>пунктом 9</w:t>
              </w:r>
            </w:hyperlink>
            <w:r>
              <w:rPr>
                <w:rFonts w:ascii="Times New Roman" w:hAnsi="Times New Roman"/>
                <w:b/>
                <w:color w:val="333333"/>
                <w:kern w:val="0"/>
                <w:sz w:val="24"/>
                <w:lang w:bidi="ar-S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5"/>
              <w:keepNext w:val="true"/>
              <w:keepLines/>
              <w:widowControl w:val="false"/>
              <w:suppressAutoHyphens w:val="true"/>
              <w:spacing w:before="0" w:after="150"/>
              <w:ind w:firstLine="450"/>
              <w:rPr>
                <w:kern w:val="0"/>
                <w:lang w:bidi="ar-SA"/>
              </w:rPr>
            </w:pPr>
            <w:bookmarkStart w:id="13" w:name="n625"/>
            <w:bookmarkEnd w:id="13"/>
            <w:r>
              <w:rPr>
                <w:rFonts w:ascii="Times New Roman" w:hAnsi="Times New Roman"/>
                <w:b/>
                <w:color w:val="333333"/>
                <w:kern w:val="0"/>
                <w:sz w:val="24"/>
                <w:lang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5"/>
              <w:keepNext w:val="true"/>
              <w:keepLines/>
              <w:widowControl w:val="false"/>
              <w:suppressAutoHyphens w:val="true"/>
              <w:spacing w:before="0" w:after="150"/>
              <w:ind w:firstLine="450"/>
              <w:rPr/>
            </w:pPr>
            <w:bookmarkStart w:id="14" w:name="n626"/>
            <w:bookmarkEnd w:id="14"/>
            <w:r>
              <w:rPr>
                <w:rFonts w:ascii="Times New Roman" w:hAnsi="Times New Roman"/>
                <w:b/>
                <w:color w:val="333333"/>
                <w:kern w:val="0"/>
                <w:sz w:val="24"/>
                <w:lang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rFonts w:ascii="Times New Roman" w:hAnsi="Times New Roman"/>
                  <w:b/>
                  <w:color w:val="000099"/>
                  <w:kern w:val="0"/>
                  <w:sz w:val="24"/>
                  <w:u w:val="single"/>
                  <w:lang w:bidi="ar-SA"/>
                </w:rPr>
                <w:t>Законом України</w:t>
              </w:r>
            </w:hyperlink>
            <w:r>
              <w:rPr>
                <w:rFonts w:ascii="Times New Roman" w:hAnsi="Times New Roman"/>
                <w:b/>
                <w:color w:val="333333"/>
                <w:kern w:val="0"/>
                <w:sz w:val="24"/>
                <w:lang w:bidi="ar-SA"/>
              </w:rPr>
              <w:t> “Про санкції”, крім випадку, коли активи такої особи в установленому законодавством порядку передані в управління АРМА;</w:t>
            </w:r>
          </w:p>
          <w:p>
            <w:pPr>
              <w:pStyle w:val="Style25"/>
              <w:keepNext w:val="true"/>
              <w:keepLines/>
              <w:widowControl w:val="false"/>
              <w:suppressAutoHyphens w:val="true"/>
              <w:spacing w:before="0" w:after="150"/>
              <w:ind w:firstLine="450"/>
              <w:rPr/>
            </w:pPr>
            <w:bookmarkStart w:id="15" w:name="n743"/>
            <w:bookmarkEnd w:id="15"/>
            <w:r>
              <w:rPr>
                <w:rStyle w:val="Style15"/>
                <w:rFonts w:ascii="Times New Roman" w:hAnsi="Times New Roman"/>
                <w:b/>
                <w:color w:val="333333"/>
                <w:kern w:val="0"/>
                <w:sz w:val="24"/>
                <w:lang w:bidi="ar-SA"/>
              </w:rPr>
              <w:t>{Підпункт 11 пункту 47 із змінами, внесеними згідно з Постановою КМ </w:t>
            </w:r>
            <w:hyperlink r:id="rId7">
              <w:r>
                <w:rPr>
                  <w:rFonts w:ascii="Times New Roman" w:hAnsi="Times New Roman"/>
                  <w:b/>
                  <w:iCs/>
                  <w:color w:val="000099"/>
                  <w:kern w:val="0"/>
                  <w:sz w:val="24"/>
                  <w:u w:val="single"/>
                  <w:lang w:bidi="ar-SA"/>
                </w:rPr>
                <w:t xml:space="preserve">№ </w:t>
              </w:r>
            </w:hyperlink>
            <w:r>
              <w:rPr>
                <w:rFonts w:ascii="Times New Roman" w:hAnsi="Times New Roman"/>
                <w:b/>
                <w:i/>
                <w:iCs/>
                <w:color w:val="000099"/>
                <w:kern w:val="0"/>
                <w:sz w:val="24"/>
                <w:u w:val="single"/>
                <w:lang w:bidi="ar-SA"/>
              </w:rPr>
              <w:t>952 від 01.09.2023</w:t>
            </w:r>
            <w:r>
              <w:rPr>
                <w:rStyle w:val="Style15"/>
                <w:rFonts w:ascii="Times New Roman" w:hAnsi="Times New Roman"/>
                <w:b/>
                <w:color w:val="333333"/>
                <w:kern w:val="0"/>
                <w:sz w:val="24"/>
                <w:lang w:bidi="ar-SA"/>
              </w:rPr>
              <w:t>}</w:t>
            </w:r>
          </w:p>
          <w:p>
            <w:pPr>
              <w:pStyle w:val="Style25"/>
              <w:keepNext w:val="true"/>
              <w:keepLines/>
              <w:widowControl w:val="false"/>
              <w:suppressAutoHyphens w:val="true"/>
              <w:spacing w:before="0" w:after="150"/>
              <w:ind w:firstLine="450"/>
              <w:rPr>
                <w:kern w:val="0"/>
                <w:lang w:bidi="ar-SA"/>
              </w:rPr>
            </w:pPr>
            <w:bookmarkStart w:id="16" w:name="n627"/>
            <w:bookmarkEnd w:id="16"/>
            <w:r>
              <w:rPr>
                <w:rFonts w:ascii="Times New Roman" w:hAnsi="Times New Roman"/>
                <w:b/>
                <w:color w:val="333333"/>
                <w:kern w:val="0"/>
                <w:sz w:val="24"/>
                <w:lang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keepNext w:val="true"/>
              <w:keepLines/>
              <w:widowControl w:val="false"/>
              <w:suppressAutoHyphens w:val="true"/>
              <w:spacing w:lineRule="auto" w:line="240" w:before="0" w:after="0"/>
              <w:jc w:val="both"/>
              <w:rPr>
                <w:rFonts w:ascii="Calibri" w:hAnsi="Calibri" w:eastAsia="Calibri" w:cs="Calibri"/>
                <w:kern w:val="0"/>
                <w:sz w:val="22"/>
                <w:szCs w:val="22"/>
                <w:lang w:val="uk-UA" w:eastAsia="uk-UA" w:bidi="ar-SA"/>
              </w:rPr>
            </w:pPr>
            <w:r>
              <w:rPr>
                <w:rFonts w:eastAsia="Calibri" w:cs="Calibri"/>
                <w:b/>
                <w:kern w:val="0"/>
                <w:sz w:val="48"/>
                <w:szCs w:val="22"/>
                <w:lang w:val="uk-UA" w:eastAsia="uk-UA" w:bidi="ar-SA"/>
              </w:rPr>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333333"/>
                <w:kern w:val="0"/>
                <w:sz w:val="24"/>
                <w:szCs w:val="24"/>
                <w:lang w:val="uk-UA" w:eastAsia="uk-UA"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Інформація про залучення </w:t>
            </w:r>
            <w:r>
              <w:rPr>
                <w:rFonts w:eastAsia="Times New Roman" w:cs="Times New Roman" w:ascii="Times New Roman" w:hAnsi="Times New Roman"/>
                <w:b/>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Не застосовується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kern w:val="0"/>
                <w:lang w:val="uk-UA" w:eastAsia="uk-UA" w:bidi="ar-SA"/>
              </w:rPr>
            </w:pPr>
            <w:r>
              <w:rPr>
                <w:rFonts w:eastAsia="Times New Roman" w:cs="Times New Roman" w:ascii="Times New Roman" w:hAnsi="Times New Roman"/>
                <w:b/>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Кінцевий строк подання тендерних пропозицій — до 27.10.2023 року</w:t>
            </w:r>
            <w:r>
              <w:rPr>
                <w:rFonts w:eastAsia="Times New Roman" w:cs="Times New Roman" w:ascii="Times New Roman" w:hAnsi="Times New Roman"/>
                <w:b/>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rFonts w:eastAsia="Calibri" w:cs="Calibri"/>
                <w:b/>
                <w:kern w:val="0"/>
                <w:sz w:val="22"/>
                <w:szCs w:val="22"/>
                <w:lang w:val="uk-UA" w:eastAsia="uk-UA" w:bidi="ar-SA"/>
              </w:rPr>
              <w:t xml:space="preserve"> </w:t>
            </w:r>
            <w:r>
              <w:rPr>
                <w:rFonts w:eastAsia="Times New Roman" w:cs="Times New Roman" w:ascii="Times New Roman" w:hAnsi="Times New Roman"/>
                <w:b/>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Критерії та методика оцінки визначаються відповідно до ст.29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Оцінка тендерних пропозицій здійснюється на основі критерію «Ціна». Питома вага – 100 %.</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Оцінка здійснюється щодо предмета закупівлі в цілому.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Розмір мінімального кроку пониження ціни під час електронного аукціону – 0,5%.</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Вартість тендерної пропозиції та всі інші ціни повинні бути чітко визначені.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Інші умови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11. Тендерна пропозиція учасника може містити документи з водяними знаками.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А також враховувати, що в Україні замовникам забороняється: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48"/>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xml:space="preserve"> </w:t>
            </w:r>
            <w:r>
              <w:rPr>
                <w:rFonts w:eastAsia="Times New Roman" w:cs="Times New Roman" w:ascii="Times New Roman" w:hAnsi="Times New Roman"/>
                <w:b/>
                <w:color w:val="333333"/>
                <w:kern w:val="0"/>
                <w:sz w:val="24"/>
                <w:szCs w:val="24"/>
                <w:lang w:val="uk-UA" w:eastAsia="uk-UA" w:bidi="ar-SA"/>
              </w:rPr>
              <w:t>1) учасник процедури закупівлі:</w:t>
            </w:r>
          </w:p>
          <w:p>
            <w:pPr>
              <w:pStyle w:val="Style25"/>
              <w:keepNext w:val="true"/>
              <w:keepLines/>
              <w:widowControl w:val="false"/>
              <w:suppressAutoHyphens w:val="true"/>
              <w:spacing w:before="0" w:after="150"/>
              <w:ind w:firstLine="450"/>
              <w:rPr/>
            </w:pPr>
            <w:bookmarkStart w:id="17" w:name="n593"/>
            <w:bookmarkEnd w:id="17"/>
            <w:r>
              <w:rPr>
                <w:rFonts w:ascii="Times New Roman" w:hAnsi="Times New Roman"/>
                <w:b/>
                <w:color w:val="333333"/>
                <w:kern w:val="0"/>
                <w:sz w:val="24"/>
                <w:lang w:bidi="ar-SA"/>
              </w:rPr>
              <w:t>підпадає під підстави, встановлені </w:t>
            </w:r>
            <w:r>
              <w:fldChar w:fldCharType="begin"/>
            </w:r>
            <w:r>
              <w:rPr>
                <w:sz w:val="24"/>
                <w:u w:val="single"/>
                <w:b/>
                <w:kern w:val="0"/>
                <w:rFonts w:ascii="Times New Roman" w:hAnsi="Times New Roman"/>
                <w:color w:val="006600"/>
                <w:lang w:bidi="ar-SA"/>
              </w:rPr>
              <w:instrText xml:space="preserve"> HYPERLINK "https://zakon.rada.gov.ua/laws/show/1178-2022-п" \l "n615"</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пунктом 47</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цих особливостей;</w:t>
            </w:r>
          </w:p>
          <w:p>
            <w:pPr>
              <w:pStyle w:val="Style25"/>
              <w:keepNext w:val="true"/>
              <w:keepLines/>
              <w:widowControl w:val="false"/>
              <w:suppressAutoHyphens w:val="true"/>
              <w:spacing w:before="0" w:after="150"/>
              <w:ind w:firstLine="450"/>
              <w:rPr/>
            </w:pPr>
            <w:bookmarkStart w:id="18" w:name="n594"/>
            <w:bookmarkEnd w:id="18"/>
            <w:r>
              <w:rPr>
                <w:rFonts w:ascii="Times New Roman" w:hAnsi="Times New Roman"/>
                <w:b/>
                <w:color w:val="333333"/>
                <w:kern w:val="0"/>
                <w:sz w:val="24"/>
                <w:lang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z w:val="24"/>
                <w:u w:val="single"/>
                <w:b/>
                <w:kern w:val="0"/>
                <w:rFonts w:ascii="Times New Roman" w:hAnsi="Times New Roman"/>
                <w:color w:val="006600"/>
                <w:lang w:bidi="ar-SA"/>
              </w:rPr>
              <w:instrText xml:space="preserve"> HYPERLINK "https://zakon.rada.gov.ua/laws/show/1178-2022-п" \l "n586"</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абзацом першим</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42 цих особливостей;</w:t>
            </w:r>
          </w:p>
          <w:p>
            <w:pPr>
              <w:pStyle w:val="Style25"/>
              <w:keepNext w:val="true"/>
              <w:keepLines/>
              <w:widowControl w:val="false"/>
              <w:suppressAutoHyphens w:val="true"/>
              <w:spacing w:before="0" w:after="150"/>
              <w:ind w:firstLine="450"/>
              <w:rPr>
                <w:kern w:val="0"/>
                <w:lang w:bidi="ar-SA"/>
              </w:rPr>
            </w:pPr>
            <w:bookmarkStart w:id="19" w:name="n595"/>
            <w:bookmarkEnd w:id="19"/>
            <w:r>
              <w:rPr>
                <w:rFonts w:ascii="Times New Roman" w:hAnsi="Times New Roman"/>
                <w:b/>
                <w:color w:val="333333"/>
                <w:kern w:val="0"/>
                <w:sz w:val="24"/>
                <w:lang w:bidi="ar-SA"/>
              </w:rPr>
              <w:t>не надав забезпечення тендерної пропозиції, якщо таке забезпечення вимагалося замовником;</w:t>
            </w:r>
          </w:p>
          <w:p>
            <w:pPr>
              <w:pStyle w:val="Style25"/>
              <w:keepNext w:val="true"/>
              <w:keepLines/>
              <w:widowControl w:val="false"/>
              <w:suppressAutoHyphens w:val="true"/>
              <w:spacing w:before="0" w:after="150"/>
              <w:ind w:firstLine="450"/>
              <w:rPr>
                <w:kern w:val="0"/>
                <w:lang w:bidi="ar-SA"/>
              </w:rPr>
            </w:pPr>
            <w:bookmarkStart w:id="20" w:name="n596"/>
            <w:bookmarkEnd w:id="20"/>
            <w:r>
              <w:rPr>
                <w:rFonts w:ascii="Times New Roman" w:hAnsi="Times New Roman"/>
                <w:b/>
                <w:color w:val="333333"/>
                <w:kern w:val="0"/>
                <w:sz w:val="24"/>
                <w:lang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5"/>
              <w:keepNext w:val="true"/>
              <w:keepLines/>
              <w:widowControl w:val="false"/>
              <w:suppressAutoHyphens w:val="true"/>
              <w:spacing w:before="0" w:after="150"/>
              <w:ind w:firstLine="450"/>
              <w:rPr/>
            </w:pPr>
            <w:bookmarkStart w:id="21" w:name="n597"/>
            <w:bookmarkEnd w:id="21"/>
            <w:r>
              <w:rPr>
                <w:rFonts w:ascii="Times New Roman" w:hAnsi="Times New Roman"/>
                <w:b/>
                <w:color w:val="333333"/>
                <w:kern w:val="0"/>
                <w:sz w:val="24"/>
                <w:lang w:bidi="ar-SA"/>
              </w:rPr>
              <w:t>не надав обґрунтування аномально низької ціни тендерної пропозиції протягом строку, визначеного </w:t>
            </w:r>
            <w:hyperlink r:id="rId8">
              <w:r>
                <w:rPr>
                  <w:rFonts w:ascii="Times New Roman" w:hAnsi="Times New Roman"/>
                  <w:b/>
                  <w:color w:val="000099"/>
                  <w:kern w:val="0"/>
                  <w:sz w:val="24"/>
                  <w:u w:val="single"/>
                  <w:lang w:bidi="ar-SA"/>
                </w:rPr>
                <w:t>абзацом першим</w:t>
              </w:r>
            </w:hyperlink>
            <w:r>
              <w:rPr>
                <w:rFonts w:ascii="Times New Roman" w:hAnsi="Times New Roman"/>
                <w:b/>
                <w:color w:val="333333"/>
                <w:kern w:val="0"/>
                <w:sz w:val="24"/>
                <w:lang w:bidi="ar-SA"/>
              </w:rPr>
              <w:t> частини чотирнадцятої статті 29 Закону/</w:t>
            </w:r>
            <w:r>
              <w:fldChar w:fldCharType="begin"/>
            </w:r>
            <w:r>
              <w:rPr>
                <w:sz w:val="24"/>
                <w:u w:val="single"/>
                <w:b/>
                <w:kern w:val="0"/>
                <w:rFonts w:ascii="Times New Roman" w:hAnsi="Times New Roman"/>
                <w:color w:val="006600"/>
                <w:lang w:bidi="ar-SA"/>
              </w:rPr>
              <w:instrText xml:space="preserve"> HYPERLINK "https://zakon.rada.gov.ua/laws/show/1178-2022-п" \l "n581"</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абзацом дев’ятим</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37 цих особливостей;</w:t>
            </w:r>
          </w:p>
          <w:p>
            <w:pPr>
              <w:pStyle w:val="Style25"/>
              <w:keepNext w:val="true"/>
              <w:keepLines/>
              <w:widowControl w:val="false"/>
              <w:suppressAutoHyphens w:val="true"/>
              <w:spacing w:before="0" w:after="150"/>
              <w:ind w:firstLine="450"/>
              <w:rPr/>
            </w:pPr>
            <w:bookmarkStart w:id="22" w:name="n598"/>
            <w:bookmarkEnd w:id="22"/>
            <w:r>
              <w:rPr>
                <w:rFonts w:ascii="Times New Roman" w:hAnsi="Times New Roman"/>
                <w:b/>
                <w:color w:val="333333"/>
                <w:kern w:val="0"/>
                <w:sz w:val="24"/>
                <w:lang w:bidi="ar-SA"/>
              </w:rPr>
              <w:t>визначив конфіденційною інформацію, що не може бути визначена як конфіденційна відповідно до вимог </w:t>
            </w:r>
            <w:r>
              <w:fldChar w:fldCharType="begin"/>
            </w:r>
            <w:r>
              <w:rPr>
                <w:sz w:val="24"/>
                <w:u w:val="single"/>
                <w:b/>
                <w:kern w:val="0"/>
                <w:rFonts w:ascii="Times New Roman" w:hAnsi="Times New Roman"/>
                <w:color w:val="006600"/>
                <w:lang w:bidi="ar-SA"/>
              </w:rPr>
              <w:instrText xml:space="preserve"> HYPERLINK "https://zakon.rada.gov.ua/laws/show/1178-2022-п" \l "n584"</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пункту 40</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цих особливостей;</w:t>
            </w:r>
          </w:p>
          <w:p>
            <w:pPr>
              <w:pStyle w:val="Style25"/>
              <w:keepNext w:val="true"/>
              <w:keepLines/>
              <w:widowControl w:val="false"/>
              <w:suppressAutoHyphens w:val="true"/>
              <w:spacing w:before="0" w:after="150"/>
              <w:ind w:firstLine="450"/>
              <w:rPr>
                <w:kern w:val="0"/>
                <w:lang w:bidi="ar-SA"/>
              </w:rPr>
            </w:pPr>
            <w:bookmarkStart w:id="23" w:name="n599"/>
            <w:bookmarkEnd w:id="23"/>
            <w:r>
              <w:rPr>
                <w:rFonts w:ascii="Times New Roman" w:hAnsi="Times New Roman"/>
                <w:b/>
                <w:color w:val="333333"/>
                <w:kern w:val="0"/>
                <w:sz w:val="24"/>
                <w:lang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5"/>
              <w:keepNext w:val="true"/>
              <w:keepLines/>
              <w:widowControl w:val="false"/>
              <w:suppressAutoHyphens w:val="true"/>
              <w:spacing w:before="0" w:after="0"/>
              <w:rPr>
                <w:kern w:val="0"/>
                <w:lang w:bidi="ar-SA"/>
              </w:rPr>
            </w:pPr>
            <w:r>
              <w:rPr>
                <w:rFonts w:cs="Times New Roman" w:ascii="Times New Roman" w:hAnsi="Times New Roman"/>
                <w:b/>
                <w:color w:val="333333"/>
                <w:kern w:val="0"/>
                <w:sz w:val="24"/>
                <w:szCs w:val="24"/>
                <w:lang w:val="uk-UA" w:eastAsia="uk-UA" w:bidi="ar-SA"/>
              </w:rPr>
              <w:t>2) тендерна пропозиція:</w:t>
            </w:r>
          </w:p>
          <w:p>
            <w:pPr>
              <w:pStyle w:val="Style25"/>
              <w:keepNext w:val="true"/>
              <w:keepLines/>
              <w:widowControl w:val="false"/>
              <w:suppressAutoHyphens w:val="true"/>
              <w:spacing w:before="0" w:after="150"/>
              <w:ind w:firstLine="450"/>
              <w:rPr/>
            </w:pPr>
            <w:bookmarkStart w:id="24" w:name="n601"/>
            <w:bookmarkEnd w:id="24"/>
            <w:r>
              <w:rPr>
                <w:rFonts w:ascii="Times New Roman" w:hAnsi="Times New Roman"/>
                <w:b/>
                <w:color w:val="333333"/>
                <w:kern w:val="0"/>
                <w:sz w:val="24"/>
                <w:lang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u w:val="single"/>
                <w:b/>
                <w:kern w:val="0"/>
                <w:rFonts w:ascii="Times New Roman" w:hAnsi="Times New Roman"/>
                <w:color w:val="006600"/>
                <w:lang w:bidi="ar-SA"/>
              </w:rPr>
              <w:instrText xml:space="preserve"> HYPERLINK "https://zakon.rada.gov.ua/laws/show/1178-2022-п" \l "n588"</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пункту 43</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цих особливостей;</w:t>
            </w:r>
          </w:p>
          <w:p>
            <w:pPr>
              <w:pStyle w:val="Style25"/>
              <w:keepNext w:val="true"/>
              <w:keepLines/>
              <w:widowControl w:val="false"/>
              <w:suppressAutoHyphens w:val="true"/>
              <w:spacing w:before="0" w:after="150"/>
              <w:ind w:firstLine="450"/>
              <w:rPr>
                <w:kern w:val="0"/>
                <w:lang w:bidi="ar-SA"/>
              </w:rPr>
            </w:pPr>
            <w:bookmarkStart w:id="25" w:name="n602"/>
            <w:bookmarkEnd w:id="25"/>
            <w:r>
              <w:rPr>
                <w:rFonts w:ascii="Times New Roman" w:hAnsi="Times New Roman"/>
                <w:b/>
                <w:color w:val="333333"/>
                <w:kern w:val="0"/>
                <w:sz w:val="24"/>
                <w:lang w:bidi="ar-SA"/>
              </w:rPr>
              <w:t>є такою, строк дії якої закінчився;</w:t>
            </w:r>
          </w:p>
          <w:p>
            <w:pPr>
              <w:pStyle w:val="Style25"/>
              <w:keepNext w:val="true"/>
              <w:keepLines/>
              <w:widowControl w:val="false"/>
              <w:suppressAutoHyphens w:val="true"/>
              <w:spacing w:before="0" w:after="150"/>
              <w:ind w:firstLine="450"/>
              <w:rPr>
                <w:kern w:val="0"/>
                <w:lang w:bidi="ar-SA"/>
              </w:rPr>
            </w:pPr>
            <w:bookmarkStart w:id="26" w:name="n603"/>
            <w:bookmarkEnd w:id="26"/>
            <w:r>
              <w:rPr>
                <w:rFonts w:ascii="Times New Roman" w:hAnsi="Times New Roman"/>
                <w:b/>
                <w:color w:val="333333"/>
                <w:kern w:val="0"/>
                <w:sz w:val="24"/>
                <w:lang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5"/>
              <w:keepNext w:val="true"/>
              <w:keepLines/>
              <w:widowControl w:val="false"/>
              <w:suppressAutoHyphens w:val="true"/>
              <w:spacing w:before="0" w:after="150"/>
              <w:ind w:firstLine="450"/>
              <w:rPr/>
            </w:pPr>
            <w:bookmarkStart w:id="27" w:name="n604"/>
            <w:bookmarkEnd w:id="27"/>
            <w:r>
              <w:rPr>
                <w:rFonts w:ascii="Times New Roman" w:hAnsi="Times New Roman"/>
                <w:b/>
                <w:color w:val="333333"/>
                <w:kern w:val="0"/>
                <w:sz w:val="24"/>
                <w:lang w:bidi="ar-SA"/>
              </w:rPr>
              <w:t>не відповідає вимогам, установленим у тендерній документації відповідно до </w:t>
            </w:r>
            <w:hyperlink r:id="rId9">
              <w:r>
                <w:rPr>
                  <w:rFonts w:ascii="Times New Roman" w:hAnsi="Times New Roman"/>
                  <w:b/>
                  <w:color w:val="000099"/>
                  <w:kern w:val="0"/>
                  <w:sz w:val="24"/>
                  <w:u w:val="single"/>
                  <w:lang w:bidi="ar-SA"/>
                </w:rPr>
                <w:t>абзацу першого</w:t>
              </w:r>
            </w:hyperlink>
            <w:r>
              <w:rPr>
                <w:rFonts w:ascii="Times New Roman" w:hAnsi="Times New Roman"/>
                <w:b/>
                <w:color w:val="333333"/>
                <w:kern w:val="0"/>
                <w:sz w:val="24"/>
                <w:lang w:bidi="ar-SA"/>
              </w:rPr>
              <w:t> частини третьої статті 22 Закону;</w:t>
            </w:r>
          </w:p>
          <w:p>
            <w:pPr>
              <w:pStyle w:val="Style25"/>
              <w:keepNext w:val="true"/>
              <w:keepLines/>
              <w:widowControl w:val="false"/>
              <w:suppressAutoHyphens w:val="true"/>
              <w:spacing w:before="0" w:after="150"/>
              <w:ind w:firstLine="450"/>
              <w:rPr>
                <w:kern w:val="0"/>
                <w:lang w:bidi="ar-SA"/>
              </w:rPr>
            </w:pPr>
            <w:bookmarkStart w:id="28" w:name="n605"/>
            <w:bookmarkEnd w:id="28"/>
            <w:r>
              <w:rPr>
                <w:rFonts w:ascii="Times New Roman" w:hAnsi="Times New Roman"/>
                <w:b/>
                <w:color w:val="333333"/>
                <w:kern w:val="0"/>
                <w:sz w:val="24"/>
                <w:lang w:bidi="ar-SA"/>
              </w:rPr>
              <w:t>3) переможець процедури закупівлі:</w:t>
            </w:r>
          </w:p>
          <w:p>
            <w:pPr>
              <w:pStyle w:val="Style25"/>
              <w:keepNext w:val="true"/>
              <w:keepLines/>
              <w:widowControl w:val="false"/>
              <w:suppressAutoHyphens w:val="true"/>
              <w:spacing w:before="0" w:after="150"/>
              <w:ind w:firstLine="450"/>
              <w:rPr>
                <w:kern w:val="0"/>
                <w:lang w:bidi="ar-SA"/>
              </w:rPr>
            </w:pPr>
            <w:bookmarkStart w:id="29" w:name="n606"/>
            <w:bookmarkEnd w:id="29"/>
            <w:r>
              <w:rPr>
                <w:rFonts w:ascii="Times New Roman" w:hAnsi="Times New Roman"/>
                <w:b/>
                <w:color w:val="333333"/>
                <w:kern w:val="0"/>
                <w:sz w:val="24"/>
                <w:lang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5"/>
              <w:keepNext w:val="true"/>
              <w:keepLines/>
              <w:widowControl w:val="false"/>
              <w:suppressAutoHyphens w:val="true"/>
              <w:spacing w:before="0" w:after="150"/>
              <w:ind w:firstLine="450"/>
              <w:rPr/>
            </w:pPr>
            <w:bookmarkStart w:id="30" w:name="n607"/>
            <w:bookmarkEnd w:id="30"/>
            <w:r>
              <w:rPr>
                <w:rFonts w:ascii="Times New Roman" w:hAnsi="Times New Roman"/>
                <w:b/>
                <w:color w:val="333333"/>
                <w:kern w:val="0"/>
                <w:sz w:val="24"/>
                <w:lang w:bidi="ar-SA"/>
              </w:rPr>
              <w:t>не надав у спосіб, зазначений в тендерній документації, документи, що підтверджують відсутність підстав, визначених у </w:t>
            </w:r>
            <w:r>
              <w:fldChar w:fldCharType="begin"/>
            </w:r>
            <w:r>
              <w:rPr>
                <w:sz w:val="24"/>
                <w:u w:val="single"/>
                <w:b/>
                <w:kern w:val="0"/>
                <w:rFonts w:ascii="Times New Roman" w:hAnsi="Times New Roman"/>
                <w:color w:val="006600"/>
                <w:lang w:bidi="ar-SA"/>
              </w:rPr>
              <w:instrText xml:space="preserve"> HYPERLINK "https://zakon.rada.gov.ua/laws/show/1178-2022-п" \l "n618"</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підпунктах 3</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w:t>
            </w:r>
            <w:r>
              <w:fldChar w:fldCharType="begin"/>
            </w:r>
            <w:r>
              <w:rPr>
                <w:sz w:val="24"/>
                <w:u w:val="single"/>
                <w:b/>
                <w:kern w:val="0"/>
                <w:rFonts w:ascii="Times New Roman" w:hAnsi="Times New Roman"/>
                <w:color w:val="006600"/>
                <w:lang w:bidi="ar-SA"/>
              </w:rPr>
              <w:instrText xml:space="preserve"> HYPERLINK "https://zakon.rada.gov.ua/laws/show/1178-2022-п" \l "n620"</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5</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w:t>
            </w:r>
            <w:r>
              <w:fldChar w:fldCharType="begin"/>
            </w:r>
            <w:r>
              <w:rPr>
                <w:sz w:val="24"/>
                <w:u w:val="single"/>
                <w:b/>
                <w:kern w:val="0"/>
                <w:rFonts w:ascii="Times New Roman" w:hAnsi="Times New Roman"/>
                <w:color w:val="006600"/>
                <w:lang w:bidi="ar-SA"/>
              </w:rPr>
              <w:instrText xml:space="preserve"> HYPERLINK "https://zakon.rada.gov.ua/laws/show/1178-2022-п" \l "n621"</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6</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і </w:t>
            </w:r>
            <w:r>
              <w:fldChar w:fldCharType="begin"/>
            </w:r>
            <w:r>
              <w:rPr>
                <w:sz w:val="24"/>
                <w:u w:val="single"/>
                <w:b/>
                <w:kern w:val="0"/>
                <w:rFonts w:ascii="Times New Roman" w:hAnsi="Times New Roman"/>
                <w:color w:val="006600"/>
                <w:lang w:bidi="ar-SA"/>
              </w:rPr>
              <w:instrText xml:space="preserve"> HYPERLINK "https://zakon.rada.gov.ua/laws/show/1178-2022-п" \l "n627"</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12</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та в </w:t>
            </w:r>
            <w:r>
              <w:fldChar w:fldCharType="begin"/>
            </w:r>
            <w:r>
              <w:rPr>
                <w:sz w:val="24"/>
                <w:u w:val="single"/>
                <w:b/>
                <w:kern w:val="0"/>
                <w:rFonts w:ascii="Times New Roman" w:hAnsi="Times New Roman"/>
                <w:color w:val="006600"/>
                <w:lang w:bidi="ar-SA"/>
              </w:rPr>
              <w:instrText xml:space="preserve"> HYPERLINK "https://zakon.rada.gov.ua/laws/show/1178-2022-п" \l "n628"</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абзаці чотирнадцятому</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47 цих особливостей;</w:t>
            </w:r>
          </w:p>
          <w:p>
            <w:pPr>
              <w:pStyle w:val="Style25"/>
              <w:keepNext w:val="true"/>
              <w:keepLines/>
              <w:widowControl w:val="false"/>
              <w:suppressAutoHyphens w:val="true"/>
              <w:spacing w:before="0" w:after="150"/>
              <w:ind w:firstLine="450"/>
              <w:rPr>
                <w:kern w:val="0"/>
                <w:lang w:bidi="ar-SA"/>
              </w:rPr>
            </w:pPr>
            <w:bookmarkStart w:id="31" w:name="n608"/>
            <w:bookmarkEnd w:id="31"/>
            <w:r>
              <w:rPr>
                <w:rFonts w:ascii="Times New Roman" w:hAnsi="Times New Roman"/>
                <w:b/>
                <w:color w:val="333333"/>
                <w:kern w:val="0"/>
                <w:sz w:val="24"/>
                <w:lang w:bidi="ar-SA"/>
              </w:rPr>
              <w:t>не надав забезпечення виконання договору про закупівлю, якщо таке забезпечення вимагалося замовником;</w:t>
            </w:r>
          </w:p>
          <w:p>
            <w:pPr>
              <w:pStyle w:val="Style25"/>
              <w:keepNext w:val="true"/>
              <w:keepLines/>
              <w:widowControl w:val="false"/>
              <w:suppressAutoHyphens w:val="true"/>
              <w:spacing w:before="0" w:after="150"/>
              <w:ind w:firstLine="450"/>
              <w:rPr/>
            </w:pPr>
            <w:bookmarkStart w:id="32" w:name="n609"/>
            <w:bookmarkEnd w:id="32"/>
            <w:r>
              <w:rPr>
                <w:rFonts w:ascii="Times New Roman" w:hAnsi="Times New Roman"/>
                <w:b/>
                <w:color w:val="333333"/>
                <w:kern w:val="0"/>
                <w:sz w:val="24"/>
                <w:lang w:bidi="ar-SA"/>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z w:val="24"/>
                <w:u w:val="single"/>
                <w:b/>
                <w:kern w:val="0"/>
                <w:rFonts w:ascii="Times New Roman" w:hAnsi="Times New Roman"/>
                <w:color w:val="006600"/>
                <w:lang w:bidi="ar-SA"/>
              </w:rPr>
              <w:instrText xml:space="preserve"> HYPERLINK "https://zakon.rada.gov.ua/laws/show/1178-2022-п" \l "n586"</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абзацом першим</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42 цих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відміняє відкриті торги у разі: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 відсутності подальшої потреби в закупівлі товарів, робіт чи послуг;</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3) скорочення обсягу видатків на здійснення закупівлі товарів, робіт чи послуг;</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4) коли здійснення закупівлі стало неможливим внаслідок дії обставин непереборної сили.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Відкриті торги автоматично відміняються електронною системою закупівель у разі: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kern w:val="0"/>
                <w:sz w:val="24"/>
                <w:szCs w:val="24"/>
                <w:highlight w:val="white"/>
                <w:lang w:val="uk-UA" w:eastAsia="uk-UA" w:bidi="ar-SA"/>
              </w:rPr>
              <w:t>Особливостями</w:t>
            </w:r>
            <w:r>
              <w:rPr>
                <w:rFonts w:eastAsia="Times New Roman" w:cs="Times New Roman" w:ascii="Times New Roman" w:hAnsi="Times New Roman"/>
                <w:b/>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не</w:t>
            </w:r>
            <w:r>
              <w:rPr>
                <w:rFonts w:eastAsia="Times New Roman" w:cs="Times New Roman" w:ascii="Times New Roman" w:hAnsi="Times New Roman"/>
                <w:b/>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kern w:val="0"/>
                <w:sz w:val="24"/>
                <w:szCs w:val="24"/>
                <w:highlight w:val="white"/>
                <w:lang w:val="uk-UA" w:eastAsia="uk-UA" w:bidi="ar-SA"/>
              </w:rPr>
              <w:t>Особливостями</w:t>
            </w:r>
            <w:r>
              <w:rPr>
                <w:rFonts w:eastAsia="Times New Roman" w:cs="Times New Roman" w:ascii="Times New Roman" w:hAnsi="Times New Roman"/>
                <w:b/>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Проект </w:t>
            </w:r>
            <w:r>
              <w:rPr>
                <w:rFonts w:eastAsia="Times New Roman" w:cs="Times New Roman" w:ascii="Times New Roman" w:hAnsi="Times New Roman"/>
                <w:b/>
                <w:kern w:val="0"/>
                <w:sz w:val="24"/>
                <w:szCs w:val="24"/>
                <w:lang w:val="uk-UA" w:eastAsia="uk-UA" w:bidi="ar-SA"/>
              </w:rPr>
              <w:t>д</w:t>
            </w:r>
            <w:r>
              <w:rPr>
                <w:rFonts w:eastAsia="Times New Roman" w:cs="Times New Roman" w:ascii="Times New Roman" w:hAnsi="Times New Roman"/>
                <w:b/>
                <w:color w:val="000000"/>
                <w:kern w:val="0"/>
                <w:sz w:val="24"/>
                <w:szCs w:val="24"/>
                <w:lang w:val="uk-UA" w:eastAsia="uk-UA" w:bidi="ar-SA"/>
              </w:rPr>
              <w:t>оговору про закупівлю викладено в Додатку 3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kern w:val="0"/>
                <w:sz w:val="24"/>
                <w:szCs w:val="24"/>
                <w:lang w:val="uk-UA" w:eastAsia="uk-UA" w:bidi="ar-SA"/>
              </w:rPr>
              <w:t>у строки, визначені п.2 «Строк укладання договору про закупівлю» цього розділу.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інформацію про право підписання договору про закупівлю;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визначення грошового еквівалента зобов’язання в іноземній валюті;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Забезпечення виконання договору про закупівлю не вимагається.</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48"/>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3" w:name="_heading=h.2s8eyo1"/>
      <w:bookmarkStart w:id="34" w:name="_heading=h.2s8eyo1"/>
      <w:bookmarkEnd w:id="34"/>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color w:val="333333"/>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0" w:tgtFrame="_blank">
        <w:r>
          <w:rPr>
            <w:rFonts w:eastAsia="Times New Roman" w:cs="Times New Roman" w:ascii="Times New Roman" w:hAnsi="Times New Roman"/>
            <w:color w:val="000099"/>
            <w:sz w:val="24"/>
            <w:szCs w:val="24"/>
            <w:u w:val="single"/>
            <w:shd w:fill="FFFFFF" w:val="clear"/>
          </w:rPr>
          <w:t>Законом України</w:t>
        </w:r>
      </w:hyperlink>
      <w:r>
        <w:rPr>
          <w:rFonts w:eastAsia="Times New Roman" w:cs="Times New Roman" w:ascii="Times New Roman" w:hAnsi="Times New Roman"/>
          <w:b/>
          <w:color w:val="333333"/>
          <w:sz w:val="24"/>
          <w:szCs w:val="24"/>
        </w:rPr>
        <w:t> “</w:t>
      </w:r>
      <w:r>
        <w:rPr>
          <w:rFonts w:eastAsia="Times New Roman" w:cs="Times New Roman" w:ascii="Times New Roman" w:hAnsi="Times New Roman"/>
          <w:color w:val="333333"/>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333333"/>
          <w:sz w:val="24"/>
          <w:szCs w:val="24"/>
        </w:rPr>
        <w:t>Учасник процедури закупівлі підтверджує відсутність підстав, зазначених в  пункті 47 (крім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"n616"</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підпунктів 1</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і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"n622"</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7</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"n628"</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абзацу чотирнадцятого</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tblPr>
      <w:tblGrid>
        <w:gridCol w:w="394"/>
        <w:gridCol w:w="10153"/>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color w:val="111111"/>
        </w:rPr>
      </w:pPr>
      <w:r>
        <w:rPr>
          <w:rFonts w:eastAsia="Times New Roman" w:cs="Times New Roman" w:ascii="Times New Roman" w:hAnsi="Times New Roman"/>
          <w:b/>
          <w:bCs/>
          <w:color w:val="111111"/>
          <w:sz w:val="28"/>
          <w:szCs w:val="28"/>
        </w:rPr>
        <w:t>ДК 021:2015:44220000-8: Столярні вироби</w:t>
      </w:r>
    </w:p>
    <w:p>
      <w:pPr>
        <w:pStyle w:val="Textbody"/>
        <w:widowControl w:val="false"/>
        <w:spacing w:lineRule="auto" w:line="240" w:before="0" w:after="0"/>
        <w:jc w:val="center"/>
        <w:rPr>
          <w:color w:val="111111"/>
        </w:rPr>
      </w:pPr>
      <w:r>
        <w:rPr>
          <w:rFonts w:eastAsia="Times New Roman" w:cs="Times New Roman" w:ascii="Times New Roman" w:hAnsi="Times New Roman"/>
          <w:b/>
          <w:bCs/>
          <w:i/>
          <w:color w:val="111111"/>
          <w:sz w:val="28"/>
          <w:szCs w:val="28"/>
        </w:rPr>
        <w:t>Металопластикове вікно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sz w:val="24"/>
          <w:szCs w:val="24"/>
        </w:rPr>
      </w:pPr>
      <w:r>
        <w:rPr>
          <w:rFonts w:cs="Times New Roman"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w:t>
      </w:r>
    </w:p>
    <w:p>
      <w:pPr>
        <w:pStyle w:val="Normal"/>
        <w:spacing w:lineRule="auto" w:line="240" w:before="0" w:after="0"/>
        <w:jc w:val="both"/>
        <w:rPr>
          <w:sz w:val="24"/>
          <w:szCs w:val="24"/>
        </w:rPr>
      </w:pPr>
      <w:r>
        <w:rPr>
          <w:sz w:val="24"/>
          <w:szCs w:val="24"/>
        </w:rPr>
        <w:drawing>
          <wp:anchor behindDoc="0" distT="0" distB="0" distL="0" distR="114300" simplePos="0" locked="0" layoutInCell="0" allowOverlap="1" relativeHeight="2">
            <wp:simplePos x="0" y="0"/>
            <wp:positionH relativeFrom="column">
              <wp:align>left</wp:align>
            </wp:positionH>
            <wp:positionV relativeFrom="paragraph">
              <wp:posOffset>635</wp:posOffset>
            </wp:positionV>
            <wp:extent cx="1981200" cy="209105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2"/>
                    <a:stretch>
                      <a:fillRect/>
                    </a:stretch>
                  </pic:blipFill>
                  <pic:spPr bwMode="auto">
                    <a:xfrm>
                      <a:off x="0" y="0"/>
                      <a:ext cx="1981200" cy="2091055"/>
                    </a:xfrm>
                    <a:prstGeom prst="rect">
                      <a:avLst/>
                    </a:prstGeom>
                  </pic:spPr>
                </pic:pic>
              </a:graphicData>
            </a:graphic>
          </wp:anchor>
        </w:drawing>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tbl>
      <w:tblPr>
        <w:tblW w:w="10632" w:type="dxa"/>
        <w:jc w:val="left"/>
        <w:tblInd w:w="-459" w:type="dxa"/>
        <w:tblLayout w:type="fixed"/>
        <w:tblCellMar>
          <w:top w:w="0" w:type="dxa"/>
          <w:left w:w="108" w:type="dxa"/>
          <w:bottom w:w="0" w:type="dxa"/>
          <w:right w:w="108" w:type="dxa"/>
        </w:tblCellMar>
        <w:tblLook w:val="0000"/>
      </w:tblPr>
      <w:tblGrid>
        <w:gridCol w:w="564"/>
        <w:gridCol w:w="3403"/>
        <w:gridCol w:w="1422"/>
        <w:gridCol w:w="5242"/>
      </w:tblGrid>
      <w:tr>
        <w:trPr>
          <w:trHeight w:val="263"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219"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w:t>
            </w:r>
          </w:p>
        </w:tc>
        <w:tc>
          <w:tcPr>
            <w:tcW w:w="340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cs="Times New Roman"/>
                <w:color w:val="01011B"/>
                <w:sz w:val="24"/>
                <w:szCs w:val="24"/>
                <w:shd w:fill="FFFFFF" w:val="clear"/>
              </w:rPr>
            </w:pPr>
            <w:r>
              <w:rPr>
                <w:rFonts w:cs="Times New Roman" w:ascii="Times New Roman" w:hAnsi="Times New Roman"/>
                <w:color w:val="01011B"/>
                <w:sz w:val="24"/>
                <w:szCs w:val="24"/>
                <w:shd w:fill="FFFFFF" w:val="clear"/>
              </w:rPr>
              <w:t>Найменування товару</w:t>
            </w:r>
          </w:p>
        </w:tc>
        <w:tc>
          <w:tcPr>
            <w:tcW w:w="142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Одиниця виміру</w:t>
            </w:r>
          </w:p>
        </w:tc>
        <w:tc>
          <w:tcPr>
            <w:tcW w:w="52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s="Times New Roman"/>
                <w:sz w:val="24"/>
                <w:szCs w:val="24"/>
                <w:lang w:eastAsia="ru-RU"/>
              </w:rPr>
            </w:pPr>
            <w:r>
              <w:rPr>
                <w:rFonts w:cs="Times New Roman" w:ascii="Times New Roman" w:hAnsi="Times New Roman"/>
                <w:sz w:val="24"/>
                <w:szCs w:val="24"/>
                <w:lang w:eastAsia="ru-RU"/>
              </w:rPr>
              <w:t>Характеристика</w:t>
            </w:r>
          </w:p>
        </w:tc>
      </w:tr>
      <w:tr>
        <w:trPr>
          <w:trHeight w:val="491" w:hRule="atLeast"/>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219" w:leader="none"/>
              </w:tabs>
              <w:spacing w:before="0" w:after="160"/>
              <w:jc w:val="center"/>
              <w:rPr/>
            </w:pPr>
            <w:r>
              <w:rPr>
                <w:rFonts w:cs="Times New Roman" w:ascii="Times New Roman" w:hAnsi="Times New Roman"/>
                <w:sz w:val="24"/>
                <w:szCs w:val="24"/>
              </w:rPr>
              <w:t>1</w:t>
            </w:r>
          </w:p>
        </w:tc>
        <w:tc>
          <w:tcPr>
            <w:tcW w:w="340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Fonts w:eastAsia="Times New Roman" w:cs="Times New Roman" w:ascii="Times New Roman" w:hAnsi="Times New Roman"/>
                <w:color w:val="000000"/>
                <w:sz w:val="24"/>
                <w:szCs w:val="24"/>
                <w:shd w:fill="FFFFFF" w:val="clear"/>
                <w:lang w:eastAsia="ru-RU"/>
              </w:rPr>
              <w:t>Металопластикове вікно</w:t>
            </w:r>
          </w:p>
        </w:tc>
        <w:tc>
          <w:tcPr>
            <w:tcW w:w="142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eastAsia="Times New Roman" w:cs="Times New Roman" w:ascii="Times New Roman" w:hAnsi="Times New Roman"/>
                <w:color w:val="000000"/>
                <w:sz w:val="24"/>
                <w:szCs w:val="24"/>
                <w:vertAlign w:val="superscript"/>
              </w:rPr>
              <w:t>1 шт</w:t>
            </w:r>
          </w:p>
        </w:tc>
        <w:tc>
          <w:tcPr>
            <w:tcW w:w="52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widowControl w:val="false"/>
              <w:spacing w:lineRule="auto" w:line="240" w:before="0" w:after="0"/>
              <w:rPr/>
            </w:pPr>
            <w:r>
              <w:rPr>
                <w:rFonts w:ascii="Times New Roman" w:hAnsi="Times New Roman"/>
              </w:rPr>
              <w:t>Розмір вікна: 1140х1430 мм</w:t>
            </w:r>
          </w:p>
          <w:p>
            <w:pPr>
              <w:pStyle w:val="Textbody"/>
              <w:widowControl w:val="false"/>
              <w:spacing w:lineRule="auto" w:line="240" w:before="0" w:after="0"/>
              <w:rPr/>
            </w:pPr>
            <w:r>
              <w:rPr/>
              <w:t>Колір: білий</w:t>
            </w:r>
          </w:p>
          <w:p>
            <w:pPr>
              <w:pStyle w:val="Textbody"/>
              <w:widowControl w:val="false"/>
              <w:spacing w:lineRule="auto" w:line="240" w:before="0" w:after="0"/>
              <w:rPr/>
            </w:pPr>
            <w:r>
              <w:rPr/>
              <w:t>Склопакет: 4-16-4И</w:t>
            </w:r>
          </w:p>
          <w:p>
            <w:pPr>
              <w:pStyle w:val="Standard"/>
              <w:widowControl w:val="false"/>
              <w:spacing w:lineRule="auto" w:line="240" w:before="0" w:after="0"/>
              <w:rPr>
                <w:rFonts w:cs="Times New Roman"/>
                <w:lang w:val="uk-UA"/>
              </w:rPr>
            </w:pPr>
            <w:r>
              <w:rPr>
                <w:rFonts w:cs="Times New Roman"/>
                <w:b/>
                <w:bCs/>
                <w:lang w:val="uk-UA"/>
              </w:rPr>
              <w:t>Ручка:</w:t>
            </w:r>
            <w:r>
              <w:rPr>
                <w:rFonts w:cs="Times New Roman"/>
                <w:lang w:val="uk-UA"/>
              </w:rPr>
              <w:t xml:space="preserve">  віконна ручка </w:t>
            </w:r>
          </w:p>
          <w:p>
            <w:pPr>
              <w:pStyle w:val="Textbody"/>
              <w:widowControl w:val="false"/>
              <w:spacing w:lineRule="auto" w:line="240" w:before="0" w:after="0"/>
              <w:rPr/>
            </w:pPr>
            <w:r>
              <w:rPr/>
              <w:t>Москітна сітка 471х1310 мм</w:t>
            </w:r>
          </w:p>
          <w:p>
            <w:pPr>
              <w:pStyle w:val="Textbody"/>
              <w:widowControl w:val="false"/>
              <w:spacing w:lineRule="auto" w:line="240" w:before="0" w:after="0"/>
              <w:rPr/>
            </w:pPr>
            <w:r>
              <w:rPr/>
              <w:t>Підвіконня 350 х1250 мм, колір білий</w:t>
            </w:r>
          </w:p>
          <w:p>
            <w:pPr>
              <w:pStyle w:val="Textbody"/>
              <w:widowControl w:val="false"/>
              <w:spacing w:lineRule="auto" w:line="240" w:before="0" w:after="0"/>
              <w:rPr/>
            </w:pPr>
            <w:r>
              <w:rPr/>
              <w:t>Відлив 150ммх1300мм</w:t>
            </w:r>
          </w:p>
          <w:p>
            <w:pPr>
              <w:pStyle w:val="Textbody"/>
              <w:widowControl w:val="false"/>
              <w:spacing w:lineRule="auto" w:line="240" w:before="0" w:after="0"/>
              <w:rPr>
                <w:rFonts w:ascii="Times New Roman" w:hAnsi="Times New Roman"/>
              </w:rPr>
            </w:pPr>
            <w:r>
              <w:rPr>
                <w:rFonts w:eastAsia="Times New Roman" w:cs="Times New Roman" w:ascii="Times New Roman" w:hAnsi="Times New Roman"/>
                <w:kern w:val="0"/>
                <w:lang w:eastAsia="uk-UA" w:bidi="ar-SA"/>
              </w:rPr>
              <w:t xml:space="preserve">Місце доставки: вул. </w:t>
            </w:r>
            <w:r>
              <w:rPr>
                <w:rFonts w:eastAsia="Times New Roman" w:cs="Times New Roman" w:ascii="Times New Roman" w:hAnsi="Times New Roman"/>
                <w:kern w:val="0"/>
                <w:lang w:eastAsia="uk-UA" w:bidi="ar-SA"/>
              </w:rPr>
              <w:t>Українська, 2</w:t>
            </w:r>
            <w:r>
              <w:rPr>
                <w:rFonts w:eastAsia="Times New Roman" w:cs="Times New Roman" w:ascii="Times New Roman" w:hAnsi="Times New Roman"/>
                <w:kern w:val="0"/>
                <w:lang w:eastAsia="uk-UA" w:bidi="ar-SA"/>
              </w:rPr>
              <w:t xml:space="preserve">, смт. </w:t>
            </w:r>
            <w:r>
              <w:rPr>
                <w:rFonts w:eastAsia="Times New Roman" w:cs="Times New Roman" w:ascii="Times New Roman" w:hAnsi="Times New Roman"/>
                <w:kern w:val="0"/>
                <w:lang w:eastAsia="uk-UA" w:bidi="ar-SA"/>
              </w:rPr>
              <w:t>Саврань</w:t>
            </w:r>
            <w:r>
              <w:rPr>
                <w:rFonts w:eastAsia="Times New Roman" w:cs="Times New Roman" w:ascii="Times New Roman" w:hAnsi="Times New Roman"/>
                <w:kern w:val="0"/>
                <w:lang w:eastAsia="uk-UA" w:bidi="ar-SA"/>
              </w:rPr>
              <w:t>, Подільський р-н,  Одеська область, 66300</w:t>
            </w:r>
          </w:p>
        </w:tc>
      </w:tr>
    </w:tbl>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1. Учасник гарантує, що запропонований ним товар є новим.</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2. Без попередньої експлуатації (новий).</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3. Учасник повинен гарантувати якість товару, при належних умовах  та термінів його зберігання. </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4. Поставка товару здійснюється на склад Замовника, за рахунок Учасника. Поставка товарів згідно заявки Замовника (письмової або в телефонному режимі) протягом 3 (трьох) робочих днів. </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5. Факт здійснення постачання товару фіксується накладними.</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6. Право власності на товар переходить від Учасника до Замовнику з дати передачі товару Замовнику, що є датою підписання обома сторонами видаткових накладних на товар.</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7. Продукція повинна бути упакована відповідно до вимог нормативних документів таким чином, щоб виключити пошкодження чи знищення продукції. Маркування на упаковці повинно відповідати вимогам нормативних документів.</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8. Вартість товару, який  Учасник пропонує надати, включається з урахуванням податків і зборів, обов’язкових платежів, що сплачуються або мають бути сплачені та входять витрати на його транспортування.</w:t>
      </w:r>
    </w:p>
    <w:p>
      <w:pPr>
        <w:pStyle w:val="Normal"/>
        <w:spacing w:lineRule="auto" w:line="240" w:before="0" w:after="0"/>
        <w:jc w:val="both"/>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color w:val="000000"/>
          <w:sz w:val="24"/>
          <w:szCs w:val="24"/>
          <w:lang w:eastAsia="en-US"/>
        </w:rPr>
        <w:t>10. 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240" w:before="0" w:after="0"/>
        <w:jc w:val="both"/>
        <w:rPr>
          <w:rFonts w:ascii="Times New Roman" w:hAnsi="Times New Roman" w:eastAsia="Times New Roman" w:cs="Times New Roman"/>
          <w:b/>
          <w:b/>
          <w:i/>
          <w:i/>
          <w:szCs w:val="24"/>
        </w:rPr>
      </w:pPr>
      <w:r>
        <w:rPr>
          <w:rFonts w:eastAsia="Times New Roman" w:cs="Times New Roman" w:ascii="Times New Roman" w:hAnsi="Times New Roman"/>
          <w:b/>
          <w:i/>
          <w:sz w:val="24"/>
          <w:szCs w:val="24"/>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pPr>
        <w:pStyle w:val="Normal"/>
        <w:jc w:val="both"/>
        <w:rPr>
          <w:sz w:val="24"/>
          <w:szCs w:val="24"/>
        </w:rPr>
      </w:pPr>
      <w:r>
        <w:rPr>
          <w:bCs/>
          <w:sz w:val="24"/>
          <w:szCs w:val="24"/>
        </w:rPr>
        <w:t xml:space="preserve">    </w:t>
      </w:r>
    </w:p>
    <w:p>
      <w:pPr>
        <w:pStyle w:val="Normal"/>
        <w:spacing w:lineRule="auto" w:line="240" w:before="0" w:after="0"/>
        <w:ind w:firstLine="567"/>
        <w:jc w:val="both"/>
        <w:rPr>
          <w:rFonts w:ascii="Times New Roman" w:hAnsi="Times New Roman" w:cs="Times New Roman"/>
          <w:bCs/>
          <w:sz w:val="24"/>
          <w:szCs w:val="24"/>
          <w:u w:val="single"/>
        </w:rPr>
      </w:pPr>
      <w:r>
        <w:rPr>
          <w:rFonts w:cs="Times New Roman" w:ascii="Times New Roman" w:hAnsi="Times New Roman"/>
          <w:bCs/>
          <w:sz w:val="24"/>
          <w:szCs w:val="24"/>
          <w:u w:val="single"/>
        </w:rPr>
        <w:t>Якщо пропозиція Учасника не відповідає Технічним вимогам, то вона буде відхилена, як така, що не відповідає вимогам тендерної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ПРОЕКТ</w:t>
      </w:r>
    </w:p>
    <w:p>
      <w:pPr>
        <w:pStyle w:val="Normal"/>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center" w:pos="8493" w:leader="none"/>
        </w:tabs>
        <w:jc w:val="center"/>
        <w:rPr>
          <w:rFonts w:ascii="Times New Roman" w:hAnsi="Times New Roman"/>
          <w:b/>
          <w:b/>
          <w:sz w:val="24"/>
          <w:szCs w:val="24"/>
        </w:rPr>
      </w:pPr>
      <w:r>
        <w:rPr>
          <w:rFonts w:ascii="Times New Roman" w:hAnsi="Times New Roman"/>
          <w:b/>
          <w:sz w:val="24"/>
          <w:szCs w:val="24"/>
        </w:rPr>
        <w:t>ДОГОВІР НА ЗАКУПІВЛЮ ТОВАРІВ ЗА ДЕРЖАВНІ КОШТИ № _____</w:t>
      </w:r>
    </w:p>
    <w:tbl>
      <w:tblPr>
        <w:tblW w:w="10425" w:type="dxa"/>
        <w:jc w:val="left"/>
        <w:tblInd w:w="0" w:type="dxa"/>
        <w:tblLayout w:type="fixed"/>
        <w:tblCellMar>
          <w:top w:w="0" w:type="dxa"/>
          <w:left w:w="108" w:type="dxa"/>
          <w:bottom w:w="0" w:type="dxa"/>
          <w:right w:w="108" w:type="dxa"/>
        </w:tblCellMar>
        <w:tblLook w:val="04a0"/>
      </w:tblPr>
      <w:tblGrid>
        <w:gridCol w:w="4925"/>
        <w:gridCol w:w="5499"/>
      </w:tblGrid>
      <w:tr>
        <w:trPr/>
        <w:tc>
          <w:tcPr>
            <w:tcW w:w="4925"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м. Подільськ</w:t>
            </w:r>
          </w:p>
        </w:tc>
        <w:tc>
          <w:tcPr>
            <w:tcW w:w="5499" w:type="dxa"/>
            <w:tcBorders/>
          </w:tcPr>
          <w:p>
            <w:pPr>
              <w:pStyle w:val="Normal"/>
              <w:widowControl w:val="false"/>
              <w:spacing w:before="0" w:after="160"/>
              <w:jc w:val="right"/>
              <w:rPr>
                <w:rFonts w:ascii="Times New Roman" w:hAnsi="Times New Roman"/>
              </w:rPr>
            </w:pPr>
            <w:r>
              <w:rPr>
                <w:rFonts w:ascii="Times New Roman" w:hAnsi="Times New Roman"/>
                <w:sz w:val="24"/>
                <w:szCs w:val="24"/>
              </w:rPr>
              <w:t xml:space="preserve">                       </w:t>
            </w:r>
            <w:r>
              <w:rPr>
                <w:rFonts w:ascii="Times New Roman" w:hAnsi="Times New Roman"/>
                <w:sz w:val="24"/>
                <w:szCs w:val="24"/>
              </w:rPr>
              <w:t>"___" __2023 року</w:t>
            </w:r>
          </w:p>
        </w:tc>
      </w:tr>
    </w:tbl>
    <w:p>
      <w:pPr>
        <w:pStyle w:val="Normal"/>
        <w:jc w:val="both"/>
        <w:rPr>
          <w:rFonts w:ascii="Times New Roman" w:hAnsi="Times New Roman"/>
          <w:sz w:val="24"/>
          <w:szCs w:val="24"/>
        </w:rPr>
      </w:pPr>
      <w:r>
        <w:rPr>
          <w:rFonts w:ascii="Times New Roman" w:hAnsi="Times New Roman"/>
          <w:sz w:val="24"/>
          <w:szCs w:val="24"/>
        </w:rPr>
        <w:tab/>
        <w:t xml:space="preserve">                                                                    </w:t>
      </w:r>
    </w:p>
    <w:p>
      <w:pPr>
        <w:pStyle w:val="Normal"/>
        <w:jc w:val="both"/>
        <w:rPr/>
      </w:pPr>
      <w:r>
        <w:rPr>
          <w:rFonts w:ascii="Times New Roman" w:hAnsi="Times New Roman"/>
          <w:b/>
          <w:sz w:val="24"/>
          <w:szCs w:val="24"/>
        </w:rPr>
        <w:t>4 ДЕРЖАНИЙ ПОЖЕЖНО-РЯТУВАЛЬНИЙ ЗАГІН ГОЛОВНОГО УПРАВЛІННЯ ДЕРЖАВНОЇ СЛУЖБИ УКРАЇНИ З НАДЗВИЧАЙНИХ СИТУАЦІЙ В ОДЕСЬКІЙ ОБЛАСТІ</w:t>
      </w:r>
      <w:r>
        <w:rPr>
          <w:rFonts w:ascii="Times New Roman" w:hAnsi="Times New Roman"/>
          <w:sz w:val="24"/>
          <w:szCs w:val="24"/>
        </w:rPr>
        <w:t>, в особі начальника Унтілова Юрія Валерійовича, що діє на підставі Положення  про 4 ДПРЗ ГУ ДСНС України в Одеській області (у подальшому іменований "Покупець"),</w:t>
      </w:r>
      <w:r>
        <w:rPr>
          <w:rFonts w:ascii="Times New Roman" w:hAnsi="Times New Roman"/>
          <w:bCs/>
          <w:sz w:val="24"/>
          <w:szCs w:val="24"/>
        </w:rPr>
        <w:t xml:space="preserve"> </w:t>
      </w:r>
      <w:r>
        <w:rPr>
          <w:rFonts w:ascii="Times New Roman" w:hAnsi="Times New Roman"/>
          <w:sz w:val="24"/>
          <w:szCs w:val="24"/>
        </w:rPr>
        <w:t xml:space="preserve">з одного боку  та  </w:t>
      </w:r>
      <w:r>
        <w:rPr>
          <w:rFonts w:ascii="Times New Roman" w:hAnsi="Times New Roman"/>
          <w:b/>
          <w:sz w:val="24"/>
          <w:szCs w:val="24"/>
        </w:rPr>
        <w:t>__________</w:t>
      </w:r>
      <w:r>
        <w:rPr>
          <w:rFonts w:ascii="Times New Roman" w:hAnsi="Times New Roman"/>
          <w:sz w:val="24"/>
          <w:szCs w:val="24"/>
        </w:rPr>
        <w:t xml:space="preserve">, </w:t>
      </w:r>
      <w:r>
        <w:rPr>
          <w:rFonts w:ascii="Times New Roman" w:hAnsi="Times New Roman"/>
          <w:bCs/>
          <w:sz w:val="24"/>
          <w:szCs w:val="24"/>
        </w:rPr>
        <w:t>в особі ___________________, що діє на підставі ______</w:t>
      </w:r>
      <w:r>
        <w:rPr>
          <w:rFonts w:ascii="Times New Roman" w:hAnsi="Times New Roman"/>
          <w:sz w:val="24"/>
          <w:szCs w:val="24"/>
          <w:lang w:eastAsia="de-DE"/>
        </w:rPr>
        <w:t xml:space="preserve"> </w:t>
      </w:r>
      <w:r>
        <w:rPr>
          <w:rFonts w:ascii="Times New Roman" w:hAnsi="Times New Roman"/>
          <w:sz w:val="24"/>
          <w:szCs w:val="24"/>
        </w:rPr>
        <w:t>(у подальшому іменований "Постачальник"),</w:t>
      </w:r>
      <w:r>
        <w:rPr>
          <w:rFonts w:ascii="Times New Roman" w:hAnsi="Times New Roman"/>
          <w:bCs/>
          <w:sz w:val="24"/>
          <w:szCs w:val="24"/>
        </w:rPr>
        <w:t xml:space="preserve"> </w:t>
      </w:r>
      <w:r>
        <w:rPr>
          <w:rFonts w:ascii="Times New Roman" w:hAnsi="Times New Roman"/>
          <w:sz w:val="24"/>
          <w:szCs w:val="24"/>
          <w:lang w:eastAsia="de-DE"/>
        </w:rPr>
        <w:t>з іншого боку,</w:t>
      </w:r>
      <w:r>
        <w:rPr>
          <w:rFonts w:ascii="Times New Roman" w:hAnsi="Times New Roman"/>
          <w:sz w:val="24"/>
          <w:szCs w:val="24"/>
        </w:rPr>
        <w:t xml:space="preserve"> уклали цей Договір про наступне:</w:t>
      </w:r>
    </w:p>
    <w:p>
      <w:pPr>
        <w:pStyle w:val="Normal"/>
        <w:numPr>
          <w:ilvl w:val="0"/>
          <w:numId w:val="1"/>
        </w:numPr>
        <w:tabs>
          <w:tab w:val="clear" w:pos="720"/>
          <w:tab w:val="left" w:pos="228" w:leader="none"/>
        </w:tabs>
        <w:ind w:left="0" w:hanging="0"/>
        <w:jc w:val="center"/>
        <w:rPr>
          <w:rFonts w:ascii="Times New Roman" w:hAnsi="Times New Roman"/>
        </w:rPr>
      </w:pPr>
      <w:r>
        <w:rPr>
          <w:rFonts w:cs="Times New Roman" w:ascii="Times New Roman" w:hAnsi="Times New Roman"/>
          <w:b/>
          <w:sz w:val="24"/>
          <w:szCs w:val="24"/>
        </w:rPr>
        <w:t xml:space="preserve"> </w:t>
      </w:r>
      <w:r>
        <w:rPr>
          <w:rFonts w:ascii="Times New Roman" w:hAnsi="Times New Roman"/>
          <w:b/>
          <w:sz w:val="24"/>
          <w:szCs w:val="24"/>
        </w:rPr>
        <w:t>ПРЕДМЕТ ДОГОВОРУ</w:t>
      </w:r>
    </w:p>
    <w:p>
      <w:pPr>
        <w:pStyle w:val="Normal"/>
        <w:jc w:val="both"/>
        <w:rPr>
          <w:rFonts w:ascii="Times New Roman" w:hAnsi="Times New Roman"/>
        </w:rPr>
      </w:pPr>
      <w:r>
        <w:rPr>
          <w:rFonts w:ascii="Times New Roman" w:hAnsi="Times New Roman"/>
          <w:sz w:val="24"/>
          <w:szCs w:val="24"/>
        </w:rPr>
        <w:t xml:space="preserve">1.1. Постачальник зобов'язується поставляти Покупцю товар, а Покупець - приймати і оплачувати такий товар, згідно ДК 021:2015 код </w:t>
      </w:r>
      <w:r>
        <w:rPr>
          <w:rFonts w:ascii="Times New Roman" w:hAnsi="Times New Roman"/>
          <w:color w:val="000000"/>
          <w:sz w:val="24"/>
          <w:szCs w:val="24"/>
        </w:rPr>
        <w:t xml:space="preserve">, </w:t>
      </w:r>
      <w:r>
        <w:rPr>
          <w:rFonts w:ascii="Times New Roman" w:hAnsi="Times New Roman"/>
          <w:sz w:val="24"/>
          <w:szCs w:val="24"/>
        </w:rPr>
        <w:t>відповідно до СПЕЦИФІКАЦІЇ – додатку № 1 до цього Договору.</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1.2. Обсяги закупівлі товару за цим Договором та відповідно і сума Договору можуть бути зменшені з урахуванням фактичного обсягу видатків Покупця.</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1.3.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2. ЯКІСТЬ ТОВАРУ</w:t>
      </w:r>
    </w:p>
    <w:p>
      <w:pPr>
        <w:pStyle w:val="Normal"/>
        <w:jc w:val="both"/>
        <w:rPr>
          <w:rFonts w:ascii="Times New Roman" w:hAnsi="Times New Roman"/>
          <w:sz w:val="24"/>
          <w:szCs w:val="24"/>
        </w:rPr>
      </w:pPr>
      <w:r>
        <w:rPr>
          <w:rFonts w:ascii="Times New Roman" w:hAnsi="Times New Roman"/>
          <w:sz w:val="24"/>
          <w:szCs w:val="24"/>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jc w:val="both"/>
        <w:rPr>
          <w:rFonts w:ascii="Times New Roman" w:hAnsi="Times New Roman"/>
          <w:sz w:val="24"/>
          <w:szCs w:val="24"/>
        </w:rPr>
      </w:pPr>
      <w:r>
        <w:rPr>
          <w:rFonts w:ascii="Times New Roman" w:hAnsi="Times New Roman"/>
          <w:sz w:val="24"/>
          <w:szCs w:val="24"/>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Покупця.</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 xml:space="preserve">2.4. Постачальник гарантує якість товару, що поставляється Покупцю за цим Договором. </w:t>
      </w:r>
    </w:p>
    <w:p>
      <w:pPr>
        <w:pStyle w:val="Normal"/>
        <w:jc w:val="both"/>
        <w:rPr>
          <w:rFonts w:ascii="Times New Roman" w:hAnsi="Times New Roman"/>
          <w:sz w:val="24"/>
          <w:szCs w:val="24"/>
        </w:rPr>
      </w:pPr>
      <w:r>
        <w:rPr>
          <w:rFonts w:ascii="Times New Roman" w:hAnsi="Times New Roman"/>
          <w:sz w:val="24"/>
          <w:szCs w:val="24"/>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3.2. Сума Договору складає ______________ без ПДВ.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 xml:space="preserve">4. ПОРЯДОК РОЗРАХУНКІВ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w:t>
      </w:r>
    </w:p>
    <w:p>
      <w:pPr>
        <w:pStyle w:val="Normal"/>
        <w:jc w:val="both"/>
        <w:rPr>
          <w:rFonts w:ascii="Times New Roman" w:hAnsi="Times New Roman"/>
          <w:sz w:val="24"/>
          <w:szCs w:val="24"/>
        </w:rPr>
      </w:pPr>
      <w:r>
        <w:rPr>
          <w:rFonts w:ascii="Times New Roman" w:hAnsi="Times New Roman"/>
          <w:sz w:val="24"/>
          <w:szCs w:val="24"/>
        </w:rPr>
        <w:t>Покупець оплачує 100% вартість Товару протягом 7 робочих днів з дати, вказаної у підписаній видатковій накладній та отримання товару.</w:t>
      </w:r>
    </w:p>
    <w:p>
      <w:pPr>
        <w:pStyle w:val="Normal"/>
        <w:jc w:val="both"/>
        <w:rPr>
          <w:rFonts w:ascii="Times New Roman" w:hAnsi="Times New Roman"/>
          <w:sz w:val="24"/>
          <w:szCs w:val="24"/>
        </w:rPr>
      </w:pPr>
      <w:r>
        <w:rPr>
          <w:rFonts w:ascii="Times New Roman" w:hAnsi="Times New Roman"/>
          <w:sz w:val="24"/>
          <w:szCs w:val="24"/>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jc w:val="both"/>
        <w:rPr>
          <w:sz w:val="24"/>
          <w:szCs w:val="24"/>
        </w:rPr>
      </w:pPr>
      <w:r>
        <w:rPr>
          <w:rFonts w:ascii="Times New Roman" w:hAnsi="Times New Roman"/>
          <w:sz w:val="24"/>
          <w:szCs w:val="24"/>
        </w:rPr>
        <w:t>4.2. Виникнення бюджетних зобов'язань за договором настає у разі наявності та в межах відповідних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Строк поставки товару: до 01.12.2023 року.</w:t>
      </w:r>
    </w:p>
    <w:p>
      <w:pPr>
        <w:pStyle w:val="Normal"/>
        <w:spacing w:before="0" w:after="60"/>
        <w:jc w:val="both"/>
        <w:rPr>
          <w:rFonts w:ascii="Times New Roman" w:hAnsi="Times New Roman"/>
        </w:rPr>
      </w:pPr>
      <w:r>
        <w:rPr>
          <w:rFonts w:ascii="Times New Roman" w:hAnsi="Times New Roman"/>
        </w:rPr>
        <w:t xml:space="preserve">5.2. Місце поставки: </w:t>
      </w:r>
      <w:r>
        <w:rPr>
          <w:rFonts w:eastAsia="Times New Roman" w:cs="Times New Roman" w:ascii="Times New Roman" w:hAnsi="Times New Roman"/>
          <w:color w:val="000000"/>
          <w:sz w:val="24"/>
          <w:szCs w:val="24"/>
        </w:rPr>
        <w:t>вул. Шкільна, 6, смт. Окни, Подільський р-н,  Одеська область, 66300.</w:t>
      </w:r>
    </w:p>
    <w:p>
      <w:pPr>
        <w:pStyle w:val="Normal"/>
        <w:spacing w:before="60" w:after="0"/>
        <w:jc w:val="both"/>
        <w:rPr>
          <w:rFonts w:ascii="Times New Roman" w:hAnsi="Times New Roman"/>
          <w:sz w:val="24"/>
          <w:szCs w:val="24"/>
        </w:rPr>
      </w:pPr>
      <w:r>
        <w:rPr>
          <w:rFonts w:ascii="Times New Roman" w:hAnsi="Times New Roman"/>
          <w:sz w:val="24"/>
          <w:szCs w:val="24"/>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jc w:val="both"/>
        <w:rPr>
          <w:rFonts w:ascii="Times New Roman" w:hAnsi="Times New Roman"/>
          <w:sz w:val="24"/>
          <w:szCs w:val="24"/>
        </w:rPr>
      </w:pPr>
      <w:r>
        <w:rPr>
          <w:rFonts w:ascii="Times New Roman" w:hAnsi="Times New Roman"/>
          <w:sz w:val="24"/>
          <w:szCs w:val="24"/>
        </w:rPr>
        <w:t>5.4. При прийманні товару за кількістю і якістю сторони керуються нормами чинного законодавства.</w:t>
      </w:r>
    </w:p>
    <w:p>
      <w:pPr>
        <w:pStyle w:val="Normal"/>
        <w:jc w:val="both"/>
        <w:rPr>
          <w:rFonts w:ascii="Times New Roman" w:hAnsi="Times New Roman"/>
          <w:sz w:val="24"/>
          <w:szCs w:val="24"/>
          <w:lang w:eastAsia="ar-SA"/>
        </w:rPr>
      </w:pPr>
      <w:r>
        <w:rPr>
          <w:rFonts w:ascii="Times New Roman" w:hAnsi="Times New Roman"/>
          <w:sz w:val="24"/>
          <w:szCs w:val="24"/>
          <w:lang w:eastAsia="ar-SA"/>
        </w:rPr>
        <w:t>5.5. У разі виявлення:</w:t>
      </w:r>
    </w:p>
    <w:p>
      <w:pPr>
        <w:pStyle w:val="Normal"/>
        <w:jc w:val="both"/>
        <w:rPr>
          <w:rFonts w:ascii="Times New Roman" w:hAnsi="Times New Roman"/>
          <w:sz w:val="24"/>
          <w:szCs w:val="24"/>
          <w:lang w:eastAsia="ar-SA"/>
        </w:rPr>
      </w:pPr>
      <w:r>
        <w:rPr>
          <w:rFonts w:ascii="Times New Roman" w:hAnsi="Times New Roman"/>
          <w:sz w:val="24"/>
          <w:szCs w:val="24"/>
          <w:lang w:eastAsia="ar-SA"/>
        </w:rPr>
        <w:t>- недостачі Товару складається акт за підписами уповноважених осіб, які здійснювали приймання-передачу Товару;</w:t>
      </w:r>
    </w:p>
    <w:p>
      <w:pPr>
        <w:pStyle w:val="Normal"/>
        <w:jc w:val="both"/>
        <w:rPr>
          <w:rFonts w:ascii="Times New Roman" w:hAnsi="Times New Roman"/>
          <w:sz w:val="24"/>
          <w:szCs w:val="24"/>
          <w:lang w:eastAsia="ar-SA"/>
        </w:rPr>
      </w:pPr>
      <w:r>
        <w:rPr>
          <w:rFonts w:ascii="Times New Roman" w:hAnsi="Times New Roman"/>
          <w:sz w:val="24"/>
          <w:szCs w:val="24"/>
          <w:lang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jc w:val="both"/>
        <w:rPr>
          <w:rFonts w:ascii="Times New Roman" w:hAnsi="Times New Roman"/>
        </w:rPr>
      </w:pPr>
      <w:r>
        <w:rPr>
          <w:rFonts w:ascii="Times New Roman" w:hAnsi="Times New Roman"/>
          <w:sz w:val="24"/>
          <w:szCs w:val="24"/>
          <w:lang w:eastAsia="ar-SA"/>
        </w:rPr>
        <w:t xml:space="preserve">5.7. </w:t>
      </w:r>
      <w:r>
        <w:rPr>
          <w:rFonts w:ascii="Times New Roman" w:hAnsi="Times New Roman"/>
          <w:sz w:val="24"/>
          <w:szCs w:val="24"/>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Normal"/>
        <w:jc w:val="center"/>
        <w:rPr>
          <w:rFonts w:ascii="Times New Roman" w:hAnsi="Times New Roman" w:cs="Arial"/>
          <w:b/>
          <w:b/>
          <w:color w:val="000000"/>
          <w:sz w:val="24"/>
          <w:szCs w:val="24"/>
        </w:rPr>
      </w:pPr>
      <w:r>
        <w:rPr>
          <w:rFonts w:cs="Arial" w:ascii="Times New Roman" w:hAnsi="Times New Roman"/>
          <w:b/>
          <w:color w:val="000000"/>
          <w:sz w:val="24"/>
          <w:szCs w:val="24"/>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7. ВІДПОВІДАЛЬНІСТЬ СТОРІН</w:t>
      </w:r>
    </w:p>
    <w:p>
      <w:pPr>
        <w:pStyle w:val="Normal"/>
        <w:tabs>
          <w:tab w:val="clear" w:pos="720"/>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jc w:val="both"/>
        <w:rPr>
          <w:rFonts w:ascii="Times New Roman" w:hAnsi="Times New Roman"/>
          <w:sz w:val="24"/>
          <w:szCs w:val="24"/>
        </w:rPr>
      </w:pPr>
      <w:r>
        <w:rPr>
          <w:rFonts w:ascii="Times New Roman" w:hAnsi="Times New Roman"/>
          <w:sz w:val="24"/>
          <w:szCs w:val="24"/>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4"/>
          <w:szCs w:val="24"/>
        </w:rPr>
      </w:pPr>
      <w:r>
        <w:rPr>
          <w:rFonts w:ascii="Times New Roman" w:hAnsi="Times New Roman"/>
          <w:b/>
          <w:sz w:val="24"/>
          <w:szCs w:val="24"/>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9. ВИРІШЕННЯ СПОРІВ</w:t>
      </w:r>
    </w:p>
    <w:p>
      <w:pPr>
        <w:pStyle w:val="Normal"/>
        <w:jc w:val="both"/>
        <w:rPr>
          <w:rFonts w:ascii="Times New Roman" w:hAnsi="Times New Roman"/>
          <w:sz w:val="24"/>
          <w:szCs w:val="24"/>
        </w:rPr>
      </w:pPr>
      <w:r>
        <w:rPr>
          <w:rFonts w:ascii="Times New Roman" w:hAnsi="Times New Roman"/>
          <w:sz w:val="24"/>
          <w:szCs w:val="24"/>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в судовому порядку.</w:t>
      </w:r>
    </w:p>
    <w:p>
      <w:pPr>
        <w:pStyle w:val="Normal"/>
        <w:jc w:val="both"/>
        <w:rPr>
          <w:sz w:val="24"/>
          <w:szCs w:val="24"/>
        </w:rPr>
      </w:pPr>
      <w:r>
        <w:rPr>
          <w:rFonts w:ascii="Times New Roman" w:hAnsi="Times New Roman"/>
          <w:sz w:val="24"/>
          <w:szCs w:val="24"/>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10.1. Цей Договір набирає чинності з моменту підписання і діє до 31.12.2023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11. ІНШІ УМОВИ</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Normal"/>
        <w:rPr>
          <w:rFonts w:ascii="Times New Roman" w:hAnsi="Times New Roman" w:cs="Arial"/>
          <w:color w:val="000000"/>
          <w:sz w:val="24"/>
          <w:szCs w:val="24"/>
        </w:rPr>
      </w:pPr>
      <w:r>
        <w:rPr>
          <w:rFonts w:cs="Arial" w:ascii="Times New Roman" w:hAnsi="Times New Roman"/>
          <w:color w:val="000000"/>
          <w:sz w:val="24"/>
          <w:szCs w:val="24"/>
        </w:rPr>
        <w:t>11.2. Дія Договору припиняється:</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повним виконанням Сторонами своїх зобов'язань за цим Договором;</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за згодою Сторін;</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 xml:space="preserve">коли у зв'язку зі специфікою діяльності Покупця, відпадає потреба у даному товарі; </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у випадку необґрунтованого підвищення цін на товари з боку Постачальника;</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11.6.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12.1. Невід'ємною частиною цього Договору є: Специфікація – Додаток 1 </w:t>
      </w:r>
    </w:p>
    <w:p>
      <w:pPr>
        <w:pStyle w:val="Normal"/>
        <w:spacing w:before="0" w:after="60"/>
        <w:jc w:val="center"/>
        <w:rPr>
          <w:rFonts w:ascii="Times New Roman" w:hAnsi="Times New Roman"/>
          <w:b/>
          <w:b/>
          <w:bCs/>
          <w:sz w:val="24"/>
          <w:szCs w:val="24"/>
        </w:rPr>
      </w:pPr>
      <w:r>
        <w:rPr>
          <w:rFonts w:ascii="Times New Roman" w:hAnsi="Times New Roman"/>
          <w:b/>
          <w:bCs/>
          <w:sz w:val="24"/>
          <w:szCs w:val="24"/>
        </w:rPr>
        <w:t>13. ЮРИДИЧНІ АДРЕСИ ТА РЕКВІЗИТИ СТОРІН</w:t>
      </w:r>
    </w:p>
    <w:tbl>
      <w:tblPr>
        <w:tblW w:w="10173" w:type="dxa"/>
        <w:jc w:val="center"/>
        <w:tblInd w:w="0" w:type="dxa"/>
        <w:tblLayout w:type="fixed"/>
        <w:tblCellMar>
          <w:top w:w="0" w:type="dxa"/>
          <w:left w:w="108" w:type="dxa"/>
          <w:bottom w:w="0" w:type="dxa"/>
          <w:right w:w="108" w:type="dxa"/>
        </w:tblCellMar>
        <w:tblLook w:val="04a0"/>
      </w:tblPr>
      <w:tblGrid>
        <w:gridCol w:w="5210"/>
        <w:gridCol w:w="4962"/>
      </w:tblGrid>
      <w:tr>
        <w:trPr/>
        <w:tc>
          <w:tcPr>
            <w:tcW w:w="5210" w:type="dxa"/>
            <w:tcBorders/>
          </w:tcPr>
          <w:p>
            <w:pPr>
              <w:pStyle w:val="Normal"/>
              <w:widowControl w:val="false"/>
              <w:spacing w:before="0" w:after="160"/>
              <w:jc w:val="center"/>
              <w:rPr>
                <w:rFonts w:ascii="Times New Roman" w:hAnsi="Times New Roman"/>
                <w:iCs/>
                <w:color w:val="000000"/>
                <w:spacing w:val="-2"/>
                <w:sz w:val="24"/>
                <w:szCs w:val="24"/>
              </w:rPr>
            </w:pPr>
            <w:r>
              <w:rPr>
                <w:rFonts w:ascii="Times New Roman" w:hAnsi="Times New Roman"/>
                <w:iCs/>
                <w:color w:val="000000"/>
                <w:spacing w:val="-2"/>
                <w:sz w:val="24"/>
                <w:szCs w:val="24"/>
              </w:rPr>
            </w:r>
          </w:p>
        </w:tc>
        <w:tc>
          <w:tcPr>
            <w:tcW w:w="4962" w:type="dxa"/>
            <w:tcBorders/>
          </w:tcPr>
          <w:p>
            <w:pPr>
              <w:pStyle w:val="Normal"/>
              <w:widowControl w:val="false"/>
              <w:tabs>
                <w:tab w:val="clear" w:pos="720"/>
                <w:tab w:val="left" w:pos="3847" w:leader="none"/>
              </w:tabs>
              <w:jc w:val="center"/>
              <w:rPr>
                <w:rFonts w:ascii="Times New Roman" w:hAnsi="Times New Roman"/>
                <w:sz w:val="16"/>
                <w:szCs w:val="16"/>
              </w:rPr>
            </w:pPr>
            <w:r>
              <w:rPr>
                <w:rFonts w:ascii="Times New Roman" w:hAnsi="Times New Roman"/>
                <w:iCs/>
                <w:color w:val="000000"/>
                <w:spacing w:val="-2"/>
                <w:sz w:val="16"/>
                <w:szCs w:val="16"/>
              </w:rPr>
              <w:t>ПОКУПЕЦЬ:</w:t>
            </w:r>
          </w:p>
          <w:p>
            <w:pPr>
              <w:pStyle w:val="Normal"/>
              <w:widowControl w:val="false"/>
              <w:tabs>
                <w:tab w:val="clear" w:pos="720"/>
                <w:tab w:val="left" w:pos="3847" w:leader="none"/>
              </w:tabs>
              <w:jc w:val="center"/>
              <w:rPr>
                <w:rFonts w:ascii="Times New Roman" w:hAnsi="Times New Roman"/>
                <w:sz w:val="16"/>
                <w:szCs w:val="16"/>
              </w:rPr>
            </w:pPr>
            <w:r>
              <w:rPr>
                <w:rFonts w:ascii="Times New Roman" w:hAnsi="Times New Roman"/>
                <w:iCs/>
                <w:color w:val="000000"/>
                <w:spacing w:val="-2"/>
                <w:sz w:val="16"/>
                <w:szCs w:val="16"/>
              </w:rPr>
              <w:t>4 ДПРЗ ГУ ДСНС України в Одеській області</w:t>
            </w:r>
          </w:p>
          <w:p>
            <w:pPr>
              <w:pStyle w:val="Normal"/>
              <w:widowControl w:val="false"/>
              <w:tabs>
                <w:tab w:val="clear" w:pos="720"/>
                <w:tab w:val="left" w:pos="3847" w:leader="none"/>
              </w:tabs>
              <w:spacing w:before="0" w:after="160"/>
              <w:jc w:val="both"/>
              <w:rPr>
                <w:bCs/>
              </w:rPr>
            </w:pPr>
            <w:r>
              <w:rPr>
                <w:bCs/>
              </w:rPr>
            </w:r>
          </w:p>
        </w:tc>
      </w:tr>
      <w:tr>
        <w:trPr>
          <w:trHeight w:val="1253" w:hRule="atLeast"/>
        </w:trPr>
        <w:tc>
          <w:tcPr>
            <w:tcW w:w="5210" w:type="dxa"/>
            <w:tcBorders/>
          </w:tcPr>
          <w:p>
            <w:pPr>
              <w:pStyle w:val="119"/>
              <w:widowControl w:val="false"/>
              <w:rPr>
                <w:rFonts w:cs="Times New Roman"/>
                <w:bCs/>
              </w:rPr>
            </w:pPr>
            <w:r>
              <w:rPr>
                <w:rFonts w:cs="Times New Roman"/>
                <w:bCs/>
              </w:rPr>
            </w:r>
          </w:p>
        </w:tc>
        <w:tc>
          <w:tcPr>
            <w:tcW w:w="4962" w:type="dxa"/>
            <w:tcBorders/>
          </w:tcPr>
          <w:p>
            <w:pPr>
              <w:pStyle w:val="Normal"/>
              <w:widowControl w:val="false"/>
              <w:tabs>
                <w:tab w:val="clear" w:pos="720"/>
                <w:tab w:val="left" w:pos="3847" w:leader="none"/>
              </w:tabs>
              <w:ind w:left="34" w:hanging="0"/>
              <w:rPr>
                <w:rFonts w:ascii="Times New Roman" w:hAnsi="Times New Roman"/>
                <w:sz w:val="16"/>
                <w:szCs w:val="16"/>
              </w:rPr>
            </w:pPr>
            <w:r>
              <w:rPr>
                <w:rFonts w:ascii="Times New Roman" w:hAnsi="Times New Roman"/>
                <w:bCs/>
                <w:iCs/>
                <w:color w:val="000000"/>
                <w:spacing w:val="-2"/>
                <w:sz w:val="16"/>
                <w:szCs w:val="16"/>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16"/>
                <w:szCs w:val="16"/>
              </w:rPr>
            </w:pPr>
            <w:r>
              <w:rPr>
                <w:rFonts w:ascii="Times New Roman" w:hAnsi="Times New Roman"/>
                <w:bCs/>
                <w:iCs/>
                <w:color w:val="000000"/>
                <w:spacing w:val="-2"/>
                <w:sz w:val="16"/>
                <w:szCs w:val="16"/>
              </w:rPr>
            </w:r>
          </w:p>
          <w:p>
            <w:pPr>
              <w:pStyle w:val="Normal"/>
              <w:widowControl w:val="false"/>
              <w:tabs>
                <w:tab w:val="clear" w:pos="720"/>
                <w:tab w:val="left" w:pos="3847" w:leader="none"/>
              </w:tabs>
              <w:ind w:right="34" w:hanging="0"/>
              <w:jc w:val="both"/>
              <w:rPr>
                <w:rFonts w:ascii="Times New Roman" w:hAnsi="Times New Roman"/>
                <w:sz w:val="16"/>
                <w:szCs w:val="16"/>
              </w:rPr>
            </w:pPr>
            <w:r>
              <w:rPr>
                <w:rFonts w:ascii="Times New Roman" w:hAnsi="Times New Roman"/>
                <w:iCs/>
                <w:color w:val="000000"/>
                <w:spacing w:val="-2"/>
                <w:sz w:val="16"/>
                <w:szCs w:val="16"/>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16"/>
                <w:szCs w:val="16"/>
              </w:rPr>
            </w:pPr>
            <w:r>
              <w:rPr>
                <w:rFonts w:ascii="Times New Roman" w:hAnsi="Times New Roman"/>
                <w:b/>
                <w:bCs/>
                <w:iCs/>
                <w:color w:val="000000"/>
                <w:spacing w:val="-2"/>
                <w:sz w:val="16"/>
                <w:szCs w:val="16"/>
              </w:rPr>
            </w:r>
          </w:p>
        </w:tc>
      </w:tr>
    </w:tbl>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numPr>
          <w:ilvl w:val="0"/>
          <w:numId w:val="0"/>
        </w:numPr>
        <w:spacing w:before="0" w:after="0"/>
        <w:ind w:left="0" w:hanging="0"/>
        <w:contextualSpacing/>
        <w:jc w:val="right"/>
        <w:outlineLvl w:val="0"/>
        <w:rPr>
          <w:rFonts w:ascii="Times New Roman" w:hAnsi="Times New Roman"/>
          <w:sz w:val="24"/>
          <w:szCs w:val="24"/>
        </w:rPr>
      </w:pPr>
      <w:r>
        <w:rPr>
          <w:rFonts w:ascii="Times New Roman" w:hAnsi="Times New Roman"/>
          <w:sz w:val="24"/>
          <w:szCs w:val="24"/>
        </w:rPr>
        <w:t xml:space="preserve">Додаток № 1 </w:t>
      </w:r>
    </w:p>
    <w:p>
      <w:pPr>
        <w:pStyle w:val="Normal"/>
        <w:numPr>
          <w:ilvl w:val="0"/>
          <w:numId w:val="0"/>
        </w:numPr>
        <w:spacing w:before="0" w:after="0"/>
        <w:ind w:left="0" w:hanging="0"/>
        <w:contextualSpacing/>
        <w:jc w:val="right"/>
        <w:outlineLvl w:val="0"/>
        <w:rPr>
          <w:rFonts w:ascii="Times New Roman" w:hAnsi="Times New Roman"/>
          <w:sz w:val="24"/>
          <w:szCs w:val="24"/>
        </w:rPr>
      </w:pPr>
      <w:r>
        <w:rPr>
          <w:rFonts w:ascii="Times New Roman" w:hAnsi="Times New Roman"/>
          <w:sz w:val="24"/>
          <w:szCs w:val="24"/>
        </w:rPr>
        <w:t>до Договору № ______</w:t>
      </w:r>
    </w:p>
    <w:p>
      <w:pPr>
        <w:pStyle w:val="Normal"/>
        <w:numPr>
          <w:ilvl w:val="0"/>
          <w:numId w:val="0"/>
        </w:numPr>
        <w:spacing w:before="0" w:after="0"/>
        <w:ind w:left="0" w:hanging="0"/>
        <w:contextualSpacing/>
        <w:jc w:val="right"/>
        <w:outlineLvl w:val="0"/>
        <w:rPr>
          <w:rFonts w:ascii="Times New Roman" w:hAnsi="Times New Roman"/>
          <w:sz w:val="24"/>
          <w:szCs w:val="24"/>
        </w:rPr>
      </w:pPr>
      <w:r>
        <w:rPr>
          <w:rFonts w:ascii="Times New Roman" w:hAnsi="Times New Roman"/>
          <w:sz w:val="24"/>
          <w:szCs w:val="24"/>
        </w:rPr>
        <w:t>від "___"_______ 2023 року</w:t>
      </w:r>
    </w:p>
    <w:p>
      <w:pPr>
        <w:pStyle w:val="Normal"/>
        <w:rPr>
          <w:sz w:val="24"/>
          <w:szCs w:val="24"/>
        </w:rPr>
      </w:pPr>
      <w:r>
        <w:rPr>
          <w:sz w:val="24"/>
          <w:szCs w:val="24"/>
        </w:rPr>
      </w:r>
    </w:p>
    <w:p>
      <w:pPr>
        <w:pStyle w:val="Normal"/>
        <w:jc w:val="center"/>
        <w:rPr>
          <w:rFonts w:ascii="Times New Roman" w:hAnsi="Times New Roman"/>
          <w:b/>
          <w:b/>
          <w:sz w:val="24"/>
          <w:szCs w:val="24"/>
        </w:rPr>
      </w:pPr>
      <w:r>
        <w:rPr>
          <w:rFonts w:ascii="Times New Roman" w:hAnsi="Times New Roman"/>
          <w:b/>
          <w:sz w:val="24"/>
          <w:szCs w:val="24"/>
        </w:rPr>
        <w:t>СПЕЦИФІКАЦІЯ</w:t>
      </w:r>
    </w:p>
    <w:p>
      <w:pPr>
        <w:pStyle w:val="Normal"/>
        <w:tabs>
          <w:tab w:val="clear" w:pos="720"/>
          <w:tab w:val="left" w:pos="2865" w:leader="none"/>
        </w:tabs>
        <w:jc w:val="both"/>
        <w:rPr>
          <w:rFonts w:ascii="Times New Roman" w:hAnsi="Times New Roman"/>
          <w:b/>
          <w:b/>
          <w:i/>
          <w:i/>
          <w:sz w:val="24"/>
          <w:szCs w:val="24"/>
        </w:rPr>
      </w:pPr>
      <w:r>
        <w:rPr>
          <w:rFonts w:ascii="Times New Roman" w:hAnsi="Times New Roman"/>
          <w:b/>
          <w:i/>
          <w:sz w:val="24"/>
          <w:szCs w:val="24"/>
        </w:rPr>
      </w:r>
    </w:p>
    <w:tbl>
      <w:tblPr>
        <w:tblW w:w="10180" w:type="dxa"/>
        <w:jc w:val="center"/>
        <w:tblInd w:w="0" w:type="dxa"/>
        <w:tblLayout w:type="fixed"/>
        <w:tblCellMar>
          <w:top w:w="0" w:type="dxa"/>
          <w:left w:w="108" w:type="dxa"/>
          <w:bottom w:w="0" w:type="dxa"/>
          <w:right w:w="108" w:type="dxa"/>
        </w:tblCellMar>
        <w:tblLook w:val="04a0"/>
      </w:tblPr>
      <w:tblGrid>
        <w:gridCol w:w="568"/>
        <w:gridCol w:w="3099"/>
        <w:gridCol w:w="1303"/>
        <w:gridCol w:w="1561"/>
        <w:gridCol w:w="1851"/>
        <w:gridCol w:w="1797"/>
      </w:tblGrid>
      <w:tr>
        <w:trPr>
          <w:trHeight w:val="606"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sz w:val="24"/>
                <w:szCs w:val="24"/>
              </w:rPr>
              <w:t>№</w:t>
            </w:r>
            <w:r>
              <w:rPr>
                <w:rFonts w:cs="Times New Roman" w:ascii="Times New Roman" w:hAnsi="Times New Roman"/>
                <w:sz w:val="24"/>
                <w:szCs w:val="24"/>
              </w:rPr>
              <w:t xml:space="preserve"> </w:t>
            </w:r>
            <w:r>
              <w:rPr>
                <w:rFonts w:ascii="Times New Roman" w:hAnsi="Times New Roman"/>
                <w:sz w:val="24"/>
                <w:szCs w:val="24"/>
              </w:rPr>
              <w:t>п/п</w:t>
            </w:r>
          </w:p>
        </w:tc>
        <w:tc>
          <w:tcPr>
            <w:tcW w:w="3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Найменування товару</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Одиниця виміру</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Кількість</w:t>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Ціна за од., грн.,</w:t>
            </w:r>
          </w:p>
          <w:p>
            <w:pPr>
              <w:pStyle w:val="Normal"/>
              <w:widowControl w:val="false"/>
              <w:spacing w:before="0" w:after="160"/>
              <w:jc w:val="center"/>
              <w:rPr>
                <w:rFonts w:ascii="Times New Roman" w:hAnsi="Times New Roman"/>
              </w:rPr>
            </w:pPr>
            <w:r>
              <w:rPr>
                <w:rFonts w:ascii="Times New Roman" w:hAnsi="Times New Roman"/>
                <w:sz w:val="24"/>
                <w:szCs w:val="24"/>
              </w:rPr>
              <w:t>(без ПДВ)</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Загальна вартість, грн.,</w:t>
            </w:r>
          </w:p>
          <w:p>
            <w:pPr>
              <w:pStyle w:val="Normal"/>
              <w:widowControl w:val="false"/>
              <w:spacing w:before="0" w:after="160"/>
              <w:jc w:val="center"/>
              <w:rPr>
                <w:rFonts w:ascii="Times New Roman" w:hAnsi="Times New Roman"/>
              </w:rPr>
            </w:pPr>
            <w:r>
              <w:rPr>
                <w:rFonts w:ascii="Times New Roman" w:hAnsi="Times New Roman"/>
                <w:sz w:val="24"/>
                <w:szCs w:val="24"/>
              </w:rPr>
              <w:t>(без ПДВ)</w:t>
            </w:r>
          </w:p>
        </w:tc>
      </w:tr>
      <w:tr>
        <w:trPr>
          <w:trHeight w:val="70"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w:t>
            </w:r>
          </w:p>
        </w:tc>
        <w:tc>
          <w:tcPr>
            <w:tcW w:w="3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sz w:val="24"/>
                <w:szCs w:val="24"/>
              </w:rPr>
            </w:pPr>
            <w:r>
              <w:rPr>
                <w:sz w:val="24"/>
                <w:szCs w:val="24"/>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rHeight w:val="269" w:hRule="atLeast"/>
        </w:trPr>
        <w:tc>
          <w:tcPr>
            <w:tcW w:w="838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sz w:val="24"/>
                <w:szCs w:val="24"/>
              </w:rPr>
            </w:pPr>
            <w:r>
              <w:rPr>
                <w:sz w:val="24"/>
                <w:szCs w:val="24"/>
              </w:rPr>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shd w:fill="FFFFFF" w:val="clear"/>
              </w:rPr>
            </w:pPr>
            <w:r>
              <w:rPr>
                <w:rFonts w:ascii="Times New Roman" w:hAnsi="Times New Roman"/>
                <w:sz w:val="24"/>
                <w:szCs w:val="24"/>
                <w:shd w:fill="FFFFFF" w:val="clear"/>
              </w:rPr>
            </w:r>
          </w:p>
        </w:tc>
      </w:tr>
      <w:tr>
        <w:trPr>
          <w:trHeight w:val="269" w:hRule="atLeast"/>
        </w:trPr>
        <w:tc>
          <w:tcPr>
            <w:tcW w:w="838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Times New Roman" w:hAnsi="Times New Roman"/>
                <w:sz w:val="24"/>
                <w:szCs w:val="24"/>
              </w:rPr>
            </w:pPr>
            <w:r>
              <w:rPr>
                <w:rFonts w:ascii="Times New Roman" w:hAnsi="Times New Roman"/>
                <w:sz w:val="24"/>
                <w:szCs w:val="24"/>
              </w:rPr>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shd w:fill="FFFFFF" w:val="clear"/>
              </w:rPr>
            </w:pPr>
            <w:r>
              <w:rPr>
                <w:rFonts w:ascii="Times New Roman" w:hAnsi="Times New Roman"/>
                <w:sz w:val="24"/>
                <w:szCs w:val="24"/>
                <w:shd w:fill="FFFFFF" w:val="clear"/>
              </w:rPr>
            </w:r>
          </w:p>
        </w:tc>
      </w:tr>
    </w:tbl>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t xml:space="preserve">Всього: </w:t>
      </w:r>
    </w:p>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2865" w:leader="none"/>
        </w:tabs>
        <w:jc w:val="both"/>
        <w:rPr>
          <w:sz w:val="24"/>
          <w:szCs w:val="24"/>
        </w:rPr>
      </w:pPr>
      <w:r>
        <w:rPr>
          <w:sz w:val="24"/>
          <w:szCs w:val="24"/>
        </w:rPr>
      </w:r>
    </w:p>
    <w:p>
      <w:pPr>
        <w:pStyle w:val="Normal"/>
        <w:tabs>
          <w:tab w:val="clear" w:pos="720"/>
          <w:tab w:val="left" w:pos="2865" w:leader="none"/>
        </w:tabs>
        <w:jc w:val="both"/>
        <w:rPr>
          <w:sz w:val="24"/>
          <w:szCs w:val="24"/>
        </w:rPr>
      </w:pPr>
      <w:r>
        <w:rPr>
          <w:sz w:val="24"/>
          <w:szCs w:val="24"/>
        </w:rPr>
      </w:r>
    </w:p>
    <w:tbl>
      <w:tblPr>
        <w:tblW w:w="10173" w:type="dxa"/>
        <w:jc w:val="center"/>
        <w:tblInd w:w="0" w:type="dxa"/>
        <w:tblLayout w:type="fixed"/>
        <w:tblCellMar>
          <w:top w:w="0" w:type="dxa"/>
          <w:left w:w="108" w:type="dxa"/>
          <w:bottom w:w="0" w:type="dxa"/>
          <w:right w:w="108" w:type="dxa"/>
        </w:tblCellMar>
        <w:tblLook w:val="04a0"/>
      </w:tblPr>
      <w:tblGrid>
        <w:gridCol w:w="5210"/>
        <w:gridCol w:w="4962"/>
      </w:tblGrid>
      <w:tr>
        <w:trPr/>
        <w:tc>
          <w:tcPr>
            <w:tcW w:w="5210" w:type="dxa"/>
            <w:tcBorders/>
          </w:tcPr>
          <w:p>
            <w:pPr>
              <w:pStyle w:val="Normal"/>
              <w:widowControl w:val="false"/>
              <w:jc w:val="center"/>
              <w:rPr>
                <w:iCs/>
                <w:color w:val="000000"/>
                <w:spacing w:val="-2"/>
                <w:sz w:val="24"/>
                <w:szCs w:val="24"/>
              </w:rPr>
            </w:pPr>
            <w:r>
              <w:rPr>
                <w:iCs/>
                <w:color w:val="000000"/>
                <w:spacing w:val="-2"/>
                <w:sz w:val="24"/>
                <w:szCs w:val="24"/>
              </w:rPr>
              <w:t>ПОСТАЧАЛЬНИК:</w:t>
            </w:r>
          </w:p>
          <w:p>
            <w:pPr>
              <w:pStyle w:val="Normal"/>
              <w:widowControl w:val="false"/>
              <w:jc w:val="center"/>
              <w:rPr>
                <w:b/>
                <w:b/>
                <w:bCs/>
                <w:sz w:val="24"/>
                <w:szCs w:val="24"/>
              </w:rPr>
            </w:pPr>
            <w:r>
              <w:rPr>
                <w:b/>
                <w:bCs/>
                <w:sz w:val="24"/>
                <w:szCs w:val="24"/>
              </w:rPr>
            </w:r>
          </w:p>
          <w:p>
            <w:pPr>
              <w:pStyle w:val="Normal"/>
              <w:widowControl w:val="false"/>
              <w:rPr>
                <w:bCs/>
                <w:iCs/>
                <w:color w:val="000000"/>
                <w:spacing w:val="-2"/>
                <w:sz w:val="24"/>
                <w:szCs w:val="24"/>
              </w:rPr>
            </w:pPr>
            <w:r>
              <w:rPr>
                <w:bCs/>
                <w:iCs/>
                <w:color w:val="000000"/>
                <w:spacing w:val="-2"/>
                <w:sz w:val="24"/>
                <w:szCs w:val="24"/>
              </w:rPr>
            </w:r>
          </w:p>
          <w:p>
            <w:pPr>
              <w:pStyle w:val="Normal"/>
              <w:widowControl w:val="false"/>
              <w:rPr>
                <w:sz w:val="24"/>
                <w:szCs w:val="24"/>
              </w:rPr>
            </w:pPr>
            <w:r>
              <w:rPr>
                <w:sz w:val="24"/>
                <w:szCs w:val="24"/>
              </w:rPr>
            </w:r>
          </w:p>
          <w:p>
            <w:pPr>
              <w:pStyle w:val="Normal"/>
              <w:widowControl w:val="false"/>
              <w:spacing w:before="0" w:after="160"/>
              <w:rPr>
                <w:iCs/>
                <w:color w:val="000000"/>
                <w:spacing w:val="-2"/>
                <w:sz w:val="24"/>
                <w:szCs w:val="24"/>
              </w:rPr>
            </w:pPr>
            <w:r>
              <w:rPr>
                <w:iCs/>
                <w:color w:val="000000"/>
                <w:spacing w:val="-2"/>
                <w:sz w:val="24"/>
                <w:szCs w:val="24"/>
              </w:rPr>
            </w:r>
          </w:p>
        </w:tc>
        <w:tc>
          <w:tcPr>
            <w:tcW w:w="4962" w:type="dxa"/>
            <w:tcBorders/>
          </w:tcPr>
          <w:p>
            <w:pPr>
              <w:pStyle w:val="Normal"/>
              <w:widowControl w:val="false"/>
              <w:tabs>
                <w:tab w:val="clear" w:pos="720"/>
                <w:tab w:val="left" w:pos="3847" w:leader="none"/>
              </w:tabs>
              <w:jc w:val="center"/>
              <w:rPr>
                <w:rFonts w:ascii="Times New Roman" w:hAnsi="Times New Roman"/>
                <w:iCs/>
                <w:color w:val="000000"/>
                <w:spacing w:val="-2"/>
                <w:sz w:val="24"/>
                <w:szCs w:val="24"/>
              </w:rPr>
            </w:pPr>
            <w:r>
              <w:rPr>
                <w:rFonts w:ascii="Times New Roman" w:hAnsi="Times New Roman"/>
                <w:iCs/>
                <w:color w:val="000000"/>
                <w:spacing w:val="-2"/>
                <w:sz w:val="24"/>
                <w:szCs w:val="24"/>
              </w:rPr>
              <w:t>ПОКУПЕЦЬ:</w:t>
            </w:r>
          </w:p>
          <w:p>
            <w:pPr>
              <w:pStyle w:val="Normal"/>
              <w:widowControl w:val="false"/>
              <w:tabs>
                <w:tab w:val="clear" w:pos="720"/>
                <w:tab w:val="left" w:pos="3847" w:leader="none"/>
              </w:tabs>
              <w:jc w:val="center"/>
              <w:rPr>
                <w:rFonts w:ascii="Times New Roman" w:hAnsi="Times New Roman"/>
                <w:b/>
                <w:b/>
                <w:bCs/>
                <w:iCs/>
                <w:color w:val="000000"/>
                <w:spacing w:val="-2"/>
                <w:sz w:val="24"/>
                <w:szCs w:val="24"/>
              </w:rPr>
            </w:pPr>
            <w:r>
              <w:rPr>
                <w:rFonts w:ascii="Times New Roman" w:hAnsi="Times New Roman"/>
                <w:b/>
                <w:bCs/>
                <w:iCs/>
                <w:color w:val="000000"/>
                <w:spacing w:val="-2"/>
                <w:sz w:val="24"/>
                <w:szCs w:val="24"/>
              </w:rPr>
              <w:t>4 ДПРЗ ГУ ДСНС України в Одеській області</w:t>
            </w:r>
          </w:p>
          <w:p>
            <w:pPr>
              <w:pStyle w:val="Normal"/>
              <w:widowControl w:val="false"/>
              <w:tabs>
                <w:tab w:val="clear" w:pos="720"/>
                <w:tab w:val="left" w:pos="3847" w:leader="none"/>
              </w:tabs>
              <w:jc w:val="both"/>
              <w:rPr>
                <w:rFonts w:ascii="Times New Roman" w:hAnsi="Times New Roman"/>
                <w:b/>
                <w:b/>
                <w:bCs/>
                <w:iCs/>
                <w:color w:val="000000"/>
                <w:spacing w:val="-2"/>
                <w:sz w:val="24"/>
                <w:szCs w:val="24"/>
              </w:rPr>
            </w:pPr>
            <w:r>
              <w:rPr>
                <w:rFonts w:ascii="Times New Roman" w:hAnsi="Times New Roman"/>
                <w:b/>
                <w:bCs/>
                <w:iCs/>
                <w:color w:val="000000"/>
                <w:spacing w:val="-2"/>
                <w:sz w:val="24"/>
                <w:szCs w:val="24"/>
              </w:rPr>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66302, Одеська область, м. Подільськ,</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вул. Соборна, 91</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код ЄДРПОУ 38111749</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pacing w:before="0" w:after="160"/>
              <w:ind w:left="0" w:hanging="0"/>
              <w:jc w:val="both"/>
              <w:outlineLvl w:val="1"/>
              <w:rPr>
                <w:rFonts w:ascii="Times New Roman" w:hAnsi="Times New Roman"/>
                <w:bCs/>
                <w:sz w:val="24"/>
                <w:szCs w:val="24"/>
              </w:rPr>
            </w:pPr>
            <w:r>
              <w:rPr>
                <w:rFonts w:ascii="Times New Roman" w:hAnsi="Times New Roman"/>
                <w:bCs/>
                <w:sz w:val="24"/>
                <w:szCs w:val="24"/>
              </w:rPr>
              <w:t>тел. (04862) 2-15-29</w:t>
            </w:r>
          </w:p>
        </w:tc>
      </w:tr>
      <w:tr>
        <w:trPr>
          <w:trHeight w:val="1253" w:hRule="atLeast"/>
        </w:trPr>
        <w:tc>
          <w:tcPr>
            <w:tcW w:w="5210" w:type="dxa"/>
            <w:tcBorders/>
          </w:tcPr>
          <w:p>
            <w:pPr>
              <w:pStyle w:val="119"/>
              <w:widowControl w:val="false"/>
              <w:rPr>
                <w:rFonts w:ascii="Times New Roman" w:hAnsi="Times New Roman" w:cs="Times New Roman"/>
                <w:bCs/>
                <w:iCs/>
                <w:color w:val="000000"/>
                <w:spacing w:val="-2"/>
                <w:sz w:val="24"/>
                <w:szCs w:val="24"/>
              </w:rPr>
            </w:pPr>
            <w:r>
              <w:rPr>
                <w:rFonts w:cs="Times New Roman" w:ascii="Times New Roman" w:hAnsi="Times New Roman"/>
                <w:bCs/>
                <w:iCs/>
                <w:color w:val="000000"/>
                <w:spacing w:val="-2"/>
                <w:sz w:val="24"/>
                <w:szCs w:val="24"/>
              </w:rPr>
            </w:r>
          </w:p>
          <w:p>
            <w:pPr>
              <w:pStyle w:val="119"/>
              <w:widowControl w:val="false"/>
              <w:rPr>
                <w:rFonts w:ascii="Times New Roman" w:hAnsi="Times New Roman" w:eastAsia="Calibri" w:cs="Times New Roman"/>
                <w:color w:val="000000"/>
                <w:spacing w:val="-11"/>
                <w:sz w:val="24"/>
                <w:szCs w:val="24"/>
              </w:rPr>
            </w:pPr>
            <w:r>
              <w:rPr>
                <w:rFonts w:eastAsia="Calibri" w:cs="Times New Roman" w:ascii="Times New Roman" w:hAnsi="Times New Roman"/>
                <w:color w:val="000000"/>
                <w:spacing w:val="-11"/>
                <w:sz w:val="24"/>
                <w:szCs w:val="24"/>
              </w:rPr>
            </w:r>
          </w:p>
        </w:tc>
        <w:tc>
          <w:tcPr>
            <w:tcW w:w="4962" w:type="dxa"/>
            <w:tcBorders/>
          </w:tcPr>
          <w:p>
            <w:pPr>
              <w:pStyle w:val="Normal"/>
              <w:widowControl w:val="false"/>
              <w:tabs>
                <w:tab w:val="clear" w:pos="720"/>
                <w:tab w:val="left" w:pos="3847" w:leader="none"/>
              </w:tabs>
              <w:ind w:left="34" w:hanging="0"/>
              <w:rPr>
                <w:rFonts w:ascii="Times New Roman" w:hAnsi="Times New Roman"/>
                <w:bCs/>
                <w:iCs/>
                <w:color w:val="000000"/>
                <w:spacing w:val="-2"/>
                <w:sz w:val="24"/>
                <w:szCs w:val="24"/>
              </w:rPr>
            </w:pPr>
            <w:r>
              <w:rPr>
                <w:rFonts w:ascii="Times New Roman" w:hAnsi="Times New Roman"/>
                <w:bCs/>
                <w:iCs/>
                <w:color w:val="000000"/>
                <w:spacing w:val="-2"/>
                <w:sz w:val="24"/>
                <w:szCs w:val="24"/>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rPr>
            </w:pPr>
            <w:r>
              <w:rPr>
                <w:rFonts w:ascii="Times New Roman" w:hAnsi="Times New Roman"/>
                <w:bCs/>
                <w:iCs/>
                <w:color w:val="000000"/>
                <w:spacing w:val="-2"/>
                <w:sz w:val="24"/>
                <w:szCs w:val="24"/>
              </w:rPr>
            </w:r>
          </w:p>
          <w:p>
            <w:pPr>
              <w:pStyle w:val="Normal"/>
              <w:widowControl w:val="false"/>
              <w:tabs>
                <w:tab w:val="clear" w:pos="720"/>
                <w:tab w:val="left" w:pos="3847" w:leader="none"/>
              </w:tabs>
              <w:ind w:right="34" w:hanging="0"/>
              <w:jc w:val="both"/>
              <w:rPr>
                <w:rFonts w:ascii="Times New Roman" w:hAnsi="Times New Roman"/>
                <w:iCs/>
                <w:color w:val="000000"/>
                <w:spacing w:val="-2"/>
                <w:sz w:val="24"/>
                <w:szCs w:val="24"/>
              </w:rPr>
            </w:pPr>
            <w:r>
              <w:rPr>
                <w:rFonts w:ascii="Times New Roman" w:hAnsi="Times New Roman"/>
                <w:iCs/>
                <w:color w:val="000000"/>
                <w:spacing w:val="-2"/>
                <w:sz w:val="24"/>
                <w:szCs w:val="24"/>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rPr>
            </w:pPr>
            <w:r>
              <w:rPr>
                <w:rFonts w:ascii="Times New Roman" w:hAnsi="Times New Roman"/>
                <w:b/>
                <w:bCs/>
                <w:iCs/>
                <w:color w:val="000000"/>
                <w:spacing w:val="-2"/>
                <w:sz w:val="24"/>
                <w:szCs w:val="24"/>
              </w:rPr>
            </w:r>
          </w:p>
        </w:tc>
      </w:tr>
    </w:tbl>
    <w:p>
      <w:pPr>
        <w:pStyle w:val="Normal"/>
        <w:jc w:val="both"/>
        <w:rPr>
          <w:bCs/>
          <w:iCs/>
          <w:sz w:val="24"/>
          <w:szCs w:val="24"/>
        </w:rPr>
      </w:pPr>
      <w:r>
        <w:rPr>
          <w:bCs/>
          <w:iCs/>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5"/>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5"/>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5"/>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tblPr>
      <w:tblGrid>
        <w:gridCol w:w="616"/>
        <w:gridCol w:w="2532"/>
        <w:gridCol w:w="1273"/>
        <w:gridCol w:w="1276"/>
        <w:gridCol w:w="1282"/>
        <w:gridCol w:w="1708"/>
        <w:gridCol w:w="1571"/>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2"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tblPr>
      <w:tblGrid>
        <w:gridCol w:w="560"/>
        <w:gridCol w:w="1345"/>
        <w:gridCol w:w="8236"/>
      </w:tblGrid>
      <w:tr>
        <w:trPr>
          <w:trHeight w:val="375" w:hRule="atLeast"/>
        </w:trPr>
        <w:tc>
          <w:tcPr>
            <w:tcW w:w="5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3"/>
      <w:headerReference w:type="first" r:id="rId14"/>
      <w:footerReference w:type="first" r:id="rId15"/>
      <w:type w:val="nextPage"/>
      <w:pgSz w:w="11906" w:h="16838"/>
      <w:pgMar w:left="1134" w:right="424" w:gutter="0" w:header="567" w:top="624" w:footer="709" w:bottom="567"/>
      <w:pgNumType w:start="1" w:fmt="decimal"/>
      <w:formProt w:val="false"/>
      <w:titlePg/>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40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sz w:val="24"/>
        <w:szCs w:val="24"/>
        <w:rFonts w:ascii="Symbol" w:hAnsi="Symbol" w:cs="Symbol"/>
        <w:color w:val="auto"/>
        <w:lang w:val="uk-UA" w:eastAsia="ru-RU" w:bidi="ar-SA"/>
      </w:rPr>
    </w:lvl>
    <w:lvl w:ilvl="1">
      <w:start w:val="0"/>
      <w:numFmt w:val="decimal"/>
      <w:lvlText w:val=""/>
      <w:lvlJc w:val="left"/>
      <w:pPr>
        <w:tabs>
          <w:tab w:val="num" w:pos="0"/>
        </w:tabs>
        <w:ind w:left="0" w:hanging="0"/>
      </w:pPr>
      <w:rPr>
        <w:sz w:val="24"/>
        <w:szCs w:val="24"/>
        <w:rFonts w:cs="Symbol"/>
        <w:color w:val="auto"/>
        <w:lang w:val="uk-UA" w:eastAsia="ru-RU" w:bidi="ar-SA"/>
      </w:rPr>
    </w:lvl>
    <w:lvl w:ilvl="2">
      <w:start w:val="0"/>
      <w:numFmt w:val="decimal"/>
      <w:lvlText w:val=""/>
      <w:lvlJc w:val="left"/>
      <w:pPr>
        <w:tabs>
          <w:tab w:val="num" w:pos="0"/>
        </w:tabs>
        <w:ind w:left="0" w:hanging="0"/>
      </w:pPr>
      <w:rPr>
        <w:sz w:val="24"/>
        <w:szCs w:val="24"/>
        <w:rFonts w:cs="Symbol"/>
        <w:color w:val="auto"/>
        <w:lang w:val="uk-UA" w:eastAsia="ru-RU" w:bidi="ar-SA"/>
      </w:rPr>
    </w:lvl>
    <w:lvl w:ilvl="3">
      <w:start w:val="0"/>
      <w:numFmt w:val="decimal"/>
      <w:lvlText w:val=""/>
      <w:lvlJc w:val="left"/>
      <w:pPr>
        <w:tabs>
          <w:tab w:val="num" w:pos="0"/>
        </w:tabs>
        <w:ind w:left="0" w:hanging="0"/>
      </w:pPr>
      <w:rPr>
        <w:sz w:val="24"/>
        <w:szCs w:val="24"/>
        <w:rFonts w:cs="Symbol"/>
        <w:color w:val="auto"/>
        <w:lang w:val="uk-UA" w:eastAsia="ru-RU" w:bidi="ar-SA"/>
      </w:rPr>
    </w:lvl>
    <w:lvl w:ilvl="4">
      <w:start w:val="0"/>
      <w:numFmt w:val="decimal"/>
      <w:lvlText w:val=""/>
      <w:lvlJc w:val="left"/>
      <w:pPr>
        <w:tabs>
          <w:tab w:val="num" w:pos="0"/>
        </w:tabs>
        <w:ind w:left="0" w:hanging="0"/>
      </w:pPr>
      <w:rPr>
        <w:sz w:val="24"/>
        <w:szCs w:val="24"/>
        <w:rFonts w:cs="Symbol"/>
        <w:color w:val="auto"/>
        <w:lang w:val="uk-UA" w:eastAsia="ru-RU" w:bidi="ar-SA"/>
      </w:rPr>
    </w:lvl>
    <w:lvl w:ilvl="5">
      <w:start w:val="0"/>
      <w:numFmt w:val="decimal"/>
      <w:lvlText w:val=""/>
      <w:lvlJc w:val="left"/>
      <w:pPr>
        <w:tabs>
          <w:tab w:val="num" w:pos="0"/>
        </w:tabs>
        <w:ind w:left="0" w:hanging="0"/>
      </w:pPr>
      <w:rPr>
        <w:sz w:val="24"/>
        <w:szCs w:val="24"/>
        <w:rFonts w:cs="Symbol"/>
        <w:color w:val="auto"/>
        <w:lang w:val="uk-UA" w:eastAsia="ru-RU" w:bidi="ar-SA"/>
      </w:rPr>
    </w:lvl>
    <w:lvl w:ilvl="6">
      <w:start w:val="0"/>
      <w:numFmt w:val="decimal"/>
      <w:lvlText w:val=""/>
      <w:lvlJc w:val="left"/>
      <w:pPr>
        <w:tabs>
          <w:tab w:val="num" w:pos="0"/>
        </w:tabs>
        <w:ind w:left="0" w:hanging="0"/>
      </w:pPr>
      <w:rPr>
        <w:sz w:val="24"/>
        <w:szCs w:val="24"/>
        <w:rFonts w:cs="Symbol"/>
        <w:color w:val="auto"/>
        <w:lang w:val="uk-UA" w:eastAsia="ru-RU" w:bidi="ar-SA"/>
      </w:rPr>
    </w:lvl>
    <w:lvl w:ilvl="7">
      <w:start w:val="0"/>
      <w:numFmt w:val="decimal"/>
      <w:lvlText w:val=""/>
      <w:lvlJc w:val="left"/>
      <w:pPr>
        <w:tabs>
          <w:tab w:val="num" w:pos="0"/>
        </w:tabs>
        <w:ind w:left="0" w:hanging="0"/>
      </w:pPr>
      <w:rPr>
        <w:sz w:val="24"/>
        <w:szCs w:val="24"/>
        <w:rFonts w:cs="Symbol"/>
        <w:color w:val="auto"/>
        <w:lang w:val="uk-UA" w:eastAsia="ru-RU" w:bidi="ar-SA"/>
      </w:rPr>
    </w:lvl>
    <w:lvl w:ilvl="8">
      <w:start w:val="0"/>
      <w:numFmt w:val="decimal"/>
      <w:lvlText w:val=""/>
      <w:lvlJc w:val="left"/>
      <w:pPr>
        <w:tabs>
          <w:tab w:val="num" w:pos="0"/>
        </w:tabs>
        <w:ind w:left="0" w:hanging="0"/>
      </w:pPr>
      <w:rPr>
        <w:sz w:val="24"/>
        <w:szCs w:val="24"/>
        <w:rFonts w:cs="Symbol"/>
        <w:color w:val="auto"/>
        <w:lang w:val="uk-UA" w:eastAsia="ru-RU" w:bidi="ar-SA"/>
      </w:rPr>
    </w:lvl>
  </w:abstractNum>
  <w:abstractNum w:abstractNumId="2">
    <w:lvl w:ilvl="0">
      <w:start w:val="11"/>
      <w:numFmt w:val="bullet"/>
      <w:lvlText w:val="-"/>
      <w:lvlJc w:val="left"/>
      <w:pPr>
        <w:tabs>
          <w:tab w:val="num" w:pos="360"/>
        </w:tabs>
        <w:ind w:left="360" w:hanging="360"/>
      </w:pPr>
      <w:rPr>
        <w:rFonts w:ascii="Liberation Serif" w:hAnsi="Liberation Serif" w:cs="Liberation Serif" w:hint="default"/>
        <w:sz w:val="24"/>
        <w:b/>
        <w:szCs w:val="24"/>
        <w:lang w:val="uk-UA" w:eastAsia="zh-CN" w:bidi="ar-SA"/>
      </w:rPr>
    </w:lvl>
    <w:lvl w:ilvl="1">
      <w:start w:val="0"/>
      <w:numFmt w:val="decimal"/>
      <w:lvlText w:val=""/>
      <w:lvlJc w:val="left"/>
      <w:pPr>
        <w:tabs>
          <w:tab w:val="num" w:pos="0"/>
        </w:tabs>
        <w:ind w:left="0" w:hanging="0"/>
      </w:pPr>
      <w:rPr>
        <w:rFonts w:cs="Courier New"/>
      </w:rPr>
    </w:lvl>
    <w:lvl w:ilvl="2">
      <w:start w:val="0"/>
      <w:numFmt w:val="decimal"/>
      <w:lvlText w:val=""/>
      <w:lvlJc w:val="left"/>
      <w:pPr>
        <w:tabs>
          <w:tab w:val="num" w:pos="0"/>
        </w:tabs>
        <w:ind w:left="0" w:hanging="0"/>
      </w:pPr>
      <w:rPr>
        <w:rFonts w:cs="Courier New"/>
      </w:rPr>
    </w:lvl>
    <w:lvl w:ilvl="3">
      <w:start w:val="0"/>
      <w:numFmt w:val="decimal"/>
      <w:lvlText w:val=""/>
      <w:lvlJc w:val="left"/>
      <w:pPr>
        <w:tabs>
          <w:tab w:val="num" w:pos="0"/>
        </w:tabs>
        <w:ind w:left="0" w:hanging="0"/>
      </w:pPr>
      <w:rPr>
        <w:rFonts w:cs="Courier New"/>
      </w:rPr>
    </w:lvl>
    <w:lvl w:ilvl="4">
      <w:start w:val="0"/>
      <w:numFmt w:val="decimal"/>
      <w:lvlText w:val=""/>
      <w:lvlJc w:val="left"/>
      <w:pPr>
        <w:tabs>
          <w:tab w:val="num" w:pos="0"/>
        </w:tabs>
        <w:ind w:left="0" w:hanging="0"/>
      </w:pPr>
      <w:rPr>
        <w:rFonts w:cs="Courier New"/>
      </w:rPr>
    </w:lvl>
    <w:lvl w:ilvl="5">
      <w:start w:val="0"/>
      <w:numFmt w:val="decimal"/>
      <w:lvlText w:val=""/>
      <w:lvlJc w:val="left"/>
      <w:pPr>
        <w:tabs>
          <w:tab w:val="num" w:pos="0"/>
        </w:tabs>
        <w:ind w:left="0" w:hanging="0"/>
      </w:pPr>
      <w:rPr>
        <w:rFonts w:cs="Courier New"/>
      </w:rPr>
    </w:lvl>
    <w:lvl w:ilvl="6">
      <w:start w:val="0"/>
      <w:numFmt w:val="decimal"/>
      <w:lvlText w:val=""/>
      <w:lvlJc w:val="left"/>
      <w:pPr>
        <w:tabs>
          <w:tab w:val="num" w:pos="0"/>
        </w:tabs>
        <w:ind w:left="0" w:hanging="0"/>
      </w:pPr>
      <w:rPr>
        <w:rFonts w:cs="Courier New"/>
      </w:rPr>
    </w:lvl>
    <w:lvl w:ilvl="7">
      <w:start w:val="0"/>
      <w:numFmt w:val="decimal"/>
      <w:lvlText w:val=""/>
      <w:lvlJc w:val="left"/>
      <w:pPr>
        <w:tabs>
          <w:tab w:val="num" w:pos="0"/>
        </w:tabs>
        <w:ind w:left="0" w:hanging="0"/>
      </w:pPr>
      <w:rPr>
        <w:rFonts w:cs="Courier New"/>
      </w:rPr>
    </w:lvl>
    <w:lvl w:ilvl="8">
      <w:start w:val="0"/>
      <w:numFmt w:val="decimal"/>
      <w:lvlText w:val=""/>
      <w:lvlJc w:val="left"/>
      <w:pPr>
        <w:tabs>
          <w:tab w:val="num" w:pos="0"/>
        </w:tabs>
        <w:ind w:left="0" w:hanging="0"/>
      </w:pPr>
      <w:rPr>
        <w:rFonts w:cs="Courier New"/>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customStyle="1">
    <w:name w:val="Heading 1"/>
    <w:basedOn w:val="Normal"/>
    <w:next w:val="Normal"/>
    <w:qFormat/>
    <w:rsid w:val="001600fa"/>
    <w:pPr>
      <w:keepNext w:val="true"/>
      <w:keepLines/>
      <w:spacing w:before="480" w:after="120"/>
      <w:outlineLvl w:val="0"/>
    </w:pPr>
    <w:rPr>
      <w:b/>
      <w:sz w:val="48"/>
      <w:szCs w:val="48"/>
    </w:rPr>
  </w:style>
  <w:style w:type="paragraph" w:styleId="2" w:customStyle="1">
    <w:name w:val="Heading 2"/>
    <w:basedOn w:val="Normal"/>
    <w:next w:val="Normal"/>
    <w:unhideWhenUsed/>
    <w:qFormat/>
    <w:rsid w:val="001600fa"/>
    <w:pPr>
      <w:keepNext w:val="true"/>
      <w:keepLines/>
      <w:spacing w:before="360" w:after="80"/>
      <w:outlineLvl w:val="1"/>
    </w:pPr>
    <w:rPr>
      <w:b/>
      <w:sz w:val="36"/>
      <w:szCs w:val="36"/>
    </w:rPr>
  </w:style>
  <w:style w:type="paragraph" w:styleId="3" w:customStyle="1">
    <w:name w:val="Heading 3"/>
    <w:basedOn w:val="Normal"/>
    <w:next w:val="Normal"/>
    <w:unhideWhenUsed/>
    <w:qFormat/>
    <w:rsid w:val="001600fa"/>
    <w:pPr>
      <w:keepNext w:val="true"/>
      <w:keepLines/>
      <w:spacing w:before="280" w:after="80"/>
      <w:outlineLvl w:val="2"/>
    </w:pPr>
    <w:rPr>
      <w:b/>
      <w:sz w:val="28"/>
      <w:szCs w:val="28"/>
    </w:rPr>
  </w:style>
  <w:style w:type="paragraph" w:styleId="4" w:customStyle="1">
    <w:name w:val="Heading 4"/>
    <w:basedOn w:val="Normal"/>
    <w:next w:val="Normal"/>
    <w:unhideWhenUsed/>
    <w:qFormat/>
    <w:rsid w:val="001600fa"/>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1600fa"/>
    <w:pPr>
      <w:keepNext w:val="true"/>
      <w:keepLines/>
      <w:spacing w:before="220" w:after="40"/>
      <w:outlineLvl w:val="4"/>
    </w:pPr>
    <w:rPr>
      <w:b/>
    </w:rPr>
  </w:style>
  <w:style w:type="paragraph" w:styleId="6" w:customStyle="1">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rPr>
  </w:style>
  <w:style w:type="character" w:styleId="43" w:customStyle="1">
    <w:name w:val="Знак Знак4"/>
    <w:qFormat/>
    <w:rsid w:val="00b04b86"/>
    <w:rPr>
      <w:rFonts w:ascii="Tahoma" w:hAnsi="Tahoma" w:eastAsia="Calibri" w:cs="Tahoma"/>
      <w:sz w:val="16"/>
      <w:szCs w:val="16"/>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uiPriority w:val="22"/>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customStyle="1">
    <w:name w:val="Відвідане гіперпосилання"/>
    <w:rsid w:val="00b04b86"/>
    <w:rPr>
      <w:color w:val="800080"/>
      <w:u w:val="single"/>
    </w:rPr>
  </w:style>
  <w:style w:type="character" w:styleId="Style15" w:customStyle="1">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link w:val="Textbody"/>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customStyle="1">
    <w:name w:val="hps"/>
    <w:qFormat/>
    <w:rsid w:val="00ac218b"/>
    <w:rPr/>
  </w:style>
  <w:style w:type="character" w:styleId="Style23" w:customStyle="1">
    <w:name w:val="Маркери"/>
    <w:qFormat/>
    <w:rsid w:val="00ac218b"/>
    <w:rPr>
      <w:rFonts w:ascii="OpenSymbol" w:hAnsi="OpenSymbol" w:eastAsia="OpenSymbol" w:cs="OpenSymbol"/>
    </w:rPr>
  </w:style>
  <w:style w:type="character" w:styleId="Xfm31003041" w:customStyle="1">
    <w:name w:val="xfm_31003041"/>
    <w:qFormat/>
    <w:rsid w:val="00ac218b"/>
    <w:rPr/>
  </w:style>
  <w:style w:type="paragraph" w:styleId="Style24" w:customStyle="1">
    <w:name w:val="Заголовок"/>
    <w:basedOn w:val="Normal"/>
    <w:next w:val="Style25"/>
    <w:qFormat/>
    <w:rsid w:val="00b04b86"/>
    <w:pPr>
      <w:widowControl w:val="fals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5">
    <w:name w:val="Body Text"/>
    <w:basedOn w:val="Normal"/>
    <w:link w:val="Style19"/>
    <w:rsid w:val="00b04b86"/>
    <w:pPr>
      <w:spacing w:lineRule="auto" w:line="240" w:before="0" w:after="120"/>
      <w:jc w:val="both"/>
    </w:pPr>
    <w:rPr>
      <w:rFonts w:ascii="Arial" w:hAnsi="Arial" w:eastAsia="Times New Roman" w:cs="Arial"/>
      <w:sz w:val="20"/>
      <w:szCs w:val="20"/>
      <w:lang w:val="en-GB" w:eastAsia="zh-CN"/>
    </w:rPr>
  </w:style>
  <w:style w:type="paragraph" w:styleId="Style26">
    <w:name w:val="List"/>
    <w:basedOn w:val="Normal"/>
    <w:rsid w:val="00b04b86"/>
    <w:pPr>
      <w:spacing w:lineRule="auto" w:line="240" w:before="0" w:after="0"/>
      <w:ind w:left="283" w:hanging="283"/>
    </w:pPr>
    <w:rPr>
      <w:rFonts w:ascii="Times New Roman" w:hAnsi="Times New Roman" w:eastAsia="Times New Roman" w:cs="Times New Roman"/>
      <w:sz w:val="24"/>
      <w:szCs w:val="24"/>
      <w:lang w:eastAsia="zh-CN"/>
    </w:rPr>
  </w:style>
  <w:style w:type="paragraph" w:styleId="Style27" w:customStyle="1">
    <w:name w:val="Caption"/>
    <w:basedOn w:val="Normal"/>
    <w:qFormat/>
    <w:rsid w:val="00ac218b"/>
    <w:pPr>
      <w:suppressLineNumbers/>
      <w:spacing w:before="120" w:after="120"/>
    </w:pPr>
    <w:rPr>
      <w:rFonts w:cs="Lohit Devanagari"/>
      <w:i/>
      <w:iCs/>
      <w:sz w:val="24"/>
      <w:szCs w:val="24"/>
    </w:rPr>
  </w:style>
  <w:style w:type="paragraph" w:styleId="Style28" w:customStyle="1">
    <w:name w:val="Покажчик"/>
    <w:basedOn w:val="Normal"/>
    <w:qFormat/>
    <w:rsid w:val="00b04b86"/>
    <w:pPr>
      <w:suppressLineNumbers/>
      <w:spacing w:lineRule="auto" w:line="240" w:before="0" w:after="0"/>
    </w:pPr>
    <w:rPr>
      <w:rFonts w:ascii="Times New Roman" w:hAnsi="Times New Roman" w:eastAsia="Times New Roman" w:cs="Lohit Devanagari"/>
      <w:sz w:val="24"/>
      <w:szCs w:val="24"/>
      <w:lang w:val="ru-RU" w:eastAsia="zh-CN"/>
    </w:rPr>
  </w:style>
  <w:style w:type="paragraph" w:styleId="Style29">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0">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2" w:customStyle="1">
    <w:name w:val="Верхній і нижній колонтитули"/>
    <w:basedOn w:val="Normal"/>
    <w:qFormat/>
    <w:rsid w:val="00b04b86"/>
    <w:pPr>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4"/>
      <w:lang w:val="ru-RU" w:eastAsia="zh-CN"/>
    </w:rPr>
  </w:style>
  <w:style w:type="paragraph" w:styleId="Style33" w:customStyle="1">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4" w:customStyle="1">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5"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Style36" w:customStyle="1">
    <w:name w:val="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pacing w:lineRule="auto" w:line="240" w:before="0" w:after="0"/>
      <w:jc w:val="both"/>
    </w:pPr>
    <w:rPr>
      <w:rFonts w:ascii="Times New Roman" w:hAnsi="Times New Roman" w:eastAsia="Times New Roman" w:cs="Times New Roman"/>
      <w:lang w:eastAsia="zh-CN"/>
    </w:rPr>
  </w:style>
  <w:style w:type="paragraph" w:styleId="Style37" w:customStyle="1">
    <w:name w:val="Footnote Text"/>
    <w:basedOn w:val="Normal"/>
    <w:link w:val="Style20"/>
    <w:rsid w:val="00b04b86"/>
    <w:pPr>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8" w:customStyle="1">
    <w:name w:val="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pacing w:lineRule="auto" w:line="240" w:before="0" w:after="0"/>
    </w:pPr>
    <w:rPr>
      <w:rFonts w:ascii="Tahoma" w:hAnsi="Tahoma" w:cs="Tahoma"/>
      <w:sz w:val="16"/>
      <w:szCs w:val="16"/>
      <w:lang w:eastAsia="zh-CN"/>
    </w:rPr>
  </w:style>
  <w:style w:type="paragraph" w:styleId="25" w:customStyle="1">
    <w:name w:val="Абзац списка2"/>
    <w:basedOn w:val="Normal"/>
    <w:qFormat/>
    <w:rsid w:val="00b04b86"/>
    <w:pPr>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39" w:customStyle="1">
    <w:name w:val="Знак Знак Знак 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0">
    <w:name w:val="Body Text Indent"/>
    <w:basedOn w:val="Normal"/>
    <w:link w:val="Style22"/>
    <w:rsid w:val="00b04b86"/>
    <w:pPr>
      <w:widowControl w:val="fals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1" w:customStyle="1">
    <w:name w:val="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2" w:customStyle="1">
    <w:name w:val="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3" w:customStyle="1">
    <w:name w:val="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4" w:customStyle="1">
    <w:name w:val="Вміст таблиці"/>
    <w:basedOn w:val="Normal"/>
    <w:qFormat/>
    <w:rsid w:val="00b04b86"/>
    <w:pPr>
      <w:suppressLineNumbers/>
      <w:spacing w:lineRule="auto" w:line="240" w:before="0" w:after="0"/>
    </w:pPr>
    <w:rPr>
      <w:rFonts w:ascii="Times New Roman" w:hAnsi="Times New Roman" w:eastAsia="Times New Roman" w:cs="Times New Roman"/>
      <w:sz w:val="24"/>
      <w:szCs w:val="24"/>
      <w:lang w:val="ru-RU" w:eastAsia="zh-CN"/>
    </w:rPr>
  </w:style>
  <w:style w:type="paragraph" w:styleId="Style45" w:customStyle="1">
    <w:name w:val="Заголовок таблиці"/>
    <w:basedOn w:val="Style44"/>
    <w:qFormat/>
    <w:rsid w:val="00b04b86"/>
    <w:pPr>
      <w:jc w:val="center"/>
    </w:pPr>
    <w:rPr>
      <w:b/>
      <w:bCs/>
    </w:rPr>
  </w:style>
  <w:style w:type="paragraph" w:styleId="Style46" w:customStyle="1">
    <w:name w:val="Вміст кадру"/>
    <w:basedOn w:val="Normal"/>
    <w:qFormat/>
    <w:rsid w:val="00b04b86"/>
    <w:pPr>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before="0" w:after="0"/>
      <w:jc w:val="left"/>
    </w:pPr>
    <w:rPr>
      <w:rFonts w:ascii="Helvetica" w:hAnsi="Helvetica" w:eastAsia="Calibri" w:cs="Helvetica"/>
      <w:color w:val="000000"/>
      <w:kern w:val="0"/>
      <w:sz w:val="24"/>
      <w:szCs w:val="24"/>
      <w:lang w:val="uk-UA" w:eastAsia="zh-CN" w:bidi="hi-IN"/>
    </w:rPr>
  </w:style>
  <w:style w:type="paragraph" w:styleId="Style47" w:customStyle="1">
    <w:name w:val="Текст у вказаному форматі"/>
    <w:basedOn w:val="Normal"/>
    <w:qFormat/>
    <w:rsid w:val="00b04b86"/>
    <w:pPr>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before="0" w:after="0"/>
      <w:jc w:val="left"/>
    </w:pPr>
    <w:rPr>
      <w:rFonts w:ascii="Calibri" w:hAnsi="Calibri" w:eastAsia="Times New Roman" w:cs="Calibri"/>
      <w:color w:val="00000A"/>
      <w:kern w:val="0"/>
      <w:sz w:val="24"/>
      <w:szCs w:val="22"/>
      <w:lang w:val="ru-RU" w:eastAsia="ru-RU" w:bidi="ar-SA"/>
    </w:rPr>
  </w:style>
  <w:style w:type="paragraph" w:styleId="124" w:customStyle="1">
    <w:name w:val="Обычный1"/>
    <w:qFormat/>
    <w:rsid w:val="00ac218b"/>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Textbody" w:customStyle="1">
    <w:name w:val="Text body"/>
    <w:basedOn w:val="Standard"/>
    <w:qFormat/>
    <w:rsid w:val="00ac218b"/>
    <w:pPr>
      <w:widowControl/>
      <w:spacing w:lineRule="auto" w:line="276" w:before="0" w:after="140"/>
    </w:pPr>
    <w:rPr>
      <w:rFonts w:eastAsia="Noto Serif CJK SC" w:cs="Lohit Devanagari"/>
    </w:rPr>
  </w:style>
  <w:style w:type="paragraph" w:styleId="Western" w:customStyle="1">
    <w:name w:val="western"/>
    <w:basedOn w:val="Normal"/>
    <w:qFormat/>
    <w:rsid w:val="00487d53"/>
    <w:pPr>
      <w:suppressAutoHyphens w:val="false"/>
      <w:spacing w:lineRule="auto" w:line="240" w:beforeAutospacing="1" w:after="119"/>
      <w:jc w:val="both"/>
    </w:pPr>
    <w:rPr>
      <w:rFonts w:ascii="Arial" w:hAnsi="Arial" w:eastAsia="Times New Roman" w:cs="Times New Roman"/>
      <w:color w:val="000000"/>
      <w:sz w:val="20"/>
      <w:szCs w:val="20"/>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customStyle="1">
    <w:name w:val="WW8Num2"/>
    <w:qFormat/>
    <w:rsid w:val="00ac218b"/>
  </w:style>
  <w:style w:type="numbering" w:styleId="WW8Num3" w:customStyle="1">
    <w:name w:val="WW8Num3"/>
    <w:qFormat/>
    <w:rsid w:val="00ac218b"/>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fff">
    <w:name w:val="Table Grid"/>
    <w:basedOn w:val="a1"/>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4"/>
    <w:basedOn w:val="TableNormal1"/>
    <w:rsid w:val="001600fa"/>
    <w:tblPr>
      <w:tblStyleRowBandSize w:val="1"/>
      <w:tblStyleColBandSize w:val="1"/>
      <w:tblCellMar>
        <w:top w:w="0" w:type="dxa"/>
        <w:left w:w="108" w:type="dxa"/>
        <w:bottom w:w="0" w:type="dxa"/>
        <w:right w:w="108" w:type="dxa"/>
      </w:tblCellMar>
    </w:tblPr>
  </w:style>
  <w:style w:type="table" w:customStyle="1" w:styleId="3">
    <w:name w:val="3"/>
    <w:basedOn w:val="TableNormal1"/>
    <w:rsid w:val="001600fa"/>
    <w:tblPr>
      <w:tblStyleRowBandSize w:val="1"/>
      <w:tblStyleColBandSize w:val="1"/>
      <w:tblCellMar>
        <w:top w:w="0" w:type="dxa"/>
        <w:left w:w="108" w:type="dxa"/>
        <w:bottom w:w="0" w:type="dxa"/>
        <w:right w:w="108" w:type="dxa"/>
      </w:tblCellMar>
    </w:tblPr>
  </w:style>
  <w:style w:type="table" w:customStyle="1" w:styleId="2">
    <w:name w:val="2"/>
    <w:basedOn w:val="TableNormal2"/>
    <w:rsid w:val="001600fa"/>
    <w:tblPr>
      <w:tblStyleRowBandSize w:val="1"/>
      <w:tblStyleColBandSize w:val="1"/>
      <w:tblCellMar>
        <w:top w:w="0" w:type="dxa"/>
        <w:left w:w="108" w:type="dxa"/>
        <w:bottom w:w="0" w:type="dxa"/>
        <w:right w:w="108" w:type="dxa"/>
      </w:tblCellMar>
    </w:tblPr>
  </w:style>
  <w:style w:type="table" w:customStyle="1" w:styleId="1">
    <w:name w:val="1"/>
    <w:basedOn w:val="TableNormal3"/>
    <w:rsid w:val="001600fa"/>
    <w:tblPr>
      <w:tblStyleRowBandSize w:val="1"/>
      <w:tblStyleColBandSize w:val="1"/>
      <w:tblCellMar>
        <w:top w:w="0" w:type="dxa"/>
        <w:left w:w="108" w:type="dxa"/>
        <w:bottom w:w="0" w:type="dxa"/>
        <w:right w:w="108" w:type="dxa"/>
      </w:tblCellMar>
    </w:tblPr>
  </w:style>
  <w:style w:type="table" w:customStyle="1" w:styleId="1f5">
    <w:name w:val="Сетка таблицы1"/>
    <w:basedOn w:val="a1"/>
    <w:uiPriority w:val="59"/>
    <w:rsid w:val="00b842a7"/>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https://zakon.rada.gov.ua/laws/show/1644-18"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https://zakon.rada.gov.ua/laws/show/2939-17" TargetMode="External"/><Relationship Id="rId11" Type="http://schemas.openxmlformats.org/officeDocument/2006/relationships/hyperlink" Target="https://radnuk.com.ua/pravova-baza/pro-zatverdzhennia-typovoi-antykoruptsijnoi-prohramy-iurydychnoi-osoby/"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A7F65209-423E-4162-B936-05E9AAE9C3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Application>LibreOffice/7.3.7.2$Linux_X86_64 LibreOffice_project/30$Build-2</Application>
  <AppVersion>15.0000</AppVersion>
  <Pages>40</Pages>
  <Words>11927</Words>
  <Characters>80963</Characters>
  <CharactersWithSpaces>92620</CharactersWithSpaces>
  <Paragraphs>637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2023-10-19T17:41:05Z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