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5" w:rsidRPr="00D51F38" w:rsidRDefault="006C0495" w:rsidP="006C0495">
      <w:pPr>
        <w:widowControl w:val="0"/>
        <w:suppressAutoHyphens/>
        <w:spacing w:before="20" w:after="2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3A2EDD">
        <w:rPr>
          <w:rFonts w:ascii="Times New Roman" w:eastAsia="NSimSun" w:hAnsi="Times New Roman" w:cs="Times New Roman"/>
          <w:b/>
          <w:kern w:val="2"/>
          <w:lang w:val="uk-UA" w:eastAsia="zh-CN" w:bidi="hi-IN"/>
        </w:rPr>
        <w:t>ДОДАТОК 3</w:t>
      </w:r>
    </w:p>
    <w:p w:rsidR="006C0495" w:rsidRPr="00D51F38" w:rsidRDefault="006C0495" w:rsidP="006C0495">
      <w:pPr>
        <w:widowControl w:val="0"/>
        <w:suppressAutoHyphens/>
        <w:spacing w:before="20" w:after="2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lang w:eastAsia="zh-CN" w:bidi="hi-IN"/>
        </w:rPr>
      </w:pPr>
    </w:p>
    <w:p w:rsidR="006C0495" w:rsidRPr="00D51F38" w:rsidRDefault="006C0495" w:rsidP="006C0495">
      <w:pPr>
        <w:widowControl w:val="0"/>
        <w:suppressAutoHyphens/>
        <w:spacing w:before="20" w:after="2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lang w:eastAsia="zh-CN" w:bidi="hi-IN"/>
        </w:rPr>
      </w:pPr>
    </w:p>
    <w:p w:rsidR="006C0495" w:rsidRDefault="006C0495" w:rsidP="006C0495">
      <w:pPr>
        <w:widowControl w:val="0"/>
        <w:suppressAutoHyphens/>
        <w:spacing w:before="20" w:after="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val="uk-UA" w:eastAsia="zh-CN" w:bidi="hi-IN"/>
        </w:rPr>
      </w:pPr>
      <w:proofErr w:type="spellStart"/>
      <w:proofErr w:type="gram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ідтвердження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відповідності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УЧАСНИКА (в тому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числі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для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об’єднання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учасників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як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учасника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) 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вимогам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визначени</w:t>
      </w:r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>м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>пункті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 xml:space="preserve"> 47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eastAsia="zh-CN" w:bidi="hi-IN"/>
        </w:rPr>
        <w:t>.</w:t>
      </w:r>
    </w:p>
    <w:p w:rsidR="00411ADD" w:rsidRPr="00411ADD" w:rsidRDefault="00411ADD" w:rsidP="006C0495">
      <w:pPr>
        <w:widowControl w:val="0"/>
        <w:suppressAutoHyphens/>
        <w:spacing w:before="20" w:after="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val="uk-UA" w:eastAsia="zh-CN" w:bidi="hi-IN"/>
        </w:rPr>
      </w:pPr>
    </w:p>
    <w:p w:rsidR="006C0495" w:rsidRPr="00411A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</w:pPr>
      <w:r w:rsidRPr="00411ADD"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6C0495" w:rsidRPr="00411A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</w:pPr>
      <w:r w:rsidRPr="00411ADD"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C0495" w:rsidRPr="00411A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</w:pPr>
      <w:r w:rsidRPr="00411ADD">
        <w:rPr>
          <w:rFonts w:ascii="Times New Roman" w:eastAsia="Times New Roman" w:hAnsi="Times New Roman" w:cs="Times New Roman"/>
          <w:color w:val="000000"/>
          <w:kern w:val="2"/>
          <w:highlight w:val="white"/>
          <w:lang w:val="uk-UA" w:eastAsia="zh-CN" w:bidi="hi-IN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  повинен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надати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193CA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довідку</w:t>
      </w:r>
      <w:proofErr w:type="spellEnd"/>
      <w:r w:rsidRPr="00193CA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у </w:t>
      </w:r>
      <w:proofErr w:type="spellStart"/>
      <w:r w:rsidRPr="00193CA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довільній</w:t>
      </w:r>
      <w:proofErr w:type="spellEnd"/>
      <w:r w:rsidRPr="00193CA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193CA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формі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щодо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відсутності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proofErr w:type="gram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ідстави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для 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відмови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учаснику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відкритих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торгах,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встановленої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абзаці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14 пункту </w:t>
      </w:r>
      <w:r w:rsidRPr="003A2EDD">
        <w:rPr>
          <w:rFonts w:ascii="Times New Roman" w:eastAsia="Times New Roman" w:hAnsi="Times New Roman" w:cs="Times New Roman"/>
          <w:color w:val="000000"/>
          <w:kern w:val="2"/>
          <w:highlight w:val="white"/>
          <w:lang w:eastAsia="zh-CN" w:bidi="hi-IN"/>
        </w:rPr>
        <w:t xml:space="preserve">47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.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</w:t>
      </w:r>
      <w:proofErr w:type="gram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вл</w:t>
      </w:r>
      <w:proofErr w:type="gram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що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перебуває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обставинах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зазначених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цьому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абзаці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може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надати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підтвердження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вжиття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заходів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для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доведення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своєї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надійності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незважаючи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на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наявність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відповідної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підстави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для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відмови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відкритих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торгах. Для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цього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(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суб’єкт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господарювання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) повинен довести,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що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він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сплатив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зобов’язався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сплатити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зобов’язання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та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відшкодування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завданих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збитків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.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Якщо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замовник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вважає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таке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proofErr w:type="gram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ідтвердження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достатнім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учаснику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не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може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бути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відмовлено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процедурі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</w:pP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Якщо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на момент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подання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тендерної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пропозиції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учасником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електронній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системі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закупівель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відсутня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технічна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можливість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proofErr w:type="gram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ідтвердження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учасником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відсутності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окремих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підстав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зазначених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пункті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47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, шляхом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самостійного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декларування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електронній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системі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, то факт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подання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тендерної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пропозиції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вважається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самостійним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декларуванням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відсутності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таких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підстав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для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відмови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йому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в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участі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в торгах за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вимогами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пункту 47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разі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коли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учасник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має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намір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залучити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інших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суб’єктів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господарювання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як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субпідрядників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/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співвиконавців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gram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</w:t>
      </w:r>
      <w:proofErr w:type="gram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обсязі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не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менш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як 20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відсотків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вартості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договору про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закупівлю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разі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закупівлі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робіт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послуг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для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підтвердження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його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відповідності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кваліфікаційним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критеріям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до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частини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третьої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статті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16 Закону </w:t>
      </w:r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(у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разі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застосування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таких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критеріїв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до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учасника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процедури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закупі</w:t>
      </w:r>
      <w:proofErr w:type="gramStart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вл</w:t>
      </w:r>
      <w:proofErr w:type="gram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і</w:t>
      </w:r>
      <w:proofErr w:type="spellEnd"/>
      <w:r w:rsidRPr="003A2EDD">
        <w:rPr>
          <w:rFonts w:ascii="Times New Roman" w:eastAsia="Times New Roman" w:hAnsi="Times New Roman" w:cs="Times New Roman"/>
          <w:i/>
          <w:color w:val="000000"/>
          <w:kern w:val="2"/>
          <w:lang w:eastAsia="zh-CN" w:bidi="hi-IN"/>
        </w:rPr>
        <w:t>)</w:t>
      </w:r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замовник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перевіряє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таких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суб’єктів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господарювання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щодо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відсутності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підстав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визначених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пунктом 47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:rsidR="006C0495" w:rsidRPr="00D51F38" w:rsidRDefault="006C0495" w:rsidP="006C0495">
      <w:pPr>
        <w:widowControl w:val="0"/>
        <w:suppressAutoHyphens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411ADD" w:rsidRDefault="006C0495" w:rsidP="006C0495">
      <w:pPr>
        <w:widowControl w:val="0"/>
        <w:suppressAutoHyphens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val="uk-UA" w:eastAsia="zh-CN" w:bidi="hi-IN"/>
        </w:rPr>
      </w:pPr>
    </w:p>
    <w:p w:rsidR="006C0495" w:rsidRPr="00D51F38" w:rsidRDefault="006C0495" w:rsidP="006C0495">
      <w:pPr>
        <w:widowControl w:val="0"/>
        <w:suppressAutoHyphens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val="uk-UA" w:eastAsia="zh-CN" w:bidi="hi-IN"/>
        </w:rPr>
      </w:pP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Перелік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документів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та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інформації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  для </w:t>
      </w:r>
      <w:proofErr w:type="spellStart"/>
      <w:proofErr w:type="gram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ідтвердження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відповідності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ПЕРЕМОЖЦЯ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вимогам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визначеним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у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пункті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47</w:t>
      </w:r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Особливостей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:</w:t>
      </w:r>
    </w:p>
    <w:p w:rsidR="00411ADD" w:rsidRPr="00411ADD" w:rsidRDefault="00411ADD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val="uk-UA" w:eastAsia="zh-CN" w:bidi="hi-IN"/>
        </w:rPr>
      </w:pPr>
    </w:p>
    <w:p w:rsidR="006C0495" w:rsidRPr="00411A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val="uk-UA" w:eastAsia="zh-CN" w:bidi="hi-IN"/>
        </w:rPr>
      </w:pPr>
      <w:r w:rsidRPr="00411ADD">
        <w:rPr>
          <w:rFonts w:ascii="Times New Roman" w:eastAsia="Times New Roman" w:hAnsi="Times New Roman" w:cs="Times New Roman"/>
          <w:color w:val="000000"/>
          <w:kern w:val="2"/>
          <w:lang w:val="uk-UA" w:eastAsia="zh-CN" w:bidi="hi-IN"/>
        </w:rPr>
        <w:t xml:space="preserve">Переможець процедури закупівлі у строк, що </w:t>
      </w:r>
      <w:r w:rsidRPr="00411ADD">
        <w:rPr>
          <w:rFonts w:ascii="Times New Roman" w:eastAsia="Times New Roman" w:hAnsi="Times New Roman" w:cs="Times New Roman"/>
          <w:b/>
          <w:i/>
          <w:color w:val="000000"/>
          <w:kern w:val="2"/>
          <w:lang w:val="uk-UA" w:eastAsia="zh-CN" w:bidi="hi-IN"/>
        </w:rPr>
        <w:t xml:space="preserve">не перевищує чотири дні </w:t>
      </w:r>
      <w:r w:rsidRPr="00411ADD">
        <w:rPr>
          <w:rFonts w:ascii="Times New Roman" w:eastAsia="Times New Roman" w:hAnsi="Times New Roman" w:cs="Times New Roman"/>
          <w:color w:val="000000"/>
          <w:kern w:val="2"/>
          <w:lang w:val="uk-UA" w:eastAsia="zh-CN" w:bidi="hi-IN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proofErr w:type="gram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Першим днем строку,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передбаченого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цією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тендерною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документацією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та/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Законом та/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Особливостями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перебіг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якого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визначається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дати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певної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події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вважатиметься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наступний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за днем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відповідної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події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календарний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або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робочий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день,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залежно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того, у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яких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днях (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календарних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чи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робочих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)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обраховується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відповідний</w:t>
      </w:r>
      <w:proofErr w:type="spellEnd"/>
      <w:r w:rsidRPr="003A2EDD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строк.</w:t>
      </w:r>
      <w:proofErr w:type="gramEnd"/>
    </w:p>
    <w:p w:rsidR="006C0495" w:rsidRPr="003A2EDD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D51F38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D51F38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D51F38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D51F38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Pr="003A2EDD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6C0495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val="uk-UA" w:bidi="hi-IN"/>
        </w:rPr>
      </w:pP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Документи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які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надаються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  ПЕРЕМОЖЦЕМ (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юридичною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 xml:space="preserve"> </w:t>
      </w:r>
      <w:proofErr w:type="gram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особою</w:t>
      </w:r>
      <w:proofErr w:type="gramEnd"/>
      <w:r w:rsidRPr="003A2EDD"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bidi="hi-IN"/>
        </w:rPr>
        <w:t>):</w:t>
      </w:r>
    </w:p>
    <w:p w:rsidR="00411ADD" w:rsidRPr="00411ADD" w:rsidRDefault="00411ADD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highlight w:val="white"/>
          <w:lang w:val="uk-UA" w:bidi="hi-IN"/>
        </w:rPr>
      </w:pPr>
    </w:p>
    <w:tbl>
      <w:tblPr>
        <w:tblW w:w="9304" w:type="dxa"/>
        <w:tblInd w:w="10" w:type="dxa"/>
        <w:tblLayout w:type="fixed"/>
        <w:tblLook w:val="04A0"/>
      </w:tblPr>
      <w:tblGrid>
        <w:gridCol w:w="765"/>
        <w:gridCol w:w="4350"/>
        <w:gridCol w:w="4189"/>
      </w:tblGrid>
      <w:tr w:rsidR="006C0495" w:rsidRPr="003A2EDD" w:rsidTr="0031279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№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/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Вимоги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п. 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47</w:t>
            </w: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торгів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виконання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вимоги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п. 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47</w:t>
            </w: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ідтвердження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відсутності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підстав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) повинен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надати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таку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:</w:t>
            </w:r>
          </w:p>
        </w:tc>
      </w:tr>
      <w:tr w:rsidR="006C0495" w:rsidRPr="003A2EDD" w:rsidTr="0031279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фізичну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особу,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притягнуто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корупційного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3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Інформаційна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Єдиного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державного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реєстру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осіб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які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вчинили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пов’язан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якою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не буде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знайдено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пов'язані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.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надається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період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відсутності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функціональної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можливості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перевірки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вебресурсі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Єдиного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державного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реєстру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осіб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які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вчинили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пов’язан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яка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стосується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запитувача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.</w:t>
            </w:r>
          </w:p>
        </w:tc>
      </w:tr>
      <w:tr w:rsidR="006C0495" w:rsidRPr="003A2EDD" w:rsidTr="0031279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засуджений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кримінальне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корисливих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мотивів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(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зокрема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хабарництвом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шахрайством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відмиванням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коштів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),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судимість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якого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знято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погашено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установленому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порядку.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6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витяг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інформаційно-аналітичної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системи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«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Обл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відомостей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притягнення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особи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кримінальної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наявності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судимості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»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сформований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паперовій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електронній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формі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містить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про 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відсутність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судимості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обмежень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передбачених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кримінальним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процесуальним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законодавством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України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щодо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. 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Документ 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повинен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бути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виданий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/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сформований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/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отриманий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 поточному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році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. </w:t>
            </w:r>
          </w:p>
        </w:tc>
      </w:tr>
      <w:tr w:rsidR="006C0495" w:rsidRPr="003A2EDD" w:rsidTr="0031279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фізичну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особу,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притягнуто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використанням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дитячої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будь-якими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формами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торгівлі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людьми.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12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</w:p>
        </w:tc>
      </w:tr>
      <w:tr w:rsidR="006C0495" w:rsidRPr="003A2EDD" w:rsidTr="0031279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виконав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свої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укладеним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договором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цим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самим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призвело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його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застосовано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санкції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вигляді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штрафів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та/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—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протягом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трьох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років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такого договору.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перебуває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обставинах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lastRenderedPageBreak/>
              <w:t>зазначених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цьому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абзаці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може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підтвердження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вжиття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заходів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доведення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своєї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надійності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незважаючи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наявність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підстави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відмови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відкритих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торгах.  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(абзац 14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3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lastRenderedPageBreak/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довільній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формі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містить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між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переможцем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укладено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договорів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виконав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свої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укладеним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договором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підстав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призвели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б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його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застосування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санкції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вигляді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штрафів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lastRenderedPageBreak/>
              <w:t>та/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інформацією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він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надав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ідтвердження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вжиття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заходів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доведення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своєї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надійності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незважаючи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наявність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підстави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відмови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відкритих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торгах (для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цього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(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суб’єкт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господарювання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) 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повинен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довести,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він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сплатив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зобов’язався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сплатити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завданих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. </w:t>
            </w:r>
          </w:p>
        </w:tc>
      </w:tr>
    </w:tbl>
    <w:p w:rsidR="006C0495" w:rsidRPr="003A2EDD" w:rsidRDefault="006C0495" w:rsidP="006C049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</w:pPr>
    </w:p>
    <w:p w:rsidR="006C0495" w:rsidRDefault="006C0495" w:rsidP="006C0495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val="uk-UA" w:bidi="hi-IN"/>
        </w:rPr>
      </w:pP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Документи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,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які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надаються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 ПЕРЕМОЖЦЕМ (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фізичною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 особою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чи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 </w:t>
      </w:r>
      <w:proofErr w:type="spell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фізичною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 xml:space="preserve"> особою — </w:t>
      </w:r>
      <w:proofErr w:type="spellStart"/>
      <w:proofErr w:type="gramStart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п</w:t>
      </w:r>
      <w:proofErr w:type="gram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ідприємцем</w:t>
      </w:r>
      <w:proofErr w:type="spellEnd"/>
      <w:r w:rsidRPr="003A2EDD">
        <w:rPr>
          <w:rFonts w:ascii="Times New Roman" w:eastAsia="Times New Roman" w:hAnsi="Times New Roman" w:cs="Times New Roman"/>
          <w:b/>
          <w:color w:val="000000"/>
          <w:kern w:val="2"/>
          <w:lang w:bidi="hi-IN"/>
        </w:rPr>
        <w:t>):</w:t>
      </w:r>
    </w:p>
    <w:p w:rsidR="00411ADD" w:rsidRPr="00411ADD" w:rsidRDefault="00411ADD" w:rsidP="006C0495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lang w:val="uk-UA" w:bidi="hi-IN"/>
        </w:rPr>
      </w:pPr>
    </w:p>
    <w:tbl>
      <w:tblPr>
        <w:tblW w:w="10013" w:type="dxa"/>
        <w:tblInd w:w="-100" w:type="dxa"/>
        <w:tblLayout w:type="fixed"/>
        <w:tblLook w:val="04A0"/>
      </w:tblPr>
      <w:tblGrid>
        <w:gridCol w:w="587"/>
        <w:gridCol w:w="4427"/>
        <w:gridCol w:w="4999"/>
      </w:tblGrid>
      <w:tr w:rsidR="006C0495" w:rsidRPr="003A2EDD" w:rsidTr="0031279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№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/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Вимоги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пункту </w:t>
            </w: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47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торгів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виконання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вимоги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пункту </w:t>
            </w: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47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Особ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ідтвердження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відсутності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підстав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) повинен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надати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таку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:</w:t>
            </w:r>
          </w:p>
        </w:tc>
      </w:tr>
      <w:tr w:rsidR="006C0495" w:rsidRPr="003A2EDD" w:rsidTr="0031279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фізичну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особу,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притягнуто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корупційного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3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Інформаційна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Єдиного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державного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реєстру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осіб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які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вчинили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пов’язан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якою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не буде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знайдено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пов'язані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фізичної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особи,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.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надається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період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відсутності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функціональної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можливості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перевірки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вебресурсі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Єдиного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державного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реєстру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осіб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які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вчинили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корупційні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пов’язан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корупцією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яка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стосується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запитувача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.</w:t>
            </w:r>
          </w:p>
        </w:tc>
      </w:tr>
      <w:tr w:rsidR="006C0495" w:rsidRPr="003A2EDD" w:rsidTr="0031279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Фізична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особа,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засуджена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кримінальне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корисливих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мотивів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(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зокрема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хабарництвом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відмиванням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коштів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),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судимість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якої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знято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не погашено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установленому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порядку.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5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Повний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витяг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інформаційно-аналітичної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системи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«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Обл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відомостей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притягнення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особи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кримінальної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наявності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судимості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»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сформований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паперовій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електронній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формі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містить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про 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відсутність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судимості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обмежень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передбачених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кримінальним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процесуальним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законодавством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України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щодо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фізичної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особи,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. 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Документ 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повинен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бути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виданий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/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сформований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/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отриманий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в поточному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році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.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 </w:t>
            </w:r>
          </w:p>
        </w:tc>
      </w:tr>
      <w:tr w:rsidR="006C0495" w:rsidRPr="003A2EDD" w:rsidTr="0031279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Керівника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фізичну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особу,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закупівлі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притягнуто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згідно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законом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відповідальності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вчинення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правопорушення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пов’язаного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використанням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дитячої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праці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будь-якими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формами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торгівлі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людьми.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(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ідпункт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 12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6C0495" w:rsidRPr="003A2EDD" w:rsidTr="0031279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Учасник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виконав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свої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укладеним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договором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закупівлю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цим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самим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призвело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його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застосовано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санкції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вигляді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штрафів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та/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—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протягом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трьох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років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такого договору.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Учасник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перебуває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обставинах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зазначених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цьому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абзаці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може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надати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підт</w:t>
            </w:r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вжиття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заходів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доведення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своєї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надійності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незважаючи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наявність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відповідної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підстави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відмови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участі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>відкритих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highlight w:val="white"/>
                <w:lang w:bidi="hi-IN"/>
              </w:rPr>
              <w:t xml:space="preserve"> торгах.  </w:t>
            </w:r>
          </w:p>
          <w:p w:rsidR="006C0495" w:rsidRPr="003A2EDD" w:rsidRDefault="006C0495" w:rsidP="0031279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</w:pPr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 xml:space="preserve">(абзац 14 пункт 47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Особливостей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highlight w:val="white"/>
                <w:lang w:bidi="hi-IN"/>
              </w:rPr>
              <w:t>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5" w:rsidRPr="003A2EDD" w:rsidRDefault="006C0495" w:rsidP="0031279C">
            <w:pPr>
              <w:widowControl w:val="0"/>
              <w:suppressAutoHyphens/>
              <w:spacing w:after="3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highlight w:val="yellow"/>
                <w:lang w:bidi="hi-IN"/>
              </w:rPr>
            </w:pP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довільній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  <w:t>формі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яка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містить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інформацію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між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переможцем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укладено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договорів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процедури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закупі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вл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виконав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свої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за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раніше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укладеним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замовником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договором про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закупівлю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відповідно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підстав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призвели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б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його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дострокового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розірвання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до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застосування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санкції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вигляді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штрафів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та/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не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було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довідка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інформацією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про те,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він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надав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ідтвердження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вжиття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заходів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доведення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своєї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надійності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незважаючи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на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наявність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відповідної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підстави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відмови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в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участі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у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відкритих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торгах (для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цього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переможець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(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суб’єкт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господарювання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) </w:t>
            </w:r>
            <w:proofErr w:type="gram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повинен</w:t>
            </w:r>
            <w:proofErr w:type="gram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довести,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що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він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сплатив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або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зобов’язався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сплатити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відповідні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зобов’язання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та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відшкодування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завданих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</w:t>
            </w:r>
            <w:proofErr w:type="spellStart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збитків</w:t>
            </w:r>
            <w:proofErr w:type="spellEnd"/>
            <w:r w:rsidRPr="003A2EDD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. </w:t>
            </w:r>
          </w:p>
        </w:tc>
      </w:tr>
    </w:tbl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lang w:val="uk-UA" w:bidi="hi-IN"/>
        </w:rPr>
      </w:pP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uk-UA" w:bidi="hi-IN"/>
        </w:rPr>
      </w:pPr>
      <w:r w:rsidRPr="003A2EDD">
        <w:rPr>
          <w:rFonts w:ascii="Times New Roman" w:eastAsia="Times New Roman" w:hAnsi="Times New Roman" w:cs="Times New Roman"/>
          <w:b/>
          <w:bCs/>
          <w:kern w:val="2"/>
          <w:lang w:val="uk-UA" w:bidi="hi-IN"/>
        </w:rPr>
        <w:t>ВАЖЛИВО!</w:t>
      </w:r>
      <w:r w:rsidRPr="003A2EDD">
        <w:rPr>
          <w:rFonts w:ascii="Times New Roman" w:eastAsia="Times New Roman" w:hAnsi="Times New Roman" w:cs="Times New Roman"/>
          <w:kern w:val="2"/>
          <w:lang w:val="uk-UA" w:bidi="hi-IN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3A2EDD">
        <w:rPr>
          <w:rFonts w:ascii="Times New Roman" w:eastAsia="Times New Roman" w:hAnsi="Times New Roman" w:cs="Times New Roman"/>
          <w:b/>
          <w:bCs/>
          <w:kern w:val="2"/>
          <w:lang w:val="uk-UA" w:bidi="hi-IN"/>
        </w:rPr>
        <w:t>це службова (посадова) особа</w:t>
      </w:r>
      <w:r w:rsidRPr="003A2EDD">
        <w:rPr>
          <w:rFonts w:ascii="Times New Roman" w:eastAsia="Times New Roman" w:hAnsi="Times New Roman" w:cs="Times New Roman"/>
          <w:kern w:val="2"/>
          <w:lang w:val="uk-UA" w:bidi="hi-IN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3A2EDD">
        <w:rPr>
          <w:rFonts w:ascii="Times New Roman" w:eastAsia="Times New Roman" w:hAnsi="Times New Roman" w:cs="Times New Roman"/>
          <w:b/>
          <w:bCs/>
          <w:kern w:val="2"/>
          <w:lang w:val="uk-UA" w:bidi="hi-IN"/>
        </w:rPr>
        <w:t>це фізична особа</w:t>
      </w:r>
      <w:r w:rsidRPr="003A2EDD">
        <w:rPr>
          <w:rFonts w:ascii="Times New Roman" w:eastAsia="Times New Roman" w:hAnsi="Times New Roman" w:cs="Times New Roman"/>
          <w:kern w:val="2"/>
          <w:lang w:val="uk-UA" w:bidi="hi-IN"/>
        </w:rPr>
        <w:t xml:space="preserve"> (відповідно до листа Міністерства юстиції України від 03.11.2006 № 22-48-548).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lang w:val="uk-UA" w:eastAsia="zh-CN" w:bidi="hi-IN"/>
        </w:rPr>
      </w:pP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lang w:val="uk-UA" w:eastAsia="zh-CN" w:bidi="hi-IN"/>
        </w:rPr>
      </w:pPr>
      <w:r w:rsidRPr="003A2EDD">
        <w:rPr>
          <w:rFonts w:ascii="Times New Roman" w:eastAsia="NSimSun" w:hAnsi="Times New Roman" w:cs="Times New Roman"/>
          <w:kern w:val="2"/>
          <w:lang w:val="uk-UA" w:eastAsia="zh-CN" w:bidi="hi-IN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lang w:val="uk-UA" w:eastAsia="zh-CN" w:bidi="hi-IN"/>
        </w:rPr>
      </w:pPr>
      <w:r w:rsidRPr="003A2EDD">
        <w:rPr>
          <w:rFonts w:ascii="Times New Roman" w:eastAsia="NSimSun" w:hAnsi="Times New Roman" w:cs="Times New Roman"/>
          <w:kern w:val="2"/>
          <w:lang w:val="uk-UA" w:eastAsia="zh-CN" w:bidi="hi-I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Закону, учасник у складі тендерної пропозиції надає довідку у довільній формі з підтвердження відсутності підстав передбачених пунктами 2, 3, 5, 6, 8, 9, 10 </w:t>
      </w:r>
      <w:r w:rsidRPr="003A2EDD">
        <w:rPr>
          <w:rFonts w:ascii="Times New Roman" w:eastAsia="NSimSun" w:hAnsi="Times New Roman" w:cs="Times New Roman"/>
          <w:i/>
          <w:iCs/>
          <w:kern w:val="2"/>
          <w:lang w:val="uk-UA" w:eastAsia="zh-CN" w:bidi="hi-IN"/>
        </w:rPr>
        <w:t xml:space="preserve">(якщо вартість закупівлі дорівнює чи перевищує 20 мільйонів гривень (у тому числі за лотом)) </w:t>
      </w:r>
      <w:r w:rsidRPr="003A2EDD">
        <w:rPr>
          <w:rFonts w:ascii="Times New Roman" w:eastAsia="NSimSun" w:hAnsi="Times New Roman" w:cs="Times New Roman"/>
          <w:kern w:val="2"/>
          <w:lang w:val="uk-UA" w:eastAsia="zh-CN" w:bidi="hi-IN"/>
        </w:rPr>
        <w:t>та 12 частини 1 статті 17 Закону, так як на момент оприлюднення оголошення про проведення відкритих торгів доступ до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 є обмеженим (вимога встановлена відповідно до пункту 44 Особливостей).</w:t>
      </w:r>
    </w:p>
    <w:p w:rsidR="006C0495" w:rsidRPr="003A2EDD" w:rsidRDefault="006C0495" w:rsidP="006C049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bCs/>
          <w:kern w:val="2"/>
          <w:lang w:val="uk-UA" w:eastAsia="zh-CN" w:bidi="hi-IN"/>
        </w:rPr>
      </w:pPr>
    </w:p>
    <w:p w:rsidR="006C0495" w:rsidRPr="00CF3BEF" w:rsidRDefault="006C0495" w:rsidP="006C0495">
      <w:pPr>
        <w:spacing w:after="0" w:line="240" w:lineRule="auto"/>
        <w:ind w:right="23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val="uk-UA" w:eastAsia="zh-CN"/>
        </w:rPr>
      </w:pP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u w:val="single"/>
          <w:lang w:val="uk-UA"/>
        </w:rPr>
        <w:t>Примітки:</w:t>
      </w:r>
    </w:p>
    <w:p w:rsidR="006C0495" w:rsidRPr="00CF3BEF" w:rsidRDefault="006C0495" w:rsidP="006C049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val="uk-UA" w:eastAsia="zh-CN"/>
        </w:rPr>
      </w:pP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lang w:val="uk-UA"/>
        </w:rPr>
        <w:t>а) усі документи тендерної пропозиції учасника повинні бути завірені підписом керівника або уповноваженої особи та власною печаткою організації-учасника (за наявності), а для фізичної  особи – власним підписом;</w:t>
      </w:r>
    </w:p>
    <w:p w:rsidR="006C0495" w:rsidRPr="00CF3BEF" w:rsidRDefault="006C0495" w:rsidP="006C049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  <w:r w:rsidRPr="00CF3BEF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uk-UA"/>
        </w:rPr>
        <w:t xml:space="preserve">б) </w:t>
      </w: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lang w:val="uk-UA"/>
        </w:rPr>
        <w:t>у разі якщо учасник або переможець відповідно до норм чинного законодавства не зобов’язаний складати вказані документи, такий учасник надає пояснювальну записку з цього приводу з посиланням на законодавчі підстави.</w:t>
      </w:r>
    </w:p>
    <w:p w:rsidR="006C0495" w:rsidRPr="00CF3BEF" w:rsidRDefault="006C0495" w:rsidP="006C049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val="uk-UA" w:eastAsia="zh-CN"/>
        </w:rPr>
      </w:pPr>
      <w:r w:rsidRPr="00CF3BEF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uk-UA"/>
        </w:rPr>
        <w:t>в) д</w:t>
      </w: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lang w:val="uk-UA"/>
        </w:rPr>
        <w:t>окументи, що не передбачені законодавством для учасників – юридичних, фізичних осіб, у тому числі фізичних осіб - підприємців, не подаються ними у складі тендерної пропозиції. Відсутність документів, що не передбачені законодавством для учасників – юридичних, фізичних осіб, у тому числі фізичних осіб - підприємців,у складі тендерної пропозиції не може бути підставою для її відхилення замовником;</w:t>
      </w:r>
    </w:p>
    <w:p w:rsidR="006C0495" w:rsidRPr="00CF3BEF" w:rsidRDefault="006C0495" w:rsidP="006C049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lang w:val="uk-UA"/>
        </w:rPr>
        <w:t xml:space="preserve">г) </w:t>
      </w:r>
      <w:r w:rsidRPr="00CF3BEF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  <w:lang w:val="uk-UA"/>
        </w:rPr>
        <w:t xml:space="preserve">учасники торгів нерезиденти для виконання вимог щодо подання документів, </w:t>
      </w:r>
      <w:r w:rsidRPr="00CF3BEF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uk-UA"/>
        </w:rPr>
        <w:t>подають  у</w:t>
      </w:r>
      <w:r w:rsidRPr="00CF3BEF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  <w:lang w:val="uk-UA"/>
        </w:rPr>
        <w:t xml:space="preserve"> складі своєї тендерної пропозиції документи, передбачені законодавством країн, де вони зареєстровані, з перекладом на українську мову;.</w:t>
      </w:r>
    </w:p>
    <w:p w:rsidR="006C0495" w:rsidRPr="00916F35" w:rsidRDefault="006C0495" w:rsidP="00916F3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val="uk-UA" w:eastAsia="zh-CN"/>
        </w:rPr>
      </w:pPr>
      <w:r w:rsidRPr="00CF3BEF">
        <w:rPr>
          <w:rFonts w:ascii="Times New Roman" w:eastAsia="Times New Roman" w:hAnsi="Times New Roman" w:cs="Times New Roman"/>
          <w:i/>
          <w:kern w:val="2"/>
          <w:sz w:val="18"/>
          <w:szCs w:val="18"/>
          <w:lang w:val="uk-UA" w:eastAsia="zh-CN"/>
        </w:rPr>
        <w:t>д)за підроблення документів учасник конкурсних торгів несе кримінальну відповідальність згідно зі ст.358 Кримінального кодексу України.</w:t>
      </w:r>
    </w:p>
    <w:sectPr w:rsidR="006C0495" w:rsidRPr="00916F35" w:rsidSect="00E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6F"/>
    <w:rsid w:val="00154842"/>
    <w:rsid w:val="00337D6F"/>
    <w:rsid w:val="00411ADD"/>
    <w:rsid w:val="006C0495"/>
    <w:rsid w:val="006E484B"/>
    <w:rsid w:val="00911B2C"/>
    <w:rsid w:val="00916F35"/>
    <w:rsid w:val="00E77A2E"/>
    <w:rsid w:val="00F45219"/>
    <w:rsid w:val="00F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2047</Words>
  <Characters>11671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2023-12-14T09:43:00Z</dcterms:created>
  <dcterms:modified xsi:type="dcterms:W3CDTF">2024-02-01T12:25:00Z</dcterms:modified>
</cp:coreProperties>
</file>