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A8" w:rsidRPr="006828A8" w:rsidRDefault="006828A8" w:rsidP="0068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6828A8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E25CDC">
        <w:rPr>
          <w:rFonts w:ascii="Times New Roman" w:hAnsi="Times New Roman" w:cs="Times New Roman"/>
          <w:sz w:val="24"/>
          <w:szCs w:val="24"/>
        </w:rPr>
        <w:t>4</w:t>
      </w:r>
    </w:p>
    <w:p w:rsidR="006828A8" w:rsidRPr="006828A8" w:rsidRDefault="006828A8" w:rsidP="0068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6828A8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6828A8" w:rsidRPr="006828A8" w:rsidRDefault="006828A8" w:rsidP="00682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290095"/>
      <w:r w:rsidRPr="006828A8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ДОКУМЕНТИ, ЯКІ ПІДТВЕРДЖУЮТЬ ВІДПОВІДНІСТЬ,</w:t>
      </w:r>
    </w:p>
    <w:p w:rsidR="006828A8" w:rsidRDefault="006828A8" w:rsidP="00682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A8">
        <w:rPr>
          <w:rFonts w:ascii="Times New Roman" w:hAnsi="Times New Roman" w:cs="Times New Roman"/>
          <w:b/>
          <w:sz w:val="24"/>
          <w:szCs w:val="24"/>
        </w:rPr>
        <w:t>У ТОМУ ЧИСЛІ ВІДПОВІДНА ТЕХНІЧНА СПЕЦИФІКАЦІЯ</w:t>
      </w:r>
    </w:p>
    <w:bookmarkEnd w:id="0"/>
    <w:p w:rsidR="00F120AF" w:rsidRDefault="0098677A" w:rsidP="0098677A">
      <w:pPr>
        <w:ind w:firstLine="35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8677A">
        <w:rPr>
          <w:rFonts w:ascii="Times New Roman" w:hAnsi="Times New Roman" w:cs="Times New Roman"/>
          <w:i/>
          <w:sz w:val="24"/>
          <w:szCs w:val="24"/>
        </w:rPr>
        <w:t xml:space="preserve">Невиконання вимог цього додатку </w:t>
      </w:r>
      <w:proofErr w:type="spellStart"/>
      <w:r w:rsidRPr="0098677A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9867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7A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98677A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8677A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9867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7A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9867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7A">
        <w:rPr>
          <w:rFonts w:ascii="Times New Roman" w:hAnsi="Times New Roman" w:cs="Times New Roman"/>
          <w:i/>
          <w:sz w:val="24"/>
          <w:szCs w:val="24"/>
        </w:rPr>
        <w:t>призводить</w:t>
      </w:r>
      <w:proofErr w:type="spellEnd"/>
      <w:r w:rsidRPr="0098677A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98677A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Pr="009867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7A">
        <w:rPr>
          <w:rFonts w:ascii="Times New Roman" w:hAnsi="Times New Roman" w:cs="Times New Roman"/>
          <w:i/>
          <w:sz w:val="24"/>
          <w:szCs w:val="24"/>
        </w:rPr>
        <w:t>відхилення</w:t>
      </w:r>
      <w:proofErr w:type="spellEnd"/>
      <w:r w:rsidRPr="0098677A">
        <w:rPr>
          <w:rFonts w:ascii="Times New Roman" w:hAnsi="Times New Roman" w:cs="Times New Roman"/>
          <w:i/>
          <w:sz w:val="24"/>
          <w:szCs w:val="24"/>
        </w:rPr>
        <w:t>.</w:t>
      </w:r>
    </w:p>
    <w:p w:rsidR="000A37DB" w:rsidRDefault="000A37DB" w:rsidP="0098677A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I.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ab/>
        <w:t>Інформація про предмет закупівлі</w:t>
      </w:r>
    </w:p>
    <w:p w:rsidR="000A37DB" w:rsidRPr="000A37DB" w:rsidRDefault="000A37DB" w:rsidP="000A37DB">
      <w:pPr>
        <w:tabs>
          <w:tab w:val="left" w:pos="284"/>
        </w:tabs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7DB">
        <w:rPr>
          <w:rFonts w:ascii="Times New Roman" w:hAnsi="Times New Roman" w:cs="Times New Roman"/>
          <w:sz w:val="24"/>
          <w:szCs w:val="24"/>
          <w:lang w:val="uk-UA"/>
        </w:rPr>
        <w:t xml:space="preserve">«Електрична енергія» за кодом ДК 021:2015 –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7DB">
        <w:rPr>
          <w:rFonts w:ascii="Times New Roman" w:hAnsi="Times New Roman" w:cs="Times New Roman"/>
          <w:sz w:val="24"/>
          <w:szCs w:val="24"/>
          <w:lang w:val="uk-UA"/>
        </w:rPr>
        <w:t>09310000-5 – Електрична енергія</w:t>
      </w:r>
    </w:p>
    <w:p w:rsidR="000A37DB" w:rsidRPr="000A37DB" w:rsidRDefault="000A37DB" w:rsidP="000A37DB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7DB">
        <w:rPr>
          <w:rFonts w:ascii="Times New Roman" w:hAnsi="Times New Roman" w:cs="Times New Roman"/>
          <w:sz w:val="24"/>
          <w:szCs w:val="24"/>
          <w:lang w:val="uk-UA"/>
        </w:rPr>
        <w:t>Державний бюджет</w:t>
      </w:r>
    </w:p>
    <w:p w:rsidR="000A37DB" w:rsidRPr="000A37DB" w:rsidRDefault="000A37DB" w:rsidP="000A37DB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>Вид предмета закупівлі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7DB">
        <w:rPr>
          <w:rFonts w:ascii="Times New Roman" w:hAnsi="Times New Roman" w:cs="Times New Roman"/>
          <w:sz w:val="24"/>
          <w:szCs w:val="24"/>
          <w:lang w:val="uk-UA"/>
        </w:rPr>
        <w:t>Товар</w:t>
      </w:r>
    </w:p>
    <w:p w:rsidR="000A37DB" w:rsidRPr="000A37DB" w:rsidRDefault="000A37DB" w:rsidP="000A37DB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>Кількість, обсяг закупівлі товару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7DB">
        <w:rPr>
          <w:rFonts w:ascii="Times New Roman" w:hAnsi="Times New Roman" w:cs="Times New Roman"/>
          <w:sz w:val="24"/>
          <w:szCs w:val="24"/>
          <w:lang w:val="uk-UA"/>
        </w:rPr>
        <w:t>35 000 кВт*год.</w:t>
      </w:r>
    </w:p>
    <w:p w:rsidR="000A37DB" w:rsidRPr="000A37DB" w:rsidRDefault="000A37DB" w:rsidP="000A37DB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товару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7DB">
        <w:rPr>
          <w:rFonts w:ascii="Times New Roman" w:hAnsi="Times New Roman" w:cs="Times New Roman"/>
          <w:sz w:val="24"/>
          <w:szCs w:val="24"/>
          <w:lang w:val="uk-UA"/>
        </w:rPr>
        <w:t>до 31 грудня 2023 року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7DB">
        <w:rPr>
          <w:rFonts w:ascii="Times New Roman" w:hAnsi="Times New Roman" w:cs="Times New Roman"/>
          <w:sz w:val="24"/>
          <w:szCs w:val="24"/>
          <w:lang w:val="uk-UA"/>
        </w:rPr>
        <w:t>(протягом 2023 року)</w:t>
      </w:r>
    </w:p>
    <w:p w:rsidR="000A37DB" w:rsidRPr="000A37DB" w:rsidRDefault="000A37DB" w:rsidP="000A37DB">
      <w:pPr>
        <w:ind w:firstLine="357"/>
        <w:jc w:val="both"/>
        <w:rPr>
          <w:rFonts w:ascii="Times New Roman" w:hAnsi="Times New Roman" w:cs="Times New Roman"/>
          <w:i/>
          <w:lang w:val="uk-UA"/>
        </w:rPr>
      </w:pPr>
      <w:r w:rsidRPr="000A37DB">
        <w:rPr>
          <w:rFonts w:ascii="Times New Roman" w:hAnsi="Times New Roman" w:cs="Times New Roman"/>
          <w:i/>
          <w:lang w:val="uk-UA"/>
        </w:rPr>
        <w:t>Початковий строк  виконання зобов’язань Постачальником є орієнтовним та залежить від дати підписання договору та умов, викладених у договорі.</w:t>
      </w:r>
    </w:p>
    <w:p w:rsidR="000A37DB" w:rsidRPr="000A37DB" w:rsidRDefault="000A37DB" w:rsidP="000A37DB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товару</w:t>
      </w:r>
      <w:r w:rsidRPr="000A37DB">
        <w:rPr>
          <w:rFonts w:ascii="Times New Roman" w:hAnsi="Times New Roman" w:cs="Times New Roman"/>
          <w:b/>
          <w:sz w:val="24"/>
          <w:szCs w:val="24"/>
          <w:lang w:val="uk-UA"/>
        </w:rPr>
        <w:tab/>
        <w:t>185 500,00 грн. з ПДВ.</w:t>
      </w:r>
    </w:p>
    <w:tbl>
      <w:tblPr>
        <w:tblpPr w:leftFromText="180" w:rightFromText="180" w:vertAnchor="text" w:tblpY="1"/>
        <w:tblOverlap w:val="never"/>
        <w:tblW w:w="1017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"/>
        <w:gridCol w:w="599"/>
        <w:gridCol w:w="3091"/>
        <w:gridCol w:w="1697"/>
        <w:gridCol w:w="2551"/>
        <w:gridCol w:w="2127"/>
      </w:tblGrid>
      <w:tr w:rsidR="00DC46D5" w:rsidTr="000A37DB">
        <w:trPr>
          <w:gridBefore w:val="1"/>
          <w:gridAfter w:val="2"/>
          <w:wBefore w:w="108" w:type="dxa"/>
          <w:wAfter w:w="4678" w:type="dxa"/>
        </w:trPr>
        <w:tc>
          <w:tcPr>
            <w:tcW w:w="5387" w:type="dxa"/>
            <w:gridSpan w:val="3"/>
            <w:hideMark/>
          </w:tcPr>
          <w:p w:rsidR="00DC46D5" w:rsidRDefault="00DC46D5" w:rsidP="000A37DB"/>
        </w:tc>
      </w:tr>
      <w:tr w:rsidR="00DC46D5" w:rsidTr="000A37DB">
        <w:trPr>
          <w:gridBefore w:val="1"/>
          <w:gridAfter w:val="2"/>
          <w:wBefore w:w="108" w:type="dxa"/>
          <w:wAfter w:w="4678" w:type="dxa"/>
        </w:trPr>
        <w:tc>
          <w:tcPr>
            <w:tcW w:w="5387" w:type="dxa"/>
            <w:gridSpan w:val="3"/>
          </w:tcPr>
          <w:p w:rsidR="00DC46D5" w:rsidRDefault="00DC46D5"/>
        </w:tc>
      </w:tr>
      <w:tr w:rsidR="00DA7A7E" w:rsidTr="000A37DB">
        <w:trPr>
          <w:trHeight w:val="61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Default="00DA7A7E" w:rsidP="00DC4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Default="00DA7A7E" w:rsidP="00DC4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 об’єкта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Default="00DA7A7E" w:rsidP="00DC4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Адреса об’єкта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Default="00DA7A7E" w:rsidP="00DC4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ЕІС-код точки (точок) комерційного обліку</w:t>
            </w:r>
          </w:p>
        </w:tc>
      </w:tr>
      <w:tr w:rsidR="00DA7A7E" w:rsidTr="000A37DB">
        <w:trPr>
          <w:trHeight w:val="58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Default="00DA7A7E" w:rsidP="00DC4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Default="00DA7A7E" w:rsidP="00DC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A7E">
              <w:rPr>
                <w:rFonts w:ascii="Times New Roman" w:hAnsi="Times New Roman" w:cs="Times New Roman"/>
                <w:sz w:val="18"/>
                <w:szCs w:val="18"/>
              </w:rPr>
              <w:t>Нежитлові</w:t>
            </w:r>
            <w:proofErr w:type="spellEnd"/>
            <w:r w:rsidRPr="00DA7A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7A7E">
              <w:rPr>
                <w:rFonts w:ascii="Times New Roman" w:hAnsi="Times New Roman" w:cs="Times New Roman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Pr="00DA7A7E" w:rsidRDefault="00DA7A7E" w:rsidP="00DC46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A7A7E">
              <w:rPr>
                <w:rFonts w:ascii="Times New Roman" w:hAnsi="Times New Roman" w:cs="Times New Roman"/>
              </w:rPr>
              <w:t>Корсунь</w:t>
            </w:r>
            <w:proofErr w:type="spellEnd"/>
            <w:r w:rsidRPr="00DA7A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7A7E">
              <w:rPr>
                <w:rFonts w:ascii="Times New Roman" w:hAnsi="Times New Roman" w:cs="Times New Roman"/>
              </w:rPr>
              <w:t>Шевченківський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A7A7E" w:rsidRPr="00DA7A7E" w:rsidRDefault="00DA7A7E" w:rsidP="00DC46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E">
              <w:rPr>
                <w:rFonts w:ascii="Times New Roman" w:hAnsi="Times New Roman" w:cs="Times New Roman"/>
                <w:lang w:val="uk-UA"/>
              </w:rPr>
              <w:t>вул. В. Сергієнка</w:t>
            </w:r>
            <w:r w:rsidRPr="00DA7A7E">
              <w:rPr>
                <w:rFonts w:ascii="Times New Roman" w:hAnsi="Times New Roman" w:cs="Times New Roman"/>
                <w:lang w:val="uk-UA"/>
              </w:rPr>
              <w:tab/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E" w:rsidRPr="00DA7A7E" w:rsidRDefault="00DA7A7E" w:rsidP="00DC46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7A7E">
              <w:rPr>
                <w:rFonts w:ascii="Times New Roman" w:hAnsi="Times New Roman" w:cs="Times New Roman"/>
                <w:lang w:val="en-US"/>
              </w:rPr>
              <w:t>62Z289426169796С</w:t>
            </w:r>
          </w:p>
        </w:tc>
      </w:tr>
    </w:tbl>
    <w:p w:rsidR="00675310" w:rsidRDefault="00DC46D5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675310" w:rsidRDefault="00675310" w:rsidP="00675310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Планові обсяги постачання електричної енергії Споживачу на 2023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ік, кВт*год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97"/>
        <w:gridCol w:w="789"/>
        <w:gridCol w:w="711"/>
        <w:gridCol w:w="732"/>
        <w:gridCol w:w="732"/>
        <w:gridCol w:w="702"/>
        <w:gridCol w:w="744"/>
        <w:gridCol w:w="806"/>
        <w:gridCol w:w="771"/>
        <w:gridCol w:w="825"/>
        <w:gridCol w:w="746"/>
        <w:gridCol w:w="902"/>
      </w:tblGrid>
      <w:tr w:rsidR="00675310" w:rsidTr="005D6772">
        <w:trPr>
          <w:trHeight w:val="61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січень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лютий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березень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квітень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травень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червень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липень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серпень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вересень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жовтень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листопад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грудень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/>
                <w:sz w:val="14"/>
                <w:szCs w:val="14"/>
                <w:lang w:eastAsia="uk-UA"/>
              </w:rPr>
              <w:t>ВСЬОГО за рік</w:t>
            </w:r>
          </w:p>
        </w:tc>
      </w:tr>
      <w:tr w:rsidR="00675310" w:rsidTr="00DA7A7E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10" w:rsidRPr="00DA7A7E" w:rsidRDefault="00DA7A7E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35 000</w:t>
            </w:r>
          </w:p>
        </w:tc>
      </w:tr>
    </w:tbl>
    <w:p w:rsidR="00675310" w:rsidRDefault="00675310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310" w:rsidRDefault="00675310" w:rsidP="00675310">
      <w:pPr>
        <w:pStyle w:val="1"/>
        <w:numPr>
          <w:ilvl w:val="0"/>
          <w:numId w:val="9"/>
        </w:numPr>
        <w:shd w:val="clear" w:color="auto" w:fill="FFFFFF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ind w:left="714" w:hanging="357"/>
        <w:jc w:val="center"/>
        <w:rPr>
          <w:b/>
        </w:rPr>
      </w:pPr>
      <w:r>
        <w:rPr>
          <w:b/>
        </w:rPr>
        <w:t>Обов’язкові вимоги до Товару</w:t>
      </w:r>
    </w:p>
    <w:p w:rsidR="00675310" w:rsidRDefault="00675310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6E686B" w:rsidRDefault="006E686B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310" w:rsidRDefault="00675310" w:rsidP="006753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Режим постачання: цілодобово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 31.12.2023р.</w:t>
      </w:r>
    </w:p>
    <w:p w:rsidR="00675310" w:rsidRDefault="00675310" w:rsidP="0067531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Відносини між енергопостачальною організацією та споживачем електричної енергії регулюються наступними документами: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686B">
        <w:rPr>
          <w:rFonts w:ascii="Times New Roman" w:hAnsi="Times New Roman" w:cs="Times New Roman"/>
          <w:sz w:val="24"/>
          <w:szCs w:val="24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- 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-   Законом України від 13.04.2017 № 2019-VIII «Про ринок електричної енергії»;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-   Правилами роздрібного ринку електричної енергії, затвердженими постановою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Національної комісії регулювання електроенергетики та комунальних послуг України від 14.03.2018 № 312.</w:t>
      </w:r>
    </w:p>
    <w:p w:rsidR="005727BF" w:rsidRDefault="00675310" w:rsidP="005727BF">
      <w:pPr>
        <w:tabs>
          <w:tab w:val="left" w:pos="993"/>
          <w:tab w:val="left" w:pos="15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електричної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енергії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та </w:t>
      </w:r>
      <w:proofErr w:type="spellStart"/>
      <w:r>
        <w:rPr>
          <w:rFonts w:ascii="Times New Roman" w:hAnsi="Times New Roman"/>
          <w:b/>
          <w:sz w:val="24"/>
          <w:szCs w:val="24"/>
        </w:rPr>
        <w:t>терміни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5727BF" w:rsidRPr="005727BF">
        <w:rPr>
          <w:rFonts w:ascii="Times New Roman" w:hAnsi="Times New Roman"/>
          <w:sz w:val="24"/>
          <w:szCs w:val="24"/>
        </w:rPr>
        <w:t xml:space="preserve">Оплата за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цим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має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здійснена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Споживачем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у строк не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більше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ніж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днів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отримання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енергії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Споживачем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що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надсилаються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Споживачу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27BF" w:rsidRPr="005727BF">
        <w:rPr>
          <w:rFonts w:ascii="Times New Roman" w:hAnsi="Times New Roman"/>
          <w:sz w:val="24"/>
          <w:szCs w:val="24"/>
        </w:rPr>
        <w:t>п</w:t>
      </w:r>
      <w:proofErr w:type="gramEnd"/>
      <w:r w:rsidR="005727BF" w:rsidRPr="005727BF">
        <w:rPr>
          <w:rFonts w:ascii="Times New Roman" w:hAnsi="Times New Roman"/>
          <w:sz w:val="24"/>
          <w:szCs w:val="24"/>
        </w:rPr>
        <w:t>ісля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завершення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розрахункового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7BF" w:rsidRPr="005727BF">
        <w:rPr>
          <w:rFonts w:ascii="Times New Roman" w:hAnsi="Times New Roman"/>
          <w:sz w:val="24"/>
          <w:szCs w:val="24"/>
        </w:rPr>
        <w:t>періоду</w:t>
      </w:r>
      <w:proofErr w:type="spellEnd"/>
      <w:r w:rsidR="005727BF" w:rsidRPr="005727BF">
        <w:rPr>
          <w:rFonts w:ascii="Times New Roman" w:hAnsi="Times New Roman"/>
          <w:sz w:val="24"/>
          <w:szCs w:val="24"/>
        </w:rPr>
        <w:t>.</w:t>
      </w:r>
    </w:p>
    <w:p w:rsidR="00675310" w:rsidRPr="00BA763D" w:rsidRDefault="00675310" w:rsidP="005727BF">
      <w:pPr>
        <w:tabs>
          <w:tab w:val="left" w:pos="993"/>
          <w:tab w:val="left" w:pos="1560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uk-UA" w:bidi="uk-UA"/>
        </w:rPr>
      </w:pPr>
      <w:proofErr w:type="spellStart"/>
      <w:r w:rsidRPr="00BA763D">
        <w:rPr>
          <w:rFonts w:ascii="Times New Roman" w:hAnsi="Times New Roman"/>
          <w:b/>
          <w:bCs/>
          <w:sz w:val="24"/>
          <w:szCs w:val="24"/>
        </w:rPr>
        <w:t>Послуги</w:t>
      </w:r>
      <w:proofErr w:type="spellEnd"/>
      <w:r w:rsidRPr="00BA763D"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 w:rsidRPr="00BA763D">
        <w:rPr>
          <w:rFonts w:ascii="Times New Roman" w:hAnsi="Times New Roman"/>
          <w:b/>
          <w:bCs/>
          <w:sz w:val="24"/>
          <w:szCs w:val="24"/>
        </w:rPr>
        <w:t>розподілу</w:t>
      </w:r>
      <w:proofErr w:type="spellEnd"/>
      <w:r w:rsidRPr="00BA76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763D">
        <w:rPr>
          <w:rFonts w:ascii="Times New Roman" w:hAnsi="Times New Roman"/>
          <w:b/>
          <w:bCs/>
          <w:sz w:val="24"/>
          <w:szCs w:val="24"/>
        </w:rPr>
        <w:t>електричної</w:t>
      </w:r>
      <w:proofErr w:type="spellEnd"/>
      <w:r w:rsidRPr="00BA763D">
        <w:rPr>
          <w:rFonts w:ascii="Times New Roman" w:hAnsi="Times New Roman"/>
          <w:b/>
          <w:bCs/>
          <w:sz w:val="24"/>
          <w:szCs w:val="24"/>
        </w:rPr>
        <w:t xml:space="preserve"> енергії сплачуються Споживачем/Замовником самостійно безпосередньо </w:t>
      </w:r>
      <w:r w:rsidRPr="00BA763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оператору системи розподілу відповідно до договору про надання послуг з розподілу, укладеним між оператором системи розподілу та Споживачем.</w:t>
      </w:r>
      <w:r w:rsidR="00BA763D" w:rsidRPr="00BA763D">
        <w:t xml:space="preserve"> </w:t>
      </w:r>
      <w:r w:rsidR="00BA763D" w:rsidRPr="00BA763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До ціни пропозиції учасник не включає послуги з розподілу електричної енергії.</w:t>
      </w:r>
    </w:p>
    <w:p w:rsidR="00675310" w:rsidRPr="006F2FF1" w:rsidRDefault="00675310" w:rsidP="00675310">
      <w:pPr>
        <w:pStyle w:val="a6"/>
        <w:spacing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uk-UA" w:eastAsia="uk-UA" w:bidi="uk-UA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ab/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>Розподіл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>електричної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>енергії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>території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>Замовника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>здійснює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                                          </w:t>
      </w:r>
      <w:r w:rsidR="006F2FF1" w:rsidRPr="006F2F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Корсунь-Шевченківська філія відокремленого </w:t>
      </w:r>
      <w:proofErr w:type="gramStart"/>
      <w:r w:rsidR="006F2FF1" w:rsidRPr="006F2F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п</w:t>
      </w:r>
      <w:proofErr w:type="gramEnd"/>
      <w:r w:rsidR="006F2FF1" w:rsidRPr="006F2F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ідрозділу «Черкаські</w:t>
      </w:r>
      <w:r w:rsidR="00DC46D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6F2FF1" w:rsidRPr="006F2F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районні енергетичні мережі «ПАТ </w:t>
      </w:r>
      <w:proofErr w:type="spellStart"/>
      <w:r w:rsidR="006F2FF1" w:rsidRPr="006F2F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Черкасиобленерго</w:t>
      </w:r>
      <w:proofErr w:type="spellEnd"/>
      <w:r w:rsidR="006F2FF1" w:rsidRPr="006F2F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»</w:t>
      </w:r>
      <w:r w:rsidR="006F2FF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:rsidR="00675310" w:rsidRDefault="00675310" w:rsidP="00675310">
      <w:pPr>
        <w:pStyle w:val="a6"/>
        <w:tabs>
          <w:tab w:val="left" w:pos="709"/>
        </w:tabs>
        <w:spacing w:after="12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ab/>
        <w:t>Приймання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  <w:t xml:space="preserve"> – передача електричної енергії, поставленої Постачальником та прийнятої Споживачем/Замовником у звітному місяці, оформлюється шляхом </w:t>
      </w:r>
      <w:proofErr w:type="gramStart"/>
      <w:r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  <w:t>п</w:t>
      </w:r>
      <w:proofErr w:type="gramEnd"/>
      <w:r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  <w:t>ідписання уповноваженими особами Сторін щомісячних актів приймання-передачі електричної енергії.</w:t>
      </w:r>
    </w:p>
    <w:p w:rsidR="00675310" w:rsidRDefault="00675310" w:rsidP="0067531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310" w:rsidRDefault="00675310" w:rsidP="0067531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щодо наявності дозвільних документів</w:t>
      </w:r>
    </w:p>
    <w:p w:rsidR="00675310" w:rsidRPr="001F1E73" w:rsidRDefault="00675310" w:rsidP="006753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1E73">
        <w:rPr>
          <w:rFonts w:ascii="Times New Roman" w:hAnsi="Times New Roman"/>
          <w:bCs/>
          <w:color w:val="000000"/>
          <w:sz w:val="24"/>
          <w:szCs w:val="24"/>
        </w:rPr>
        <w:t xml:space="preserve">Учасник процедури закупівлі в складі тендерної пропозиції повинен надати копію ліцензії на постачання </w:t>
      </w:r>
      <w:r>
        <w:rPr>
          <w:rFonts w:ascii="Times New Roman" w:hAnsi="Times New Roman"/>
          <w:bCs/>
          <w:color w:val="000000"/>
          <w:sz w:val="24"/>
          <w:szCs w:val="24"/>
        </w:rPr>
        <w:t>електричної енергії</w:t>
      </w:r>
      <w:r w:rsidRPr="001F1E73">
        <w:rPr>
          <w:rFonts w:ascii="Times New Roman" w:hAnsi="Times New Roman"/>
          <w:bCs/>
          <w:color w:val="000000"/>
          <w:sz w:val="24"/>
          <w:szCs w:val="24"/>
        </w:rPr>
        <w:t>, яка дійсна на момент подання тендерної пропозиції або інший документ, що підтверджує видачу учаснику такої ліцензії.</w:t>
      </w:r>
    </w:p>
    <w:p w:rsidR="00675310" w:rsidRDefault="00675310" w:rsidP="006753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5310" w:rsidRDefault="00675310" w:rsidP="00675310">
      <w:pPr>
        <w:widowControl w:val="0"/>
        <w:tabs>
          <w:tab w:val="left" w:pos="86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Ціна на електричну енергію</w:t>
      </w:r>
    </w:p>
    <w:p w:rsidR="00675310" w:rsidRDefault="00675310" w:rsidP="006753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Ціна (тариф) за одиницю Товару (1 кВт*год  електричної енергії)  ґрунтується на всіх фактичних  складових ціни електроенергії та включає до себе: закупівельну ціну/середньо закупівельну ціну електричної енергії на відповідному ринку; тариф, встановлений Регулятором для оператора системи передачі за передачу електричної енергії;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 та інших платежів, усі інші витрати, необхідні для належної поставки Товару.</w:t>
      </w:r>
    </w:p>
    <w:p w:rsidR="00675310" w:rsidRDefault="00675310" w:rsidP="006753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врахована Постачальником вартість окремих послуг (витрат) не сплачується Споживачем окремо, а витрати на їх виконання вважаються врахованими у загальній ціні Договору і відшкодуванню не підлягають.</w:t>
      </w:r>
    </w:p>
    <w:p w:rsidR="00675310" w:rsidRDefault="00675310" w:rsidP="006753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5310" w:rsidRDefault="00675310" w:rsidP="0067531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ціни пропозиції учасник зобов’язаний включити витрати на послуги з передачі електричної енергії за регульованим тарифом.</w:t>
      </w:r>
    </w:p>
    <w:p w:rsidR="00675310" w:rsidRDefault="00675310" w:rsidP="0067531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75310" w:rsidRDefault="00675310" w:rsidP="00675310">
      <w:pPr>
        <w:widowControl w:val="0"/>
        <w:tabs>
          <w:tab w:val="left" w:pos="862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Вимоги щодо якості електричної енергії</w:t>
      </w:r>
    </w:p>
    <w:p w:rsidR="00675310" w:rsidRPr="00CE4B75" w:rsidRDefault="00675310" w:rsidP="00CE4B7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6B">
        <w:rPr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</w:t>
      </w:r>
      <w:r w:rsidR="000E4B96" w:rsidRPr="006E686B">
        <w:rPr>
          <w:rFonts w:ascii="Times New Roman" w:hAnsi="Times New Roman"/>
          <w:sz w:val="24"/>
          <w:szCs w:val="24"/>
        </w:rPr>
        <w:t xml:space="preserve"> </w:t>
      </w:r>
      <w:r w:rsidR="00CE4B75" w:rsidRPr="00CE4B75">
        <w:rPr>
          <w:rFonts w:ascii="Times New Roman" w:hAnsi="Times New Roman"/>
          <w:sz w:val="24"/>
          <w:szCs w:val="24"/>
        </w:rPr>
        <w:t>«Характеристики напруги електропостачання в електричних мережах загального</w:t>
      </w:r>
      <w:r w:rsidR="00CE4B75">
        <w:rPr>
          <w:rFonts w:ascii="Times New Roman" w:hAnsi="Times New Roman"/>
          <w:sz w:val="24"/>
          <w:szCs w:val="24"/>
        </w:rPr>
        <w:t xml:space="preserve"> </w:t>
      </w:r>
      <w:r w:rsidR="00CE4B75" w:rsidRPr="00CE4B75">
        <w:rPr>
          <w:rFonts w:ascii="Times New Roman" w:hAnsi="Times New Roman"/>
          <w:sz w:val="24"/>
          <w:szCs w:val="24"/>
        </w:rPr>
        <w:t>призначення» (ДСТУ EN 50160:2014)</w:t>
      </w:r>
      <w:r w:rsidRPr="00CE4B75">
        <w:rPr>
          <w:rFonts w:ascii="Times New Roman" w:hAnsi="Times New Roman"/>
          <w:sz w:val="24"/>
          <w:szCs w:val="24"/>
        </w:rPr>
        <w:t>.</w:t>
      </w:r>
    </w:p>
    <w:p w:rsidR="00675310" w:rsidRDefault="00CE4B75" w:rsidP="00CE4B75">
      <w:pPr>
        <w:pStyle w:val="a6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4B75">
        <w:rPr>
          <w:rFonts w:ascii="Times New Roman" w:hAnsi="Times New Roman"/>
          <w:sz w:val="24"/>
          <w:szCs w:val="24"/>
        </w:rPr>
        <w:t>.</w:t>
      </w:r>
    </w:p>
    <w:p w:rsidR="00675310" w:rsidRPr="000E4B96" w:rsidRDefault="006E686B" w:rsidP="000E2DC9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75310">
        <w:rPr>
          <w:rFonts w:ascii="Times New Roman" w:hAnsi="Times New Roman" w:cs="Times New Roman"/>
          <w:b/>
          <w:sz w:val="24"/>
          <w:szCs w:val="24"/>
        </w:rPr>
        <w:t>Погодження з технічними, якісними та кількісними характеристиками</w:t>
      </w:r>
      <w:r w:rsidR="006753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531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у тому числі з відповідною технічною специфікацією</w:t>
      </w:r>
      <w:r w:rsidR="00675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 закупівлі Учасник обов'язково </w:t>
      </w:r>
      <w:r w:rsidR="006753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підтверджує документально. Документальним підтвердженням може бути </w:t>
      </w:r>
      <w:r w:rsidR="000E4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зокрема </w:t>
      </w:r>
      <w:r w:rsidR="00675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довідка </w:t>
      </w:r>
      <w:r w:rsidR="00675310" w:rsidRPr="000E4B96">
        <w:rPr>
          <w:rFonts w:ascii="Times New Roman" w:hAnsi="Times New Roman" w:cs="Times New Roman"/>
          <w:b/>
          <w:sz w:val="24"/>
          <w:szCs w:val="24"/>
        </w:rPr>
        <w:t>у довільній формі або у вигляді цього Додатку 5 до тендерної документації.</w:t>
      </w:r>
    </w:p>
    <w:p w:rsidR="00675310" w:rsidRPr="000E4B96" w:rsidRDefault="00675310" w:rsidP="00675310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B96">
        <w:rPr>
          <w:rFonts w:ascii="Times New Roman" w:hAnsi="Times New Roman" w:cs="Times New Roman"/>
          <w:i/>
          <w:sz w:val="20"/>
          <w:szCs w:val="20"/>
        </w:rPr>
        <w:t>Всі посилання в тексті цієї тендерної документації в цілому та її додатках на стандартні характеристики, технічні регламенти та умови, вимоги, умовні позначення та термінологію, пов’язані з товарами,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 тощо, слід читати в сукупності з виразом «або еквівалент».</w:t>
      </w:r>
    </w:p>
    <w:p w:rsidR="00675310" w:rsidRPr="00B84E03" w:rsidRDefault="00675310" w:rsidP="006753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1132" w:rsidRPr="006828A8" w:rsidRDefault="008E1132" w:rsidP="00675310">
      <w:pPr>
        <w:pStyle w:val="4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8E1132" w:rsidRPr="006828A8" w:rsidSect="00DC46D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A260676"/>
    <w:multiLevelType w:val="hybridMultilevel"/>
    <w:tmpl w:val="9146D73C"/>
    <w:lvl w:ilvl="0" w:tplc="B00C562C">
      <w:start w:val="1"/>
      <w:numFmt w:val="upperRoman"/>
      <w:lvlText w:val="%1."/>
      <w:lvlJc w:val="right"/>
      <w:pPr>
        <w:ind w:left="720" w:hanging="360"/>
      </w:p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D0FF0"/>
    <w:multiLevelType w:val="hybridMultilevel"/>
    <w:tmpl w:val="1486A5C8"/>
    <w:lvl w:ilvl="0" w:tplc="50B6B726">
      <w:start w:val="5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C58C3"/>
    <w:multiLevelType w:val="hybridMultilevel"/>
    <w:tmpl w:val="85881230"/>
    <w:lvl w:ilvl="0" w:tplc="892E20AA">
      <w:start w:val="1"/>
      <w:numFmt w:val="decimal"/>
      <w:lvlText w:val="%1."/>
      <w:lvlJc w:val="left"/>
      <w:pPr>
        <w:ind w:left="1077" w:hanging="510"/>
      </w:pPr>
      <w:rPr>
        <w:rFonts w:hint="default"/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6C25DF"/>
    <w:multiLevelType w:val="hybridMultilevel"/>
    <w:tmpl w:val="022EF1AA"/>
    <w:lvl w:ilvl="0" w:tplc="5EEAC8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78BA"/>
    <w:multiLevelType w:val="multilevel"/>
    <w:tmpl w:val="C2DAC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8"/>
    <w:rsid w:val="00046E90"/>
    <w:rsid w:val="000A37DB"/>
    <w:rsid w:val="000E2DC9"/>
    <w:rsid w:val="000E4B96"/>
    <w:rsid w:val="001050CD"/>
    <w:rsid w:val="00113CF3"/>
    <w:rsid w:val="002817D6"/>
    <w:rsid w:val="00396158"/>
    <w:rsid w:val="003A36BA"/>
    <w:rsid w:val="00444AFE"/>
    <w:rsid w:val="004C1861"/>
    <w:rsid w:val="004E0351"/>
    <w:rsid w:val="005727BF"/>
    <w:rsid w:val="005840C7"/>
    <w:rsid w:val="005E4F95"/>
    <w:rsid w:val="00675310"/>
    <w:rsid w:val="006828A8"/>
    <w:rsid w:val="00687695"/>
    <w:rsid w:val="006D08A6"/>
    <w:rsid w:val="006E686B"/>
    <w:rsid w:val="006F2FF1"/>
    <w:rsid w:val="007A1B0B"/>
    <w:rsid w:val="00887EF9"/>
    <w:rsid w:val="008E1132"/>
    <w:rsid w:val="008E34B4"/>
    <w:rsid w:val="0098677A"/>
    <w:rsid w:val="009B3145"/>
    <w:rsid w:val="009C1C75"/>
    <w:rsid w:val="009C69D7"/>
    <w:rsid w:val="00AD445D"/>
    <w:rsid w:val="00B47B1B"/>
    <w:rsid w:val="00B621E0"/>
    <w:rsid w:val="00B77A52"/>
    <w:rsid w:val="00BA763D"/>
    <w:rsid w:val="00BE38B6"/>
    <w:rsid w:val="00C127B6"/>
    <w:rsid w:val="00C14776"/>
    <w:rsid w:val="00CB7211"/>
    <w:rsid w:val="00CE4B75"/>
    <w:rsid w:val="00D80610"/>
    <w:rsid w:val="00DA7A7E"/>
    <w:rsid w:val="00DB3D50"/>
    <w:rsid w:val="00DC46D5"/>
    <w:rsid w:val="00E25CDC"/>
    <w:rsid w:val="00F120AF"/>
    <w:rsid w:val="00F344A1"/>
    <w:rsid w:val="00FC2BA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7A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98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link w:val="ListParagraphChar"/>
    <w:rsid w:val="00986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9867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677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">
    <w:name w:val="Абзац списка4"/>
    <w:basedOn w:val="a"/>
    <w:uiPriority w:val="99"/>
    <w:rsid w:val="0098677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aliases w:val="AC List 01,название табл/рис,заголовок 1.1,Список уровня 2"/>
    <w:basedOn w:val="a"/>
    <w:link w:val="a7"/>
    <w:uiPriority w:val="34"/>
    <w:qFormat/>
    <w:rsid w:val="0098677A"/>
    <w:pPr>
      <w:ind w:left="720"/>
      <w:contextualSpacing/>
    </w:pPr>
  </w:style>
  <w:style w:type="character" w:customStyle="1" w:styleId="a7">
    <w:name w:val="Абзац списка Знак"/>
    <w:aliases w:val="AC List 01 Знак,название табл/рис Знак,заголовок 1.1 Знак,Список уровня 2 Знак"/>
    <w:link w:val="a6"/>
    <w:uiPriority w:val="34"/>
    <w:locked/>
    <w:rsid w:val="0098677A"/>
  </w:style>
  <w:style w:type="paragraph" w:customStyle="1" w:styleId="10">
    <w:name w:val="Обычный1"/>
    <w:uiPriority w:val="99"/>
    <w:qFormat/>
    <w:rsid w:val="0098677A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szCs w:val="20"/>
    </w:rPr>
  </w:style>
  <w:style w:type="paragraph" w:customStyle="1" w:styleId="rvps2">
    <w:name w:val="rvps2"/>
    <w:basedOn w:val="a"/>
    <w:rsid w:val="00F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7A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98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link w:val="ListParagraphChar"/>
    <w:rsid w:val="00986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9867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677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">
    <w:name w:val="Абзац списка4"/>
    <w:basedOn w:val="a"/>
    <w:uiPriority w:val="99"/>
    <w:rsid w:val="0098677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aliases w:val="AC List 01,название табл/рис,заголовок 1.1,Список уровня 2"/>
    <w:basedOn w:val="a"/>
    <w:link w:val="a7"/>
    <w:uiPriority w:val="34"/>
    <w:qFormat/>
    <w:rsid w:val="0098677A"/>
    <w:pPr>
      <w:ind w:left="720"/>
      <w:contextualSpacing/>
    </w:pPr>
  </w:style>
  <w:style w:type="character" w:customStyle="1" w:styleId="a7">
    <w:name w:val="Абзац списка Знак"/>
    <w:aliases w:val="AC List 01 Знак,название табл/рис Знак,заголовок 1.1 Знак,Список уровня 2 Знак"/>
    <w:link w:val="a6"/>
    <w:uiPriority w:val="34"/>
    <w:locked/>
    <w:rsid w:val="0098677A"/>
  </w:style>
  <w:style w:type="paragraph" w:customStyle="1" w:styleId="10">
    <w:name w:val="Обычный1"/>
    <w:uiPriority w:val="99"/>
    <w:qFormat/>
    <w:rsid w:val="0098677A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szCs w:val="20"/>
    </w:rPr>
  </w:style>
  <w:style w:type="paragraph" w:customStyle="1" w:styleId="rvps2">
    <w:name w:val="rvps2"/>
    <w:basedOn w:val="a"/>
    <w:rsid w:val="00F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501E-BF8C-4635-ACF6-62D50D97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</dc:creator>
  <cp:lastModifiedBy>1</cp:lastModifiedBy>
  <cp:revision>7</cp:revision>
  <cp:lastPrinted>2022-12-27T13:21:00Z</cp:lastPrinted>
  <dcterms:created xsi:type="dcterms:W3CDTF">2022-12-26T12:25:00Z</dcterms:created>
  <dcterms:modified xsi:type="dcterms:W3CDTF">2022-12-27T13:21:00Z</dcterms:modified>
</cp:coreProperties>
</file>