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4B6E" w14:textId="65C6B85E" w:rsidR="00D96106" w:rsidRPr="0021153B" w:rsidRDefault="00D96106" w:rsidP="00D96106">
      <w:pPr>
        <w:pStyle w:val="Default"/>
        <w:jc w:val="right"/>
        <w:rPr>
          <w:b/>
          <w:bCs/>
          <w:color w:val="000000" w:themeColor="text1"/>
          <w:sz w:val="22"/>
          <w:szCs w:val="22"/>
        </w:rPr>
      </w:pPr>
      <w:r w:rsidRPr="0021153B">
        <w:rPr>
          <w:b/>
          <w:bCs/>
          <w:color w:val="000000" w:themeColor="text1"/>
          <w:sz w:val="22"/>
          <w:szCs w:val="22"/>
        </w:rPr>
        <w:t xml:space="preserve">Додаток </w:t>
      </w:r>
      <w:r w:rsidR="00133BA2">
        <w:rPr>
          <w:b/>
          <w:bCs/>
          <w:color w:val="000000" w:themeColor="text1"/>
          <w:sz w:val="22"/>
          <w:szCs w:val="22"/>
        </w:rPr>
        <w:t>6.1</w:t>
      </w:r>
    </w:p>
    <w:p w14:paraId="39F78B49" w14:textId="77777777" w:rsidR="00CF7D45" w:rsidRPr="0021153B" w:rsidRDefault="00D96106" w:rsidP="00D96106">
      <w:pPr>
        <w:pStyle w:val="Default"/>
        <w:jc w:val="right"/>
        <w:rPr>
          <w:b/>
          <w:bCs/>
          <w:color w:val="000000" w:themeColor="text1"/>
          <w:sz w:val="22"/>
          <w:szCs w:val="22"/>
        </w:rPr>
      </w:pPr>
      <w:r w:rsidRPr="0021153B">
        <w:rPr>
          <w:b/>
          <w:bCs/>
          <w:color w:val="000000" w:themeColor="text1"/>
          <w:sz w:val="22"/>
          <w:szCs w:val="22"/>
        </w:rPr>
        <w:t xml:space="preserve"> до тендерної документації</w:t>
      </w:r>
    </w:p>
    <w:p w14:paraId="68A73E91" w14:textId="77777777" w:rsidR="00D96106" w:rsidRPr="0021153B" w:rsidRDefault="00D96106" w:rsidP="00D96106">
      <w:pPr>
        <w:pStyle w:val="Default"/>
        <w:jc w:val="right"/>
        <w:rPr>
          <w:color w:val="000000" w:themeColor="text1"/>
          <w:sz w:val="20"/>
          <w:szCs w:val="20"/>
        </w:rPr>
      </w:pPr>
    </w:p>
    <w:p w14:paraId="731832B7" w14:textId="77777777" w:rsidR="00CF7D45" w:rsidRPr="0021153B" w:rsidRDefault="00CF7D45" w:rsidP="00CF7D45">
      <w:pPr>
        <w:pStyle w:val="Default"/>
        <w:jc w:val="center"/>
        <w:rPr>
          <w:b/>
          <w:bCs/>
          <w:color w:val="000000" w:themeColor="text1"/>
        </w:rPr>
      </w:pPr>
      <w:r w:rsidRPr="0021153B">
        <w:rPr>
          <w:b/>
          <w:bCs/>
          <w:color w:val="000000" w:themeColor="text1"/>
        </w:rPr>
        <w:t xml:space="preserve">ВИМОГИ ДО БАНКІВСЬКОЇ ГАРАНТІЇ </w:t>
      </w:r>
    </w:p>
    <w:p w14:paraId="025E81DB" w14:textId="77777777" w:rsidR="00CF7D45" w:rsidRPr="0021153B" w:rsidRDefault="00CF7D45" w:rsidP="00CF7D45">
      <w:pPr>
        <w:pStyle w:val="Default"/>
        <w:jc w:val="center"/>
        <w:rPr>
          <w:b/>
          <w:bCs/>
          <w:color w:val="000000" w:themeColor="text1"/>
        </w:rPr>
      </w:pPr>
      <w:r w:rsidRPr="0021153B">
        <w:rPr>
          <w:b/>
          <w:bCs/>
          <w:color w:val="000000" w:themeColor="text1"/>
        </w:rPr>
        <w:t xml:space="preserve">(ЗАБЕЗПЕЧЕННЯ ТЕНДЕРНОЇ ПРОПОЗИЦІЇ) </w:t>
      </w:r>
    </w:p>
    <w:p w14:paraId="7EA86D45" w14:textId="77777777" w:rsidR="00CF7D45" w:rsidRPr="0021153B" w:rsidRDefault="00CF7D45" w:rsidP="00CF7D45">
      <w:pPr>
        <w:jc w:val="center"/>
        <w:rPr>
          <w:b/>
          <w:color w:val="000000" w:themeColor="text1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6106" w:rsidRPr="0021153B" w14:paraId="07A5845D" w14:textId="77777777" w:rsidTr="00211C6E">
        <w:tc>
          <w:tcPr>
            <w:tcW w:w="10065" w:type="dxa"/>
          </w:tcPr>
          <w:p w14:paraId="1E74F18C" w14:textId="77777777" w:rsidR="00D96106" w:rsidRPr="0021153B" w:rsidRDefault="00D96106" w:rsidP="00D96106">
            <w:pPr>
              <w:rPr>
                <w:b/>
                <w:color w:val="000000" w:themeColor="text1"/>
                <w:sz w:val="20"/>
                <w:szCs w:val="20"/>
              </w:rPr>
            </w:pPr>
            <w:r w:rsidRPr="0021153B">
              <w:rPr>
                <w:b/>
                <w:color w:val="000000" w:themeColor="text1"/>
                <w:sz w:val="20"/>
                <w:szCs w:val="20"/>
              </w:rPr>
              <w:t xml:space="preserve">1. ЗАГАЛЬНІ ВИМОГИ </w:t>
            </w:r>
          </w:p>
          <w:p w14:paraId="07634D9F" w14:textId="77777777" w:rsidR="00D96106" w:rsidRPr="0021153B" w:rsidRDefault="00D96106" w:rsidP="00D9610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0C449FF2" w14:textId="77777777" w:rsidTr="00211C6E">
        <w:tc>
          <w:tcPr>
            <w:tcW w:w="10065" w:type="dxa"/>
          </w:tcPr>
          <w:p w14:paraId="73D38EB7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1.1. Замовник вимагає надання забезпечення тендерної пропозиції у формі банківської гарантії або </w:t>
            </w:r>
            <w:proofErr w:type="spellStart"/>
            <w:r w:rsidRPr="0021153B">
              <w:rPr>
                <w:color w:val="000000" w:themeColor="text1"/>
                <w:sz w:val="20"/>
                <w:szCs w:val="20"/>
              </w:rPr>
              <w:t>стендбай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 xml:space="preserve"> акредитиву</w:t>
            </w:r>
            <w:r w:rsidRPr="0021153B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21153B">
              <w:rPr>
                <w:color w:val="000000" w:themeColor="text1"/>
                <w:sz w:val="20"/>
                <w:szCs w:val="20"/>
              </w:rPr>
              <w:t xml:space="preserve"> у розмірі не менше ніж зазначено в п. 4.10 Розділу І Загальні положення Тендерної документації.</w:t>
            </w:r>
          </w:p>
          <w:p w14:paraId="161705C2" w14:textId="77777777" w:rsidR="00D96106" w:rsidRPr="0021153B" w:rsidRDefault="00D96106" w:rsidP="00D96106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105466B3" w14:textId="77777777" w:rsidTr="00211C6E">
        <w:tc>
          <w:tcPr>
            <w:tcW w:w="10065" w:type="dxa"/>
          </w:tcPr>
          <w:p w14:paraId="3FB8D0CB" w14:textId="77777777" w:rsidR="00D96106" w:rsidRPr="0021153B" w:rsidRDefault="00D96106" w:rsidP="00D96106">
            <w:pPr>
              <w:ind w:left="313" w:hanging="313"/>
              <w:jc w:val="both"/>
              <w:rPr>
                <w:color w:val="000000" w:themeColor="text1"/>
                <w:sz w:val="18"/>
                <w:szCs w:val="20"/>
              </w:rPr>
            </w:pPr>
            <w:r w:rsidRPr="0021153B">
              <w:rPr>
                <w:color w:val="000000" w:themeColor="text1"/>
                <w:sz w:val="18"/>
                <w:szCs w:val="20"/>
                <w:vertAlign w:val="superscript"/>
              </w:rPr>
              <w:t>1</w:t>
            </w:r>
            <w:r w:rsidRPr="0021153B">
              <w:rPr>
                <w:color w:val="000000" w:themeColor="text1"/>
                <w:sz w:val="18"/>
                <w:szCs w:val="20"/>
              </w:rPr>
              <w:t>-</w:t>
            </w:r>
            <w:r w:rsidRPr="0021153B">
              <w:rPr>
                <w:color w:val="000000" w:themeColor="text1"/>
                <w:sz w:val="18"/>
                <w:szCs w:val="20"/>
              </w:rPr>
              <w:tab/>
              <w:t xml:space="preserve">надання </w:t>
            </w:r>
            <w:proofErr w:type="spellStart"/>
            <w:r w:rsidRPr="0021153B">
              <w:rPr>
                <w:color w:val="000000" w:themeColor="text1"/>
                <w:sz w:val="18"/>
                <w:szCs w:val="20"/>
              </w:rPr>
              <w:t>стендбай</w:t>
            </w:r>
            <w:proofErr w:type="spellEnd"/>
            <w:r w:rsidRPr="0021153B">
              <w:rPr>
                <w:color w:val="000000" w:themeColor="text1"/>
                <w:sz w:val="18"/>
                <w:szCs w:val="20"/>
              </w:rPr>
              <w:t xml:space="preserve"> акредитиву допускається тільки учасником-нерезидентом.</w:t>
            </w:r>
          </w:p>
          <w:p w14:paraId="302ED955" w14:textId="77777777" w:rsidR="00D96106" w:rsidRPr="0021153B" w:rsidRDefault="00D96106" w:rsidP="00D96106">
            <w:pPr>
              <w:ind w:left="313" w:hanging="313"/>
              <w:jc w:val="both"/>
              <w:rPr>
                <w:color w:val="000000" w:themeColor="text1"/>
                <w:sz w:val="18"/>
                <w:szCs w:val="20"/>
              </w:rPr>
            </w:pPr>
          </w:p>
        </w:tc>
      </w:tr>
      <w:tr w:rsidR="00D96106" w:rsidRPr="0021153B" w14:paraId="27AA189C" w14:textId="77777777" w:rsidTr="00211C6E">
        <w:tc>
          <w:tcPr>
            <w:tcW w:w="10065" w:type="dxa"/>
          </w:tcPr>
          <w:p w14:paraId="10F4AC2F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Учасники-нерезиденти  можуть надавати  забезпечення тендерної пропозиції у валюті тендерної пропозиції в сумі не меншій еквівалента суми, зазначеної в п. 4.10 Розділу І Загальні положення Тендерної документації, перерахованої за </w:t>
            </w:r>
            <w:r w:rsidRPr="0021153B">
              <w:rPr>
                <w:bCs/>
                <w:iCs/>
                <w:color w:val="000000" w:themeColor="text1"/>
                <w:sz w:val="20"/>
                <w:szCs w:val="20"/>
              </w:rPr>
              <w:t>офіційним</w:t>
            </w:r>
            <w:r w:rsidRPr="0021153B">
              <w:rPr>
                <w:color w:val="000000" w:themeColor="text1"/>
                <w:sz w:val="20"/>
                <w:szCs w:val="20"/>
              </w:rPr>
              <w:t xml:space="preserve"> курсом НБУ </w:t>
            </w:r>
            <w:r w:rsidRPr="0021153B">
              <w:rPr>
                <w:bCs/>
                <w:iCs/>
                <w:color w:val="000000" w:themeColor="text1"/>
                <w:sz w:val="20"/>
                <w:szCs w:val="20"/>
              </w:rPr>
              <w:t xml:space="preserve">(4 (чотири) знаків після коми) </w:t>
            </w:r>
            <w:r w:rsidRPr="0021153B">
              <w:rPr>
                <w:color w:val="000000" w:themeColor="text1"/>
                <w:sz w:val="20"/>
                <w:szCs w:val="20"/>
              </w:rPr>
              <w:t xml:space="preserve">на дату оформлення банківської гарантії / </w:t>
            </w:r>
            <w:proofErr w:type="spellStart"/>
            <w:r w:rsidRPr="0021153B">
              <w:rPr>
                <w:color w:val="000000" w:themeColor="text1"/>
                <w:sz w:val="20"/>
                <w:szCs w:val="20"/>
              </w:rPr>
              <w:t>стендбай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 xml:space="preserve"> акредитиву забезпечення тендерної пропозиції.</w:t>
            </w:r>
          </w:p>
          <w:p w14:paraId="157E41AC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3BC0C2DE" w14:textId="77777777" w:rsidTr="00211C6E">
        <w:tc>
          <w:tcPr>
            <w:tcW w:w="10065" w:type="dxa"/>
          </w:tcPr>
          <w:p w14:paraId="437EEA32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1.2. Інформація про банк </w:t>
            </w:r>
            <w:proofErr w:type="spellStart"/>
            <w:r w:rsidRPr="0021153B">
              <w:rPr>
                <w:color w:val="000000" w:themeColor="text1"/>
                <w:sz w:val="20"/>
                <w:szCs w:val="20"/>
              </w:rPr>
              <w:t>Бенефіціара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 xml:space="preserve"> (Замовника) для оформлення забезпечення тендерної пропозиції:</w:t>
            </w:r>
          </w:p>
          <w:p w14:paraId="76EB4B9D" w14:textId="77777777" w:rsidR="00D96106" w:rsidRPr="0021153B" w:rsidRDefault="00D96106" w:rsidP="00D96106">
            <w:pPr>
              <w:ind w:left="1730" w:hanging="173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7655601F" w14:textId="77777777" w:rsidTr="00211C6E">
        <w:tc>
          <w:tcPr>
            <w:tcW w:w="10065" w:type="dxa"/>
          </w:tcPr>
          <w:p w14:paraId="6D0089CD" w14:textId="77777777" w:rsidR="00D96106" w:rsidRPr="0021153B" w:rsidRDefault="00D96106" w:rsidP="00D96106">
            <w:pPr>
              <w:ind w:left="1730" w:hanging="173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sz w:val="20"/>
                <w:szCs w:val="20"/>
              </w:rPr>
              <w:t xml:space="preserve">Банк </w:t>
            </w:r>
            <w:proofErr w:type="spellStart"/>
            <w:r w:rsidRPr="0021153B">
              <w:rPr>
                <w:sz w:val="20"/>
                <w:szCs w:val="20"/>
              </w:rPr>
              <w:t>бенефіціара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>:</w:t>
            </w:r>
            <w:r w:rsidRPr="0021153B">
              <w:rPr>
                <w:color w:val="000000" w:themeColor="text1"/>
                <w:sz w:val="20"/>
                <w:szCs w:val="20"/>
              </w:rPr>
              <w:tab/>
            </w:r>
          </w:p>
          <w:p w14:paraId="48B35E6E" w14:textId="77777777" w:rsidR="00D96106" w:rsidRPr="0021153B" w:rsidRDefault="00D96106" w:rsidP="00D96106">
            <w:pPr>
              <w:ind w:left="1730" w:hanging="173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43A7D9A" w14:textId="77777777" w:rsidR="00D96106" w:rsidRPr="0021153B" w:rsidRDefault="00D96106" w:rsidP="00D96106">
            <w:pPr>
              <w:ind w:left="1730" w:hanging="173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ПУБЛІЧНЕ АКЦІОНЕРНЕ ТОВАРИСТВО АКЦІОНЕРНИЙ БАНК «УКРГАЗБАНК»</w:t>
            </w:r>
          </w:p>
          <w:p w14:paraId="72F1360A" w14:textId="77777777" w:rsidR="00D96106" w:rsidRPr="0021153B" w:rsidRDefault="00D96106" w:rsidP="00D96106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Код ЄДРПОУ:          </w:t>
            </w:r>
            <w:r w:rsidRPr="0021153B">
              <w:rPr>
                <w:color w:val="222222"/>
                <w:sz w:val="20"/>
                <w:szCs w:val="20"/>
                <w:shd w:val="clear" w:color="auto" w:fill="FFFFFF"/>
              </w:rPr>
              <w:t>23697280</w:t>
            </w:r>
          </w:p>
          <w:p w14:paraId="2AB30735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222222"/>
                <w:sz w:val="20"/>
                <w:szCs w:val="20"/>
                <w:shd w:val="clear" w:color="auto" w:fill="FFFFFF"/>
              </w:rPr>
              <w:t>Код банку:                320478</w:t>
            </w:r>
          </w:p>
          <w:p w14:paraId="3128538C" w14:textId="7A9062AC" w:rsidR="00D96106" w:rsidRPr="0021153B" w:rsidRDefault="00987E37" w:rsidP="00D96106">
            <w:pPr>
              <w:ind w:left="1730" w:hanging="173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Місцезнаходження</w:t>
            </w:r>
            <w:r w:rsidR="00D96106" w:rsidRPr="0021153B">
              <w:rPr>
                <w:color w:val="000000" w:themeColor="text1"/>
                <w:sz w:val="20"/>
                <w:szCs w:val="20"/>
              </w:rPr>
              <w:t>:</w:t>
            </w:r>
            <w:r w:rsidR="00D96106" w:rsidRPr="0021153B">
              <w:rPr>
                <w:color w:val="000000" w:themeColor="text1"/>
                <w:sz w:val="20"/>
                <w:szCs w:val="20"/>
              </w:rPr>
              <w:tab/>
              <w:t>Україна, 03087, м. Київ, вул. Єреванська, 1;</w:t>
            </w:r>
          </w:p>
          <w:p w14:paraId="7319ECC9" w14:textId="77777777" w:rsidR="00D96106" w:rsidRPr="0021153B" w:rsidRDefault="00D96106" w:rsidP="00D96106">
            <w:pPr>
              <w:ind w:left="1730" w:hanging="173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Поштова адреса:</w:t>
            </w:r>
            <w:r w:rsidRPr="0021153B">
              <w:rPr>
                <w:color w:val="000000" w:themeColor="text1"/>
                <w:sz w:val="20"/>
                <w:szCs w:val="20"/>
              </w:rPr>
              <w:tab/>
              <w:t xml:space="preserve">Україна, </w:t>
            </w:r>
            <w:r w:rsidR="001462D1" w:rsidRPr="0021153B">
              <w:rPr>
                <w:color w:val="000000" w:themeColor="text1"/>
                <w:sz w:val="20"/>
                <w:szCs w:val="20"/>
              </w:rPr>
              <w:t xml:space="preserve">01015, м. Київ, вул. </w:t>
            </w:r>
            <w:proofErr w:type="spellStart"/>
            <w:r w:rsidR="001462D1" w:rsidRPr="0021153B">
              <w:rPr>
                <w:color w:val="000000" w:themeColor="text1"/>
                <w:sz w:val="20"/>
                <w:szCs w:val="20"/>
              </w:rPr>
              <w:t>Старонаводницька</w:t>
            </w:r>
            <w:proofErr w:type="spellEnd"/>
            <w:r w:rsidR="001462D1" w:rsidRPr="0021153B">
              <w:rPr>
                <w:color w:val="000000" w:themeColor="text1"/>
                <w:sz w:val="20"/>
                <w:szCs w:val="20"/>
              </w:rPr>
              <w:t>,  буд. 19,21,23</w:t>
            </w:r>
            <w:r w:rsidRPr="0021153B">
              <w:rPr>
                <w:color w:val="000000" w:themeColor="text1"/>
                <w:sz w:val="20"/>
                <w:szCs w:val="20"/>
              </w:rPr>
              <w:t>;</w:t>
            </w:r>
          </w:p>
          <w:p w14:paraId="449DCD6F" w14:textId="77777777" w:rsidR="00D96106" w:rsidRPr="0021153B" w:rsidRDefault="00D96106" w:rsidP="00D96106">
            <w:pPr>
              <w:ind w:left="1730" w:hanging="173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SWIFT-код: </w:t>
            </w:r>
            <w:r w:rsidRPr="0021153B">
              <w:rPr>
                <w:color w:val="000000" w:themeColor="text1"/>
                <w:sz w:val="20"/>
                <w:szCs w:val="20"/>
              </w:rPr>
              <w:tab/>
              <w:t>UGASUAUK</w:t>
            </w:r>
          </w:p>
          <w:p w14:paraId="74DF033F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A8C859E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Або</w:t>
            </w:r>
          </w:p>
          <w:p w14:paraId="6BEED071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3BF7B48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Акціонерне товариство «Державний експортно-імпортний банк України»</w:t>
            </w:r>
          </w:p>
          <w:p w14:paraId="23E9594B" w14:textId="77777777" w:rsidR="00D96106" w:rsidRPr="0021153B" w:rsidRDefault="00D96106" w:rsidP="00D96106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Код ЄДРПОУ:         </w:t>
            </w:r>
            <w:r w:rsidRPr="0021153B">
              <w:rPr>
                <w:color w:val="222222"/>
                <w:sz w:val="20"/>
                <w:szCs w:val="20"/>
                <w:shd w:val="clear" w:color="auto" w:fill="FFFFFF"/>
              </w:rPr>
              <w:t>00032112</w:t>
            </w:r>
          </w:p>
          <w:p w14:paraId="4A134772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222222"/>
                <w:sz w:val="20"/>
                <w:szCs w:val="20"/>
                <w:shd w:val="clear" w:color="auto" w:fill="FFFFFF"/>
              </w:rPr>
              <w:t>Код банку:               322313</w:t>
            </w:r>
          </w:p>
          <w:p w14:paraId="60A8B8E7" w14:textId="1AC3E213" w:rsidR="00D96106" w:rsidRPr="0021153B" w:rsidRDefault="00987E37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Місцезнаходження</w:t>
            </w:r>
            <w:r w:rsidR="00D96106" w:rsidRPr="0021153B">
              <w:rPr>
                <w:color w:val="000000" w:themeColor="text1"/>
                <w:sz w:val="20"/>
                <w:szCs w:val="20"/>
              </w:rPr>
              <w:t xml:space="preserve">  Україна, 03150, м. Київ, вул. Антоновича, 127</w:t>
            </w:r>
          </w:p>
          <w:p w14:paraId="43CA639D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Поштова адреса:     Україна, 03150, м. Київ, вул. Антоновича, 127</w:t>
            </w:r>
          </w:p>
          <w:p w14:paraId="465C54E1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SWIFT-код:              EXBSUAUX</w:t>
            </w:r>
          </w:p>
          <w:p w14:paraId="5F310338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1BA75B20" w14:textId="77777777" w:rsidTr="00211C6E">
        <w:tc>
          <w:tcPr>
            <w:tcW w:w="10065" w:type="dxa"/>
          </w:tcPr>
          <w:p w14:paraId="44556ADD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1.3. Банківська гарантія/</w:t>
            </w:r>
            <w:proofErr w:type="spellStart"/>
            <w:r w:rsidRPr="0021153B">
              <w:rPr>
                <w:color w:val="000000" w:themeColor="text1"/>
                <w:sz w:val="20"/>
                <w:szCs w:val="20"/>
              </w:rPr>
              <w:t>стендбай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 xml:space="preserve"> акредитив, її форма та зміст повинні  відповідати вимогам цивільного законодавства України та цього додатку до тендерної документації. </w:t>
            </w:r>
          </w:p>
          <w:p w14:paraId="1BF185D1" w14:textId="77777777" w:rsidR="00D96106" w:rsidRPr="0021153B" w:rsidRDefault="00D96106" w:rsidP="00D96106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769F2062" w14:textId="77777777" w:rsidTr="00211C6E">
        <w:tc>
          <w:tcPr>
            <w:tcW w:w="10065" w:type="dxa"/>
          </w:tcPr>
          <w:p w14:paraId="7E5F96F0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1.4. Забезпечення тендерної пропозиції надається учасником процедури закупівлі одночасно з тендерною пропозицією. У разі, коли предмет закупівлі складається з двох чи більше лотів, забезпечення тендерної пропозиції надається по кожному лоту окремо.</w:t>
            </w:r>
          </w:p>
          <w:p w14:paraId="342E7DDC" w14:textId="77777777" w:rsidR="00D96106" w:rsidRPr="0021153B" w:rsidRDefault="00D96106" w:rsidP="00D96106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170231C7" w14:textId="77777777" w:rsidTr="00211C6E">
        <w:tc>
          <w:tcPr>
            <w:tcW w:w="10065" w:type="dxa"/>
          </w:tcPr>
          <w:p w14:paraId="51AA4A09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1.5. Тендерні пропозиції, що не містять документального підтвердження внесення забезпечення тендерної пропозиції, відхиляються замовником.</w:t>
            </w:r>
          </w:p>
          <w:p w14:paraId="0CE70D9F" w14:textId="77777777" w:rsidR="00D96106" w:rsidRPr="0021153B" w:rsidRDefault="00D96106" w:rsidP="00D96106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5D26ADA8" w14:textId="77777777" w:rsidTr="00211C6E">
        <w:tc>
          <w:tcPr>
            <w:tcW w:w="10065" w:type="dxa"/>
          </w:tcPr>
          <w:p w14:paraId="4A3C6ECB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1.6. Банківська гарантія буде вважатись не наданою учасником, у разі, якщо при перевірці Замовником наданого файлу в складі тендерної пропозиції буде встановлене наступне</w:t>
            </w:r>
            <w:r w:rsidRPr="0021153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1153B">
              <w:rPr>
                <w:color w:val="000000" w:themeColor="text1"/>
                <w:sz w:val="20"/>
                <w:szCs w:val="20"/>
              </w:rPr>
              <w:t>: відсутній кваліфікований електронний підпис (накладений згідно із Законом України «Про електронні довірчі послуги») або кваліфікований електронний підпис не відповідає підписанту, зазначеному в тексті гарантії.</w:t>
            </w:r>
          </w:p>
          <w:p w14:paraId="0B7330E0" w14:textId="77777777" w:rsidR="00D96106" w:rsidRPr="0021153B" w:rsidRDefault="00D96106" w:rsidP="00D96106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70490064" w14:textId="77777777" w:rsidTr="00211C6E">
        <w:tc>
          <w:tcPr>
            <w:tcW w:w="10065" w:type="dxa"/>
          </w:tcPr>
          <w:p w14:paraId="2FE0ED49" w14:textId="77777777" w:rsidR="00D96106" w:rsidRPr="0021153B" w:rsidRDefault="00D96106" w:rsidP="00D96106">
            <w:pPr>
              <w:ind w:left="313" w:hanging="313"/>
              <w:jc w:val="both"/>
              <w:rPr>
                <w:color w:val="000000" w:themeColor="text1"/>
                <w:sz w:val="18"/>
                <w:szCs w:val="20"/>
              </w:rPr>
            </w:pPr>
            <w:r w:rsidRPr="0021153B"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21153B">
              <w:rPr>
                <w:color w:val="000000" w:themeColor="text1"/>
                <w:sz w:val="18"/>
                <w:szCs w:val="20"/>
              </w:rPr>
              <w:t xml:space="preserve">- </w:t>
            </w:r>
            <w:r w:rsidRPr="0021153B">
              <w:rPr>
                <w:color w:val="000000" w:themeColor="text1"/>
                <w:sz w:val="18"/>
                <w:szCs w:val="20"/>
              </w:rPr>
              <w:tab/>
              <w:t xml:space="preserve">не застосовується, якщо учасник та банк-гарант учасника є нерезидентами України, та банк </w:t>
            </w:r>
            <w:proofErr w:type="spellStart"/>
            <w:r w:rsidRPr="0021153B">
              <w:rPr>
                <w:color w:val="000000" w:themeColor="text1"/>
                <w:sz w:val="18"/>
                <w:szCs w:val="20"/>
              </w:rPr>
              <w:t>бенефіціара</w:t>
            </w:r>
            <w:proofErr w:type="spellEnd"/>
            <w:r w:rsidRPr="0021153B">
              <w:rPr>
                <w:color w:val="000000" w:themeColor="text1"/>
                <w:sz w:val="18"/>
                <w:szCs w:val="20"/>
              </w:rPr>
              <w:t xml:space="preserve"> (Замовника)</w:t>
            </w:r>
            <w:r w:rsidRPr="0021153B">
              <w:t xml:space="preserve"> </w:t>
            </w:r>
            <w:r w:rsidRPr="0021153B">
              <w:rPr>
                <w:color w:val="000000" w:themeColor="text1"/>
                <w:sz w:val="18"/>
                <w:szCs w:val="20"/>
              </w:rPr>
              <w:t xml:space="preserve">після розкриття тендерних пропозицій, за зверненням Замовника, авізував (підтвердив) випущену по </w:t>
            </w:r>
            <w:r w:rsidRPr="0021153B">
              <w:rPr>
                <w:color w:val="000000" w:themeColor="text1"/>
                <w:sz w:val="20"/>
                <w:szCs w:val="20"/>
              </w:rPr>
              <w:t>SWIFT</w:t>
            </w:r>
            <w:r w:rsidRPr="0021153B">
              <w:rPr>
                <w:color w:val="000000" w:themeColor="text1"/>
                <w:sz w:val="18"/>
                <w:szCs w:val="20"/>
              </w:rPr>
              <w:t xml:space="preserve"> банківську гарантію або </w:t>
            </w:r>
            <w:proofErr w:type="spellStart"/>
            <w:r w:rsidRPr="0021153B">
              <w:rPr>
                <w:color w:val="000000" w:themeColor="text1"/>
                <w:sz w:val="18"/>
                <w:szCs w:val="20"/>
              </w:rPr>
              <w:t>стендбай</w:t>
            </w:r>
            <w:proofErr w:type="spellEnd"/>
            <w:r w:rsidRPr="0021153B">
              <w:rPr>
                <w:color w:val="000000" w:themeColor="text1"/>
                <w:sz w:val="18"/>
                <w:szCs w:val="20"/>
              </w:rPr>
              <w:t xml:space="preserve"> акредитив учасника.</w:t>
            </w:r>
          </w:p>
          <w:p w14:paraId="62FBC888" w14:textId="77777777" w:rsidR="00D96106" w:rsidRPr="0021153B" w:rsidRDefault="00D96106" w:rsidP="00D96106">
            <w:pPr>
              <w:ind w:left="313" w:hanging="313"/>
              <w:jc w:val="both"/>
              <w:rPr>
                <w:color w:val="000000" w:themeColor="text1"/>
                <w:sz w:val="18"/>
                <w:szCs w:val="20"/>
                <w:vertAlign w:val="superscript"/>
              </w:rPr>
            </w:pPr>
          </w:p>
        </w:tc>
      </w:tr>
      <w:tr w:rsidR="00D96106" w:rsidRPr="0021153B" w14:paraId="3D08A294" w14:textId="77777777" w:rsidTr="00211C6E">
        <w:tc>
          <w:tcPr>
            <w:tcW w:w="10065" w:type="dxa"/>
          </w:tcPr>
          <w:p w14:paraId="3BA0E740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1.7. Усі витрати, пов'язані з наданням забезпечення тендерної пропозиції покладаються на учасника.</w:t>
            </w:r>
          </w:p>
          <w:p w14:paraId="26D463E2" w14:textId="77777777" w:rsidR="00D96106" w:rsidRPr="0021153B" w:rsidRDefault="00D96106" w:rsidP="00D96106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2C783CDA" w14:textId="77777777" w:rsidTr="00211C6E">
        <w:tc>
          <w:tcPr>
            <w:tcW w:w="10065" w:type="dxa"/>
          </w:tcPr>
          <w:p w14:paraId="0F51DA91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1.8. Строк дії забезпечення тендерної пропозиції повинен становити не менше 120 днів з кінцевої дати подання тендерних пропозицій. </w:t>
            </w:r>
          </w:p>
          <w:p w14:paraId="523A9523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4AA5144C" w14:textId="77777777" w:rsidTr="00211C6E">
        <w:tc>
          <w:tcPr>
            <w:tcW w:w="10065" w:type="dxa"/>
          </w:tcPr>
          <w:p w14:paraId="1BC34892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1.9. В разі якщо замовником не завершено процедуру закупівлі, а строк дії забезпечення тендерної пропозиції учасника є меншим ніж строк дії тендерної пропозиції, замовник має право вимагати від учасника подовжити строк дії такого забезпечення до кінцевої дати дії тендерної пропозиції. Відповідні зміни до забезпечення тендерної </w:t>
            </w:r>
            <w:r w:rsidRPr="0021153B">
              <w:rPr>
                <w:color w:val="000000" w:themeColor="text1"/>
                <w:sz w:val="20"/>
                <w:szCs w:val="20"/>
              </w:rPr>
              <w:lastRenderedPageBreak/>
              <w:t>пропозиції учасника вважаються внесеними в разі своєчасного надання замовнику відповідної/-</w:t>
            </w:r>
            <w:proofErr w:type="spellStart"/>
            <w:r w:rsidRPr="0021153B">
              <w:rPr>
                <w:color w:val="000000" w:themeColor="text1"/>
                <w:sz w:val="20"/>
                <w:szCs w:val="20"/>
              </w:rPr>
              <w:t>их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 xml:space="preserve"> інформації/документів в письмовому та/або електронному вигляді. </w:t>
            </w:r>
          </w:p>
          <w:p w14:paraId="2DC3C68E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68AB0DE8" w14:textId="77777777" w:rsidTr="00211C6E">
        <w:tc>
          <w:tcPr>
            <w:tcW w:w="10065" w:type="dxa"/>
          </w:tcPr>
          <w:p w14:paraId="3A0871DD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lastRenderedPageBreak/>
              <w:t>1.10. У разі продовження строку дії тендерної пропозиції, строк дії забезпечення тендерної пропозиції повинен бути продовжений учасником на відповідний строк.</w:t>
            </w:r>
          </w:p>
          <w:p w14:paraId="71050559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20A64DD3" w14:textId="77777777" w:rsidTr="00211C6E">
        <w:trPr>
          <w:trHeight w:val="297"/>
        </w:trPr>
        <w:tc>
          <w:tcPr>
            <w:tcW w:w="10065" w:type="dxa"/>
          </w:tcPr>
          <w:p w14:paraId="054170C0" w14:textId="5E207B4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 xml:space="preserve">1.11. </w:t>
            </w:r>
            <w:r w:rsidR="0059296C" w:rsidRPr="00FC3840">
              <w:rPr>
                <w:sz w:val="20"/>
                <w:szCs w:val="20"/>
              </w:rPr>
              <w:t>Забезпечення тендерної пропозиції не повертається у випадках, передбачених Законом України «Про публічні закупівлі». На період правового режиму воєнного стану в Україні та протягом 90 днів з дня його припинення або скасування забезпечення тендерної пропозиції не повертається у випадках, передбачених Законом України «Про публічні закупівлі», з урахуванням Особливостей, затверджених Постановою Кабінету Міністрів України від 12.10.2022 р. № 1178.</w:t>
            </w:r>
          </w:p>
          <w:p w14:paraId="3A8F25B4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2AD16F19" w14:textId="77777777" w:rsidTr="00211C6E">
        <w:tc>
          <w:tcPr>
            <w:tcW w:w="10065" w:type="dxa"/>
          </w:tcPr>
          <w:p w14:paraId="27044C8E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1.12.  Забезпечення тендерної пропозиції повертається учаснику в разі настання однієї або кількох  обставин</w:t>
            </w:r>
            <w:r w:rsidR="00D83D84" w:rsidRPr="00FC3840">
              <w:rPr>
                <w:sz w:val="20"/>
                <w:szCs w:val="20"/>
              </w:rPr>
              <w:t>, що передбачені Законом України «Про публічні закупівлі»</w:t>
            </w:r>
            <w:r w:rsidR="004E5A21" w:rsidRPr="00FC3840">
              <w:rPr>
                <w:sz w:val="20"/>
                <w:szCs w:val="20"/>
              </w:rPr>
              <w:t>.</w:t>
            </w:r>
          </w:p>
          <w:p w14:paraId="6AF9A033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</w:p>
          <w:p w14:paraId="0583C2B6" w14:textId="77777777" w:rsidR="00D96106" w:rsidRPr="00FC3840" w:rsidRDefault="00D96106" w:rsidP="004E5A21">
            <w:pPr>
              <w:ind w:left="601" w:hanging="142"/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6EF87166" w14:textId="77777777" w:rsidTr="00211C6E">
        <w:tc>
          <w:tcPr>
            <w:tcW w:w="10065" w:type="dxa"/>
          </w:tcPr>
          <w:p w14:paraId="3F9FE7A7" w14:textId="77777777" w:rsidR="00D96106" w:rsidRPr="00FC3840" w:rsidRDefault="00D96106" w:rsidP="00D96106">
            <w:pPr>
              <w:rPr>
                <w:b/>
                <w:sz w:val="20"/>
                <w:szCs w:val="20"/>
              </w:rPr>
            </w:pPr>
            <w:r w:rsidRPr="00FC3840">
              <w:rPr>
                <w:b/>
                <w:sz w:val="20"/>
                <w:szCs w:val="20"/>
              </w:rPr>
              <w:t>2. ВИМОГИ ДО ОФОРМЛЕННЯ БАНКІВСЬКОЇ ГАРАНТІЇ</w:t>
            </w:r>
          </w:p>
          <w:p w14:paraId="7486B5C6" w14:textId="77777777" w:rsidR="00D96106" w:rsidRPr="00FC3840" w:rsidRDefault="00D96106" w:rsidP="00D96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106" w:rsidRPr="0021153B" w14:paraId="5D50A8B1" w14:textId="77777777" w:rsidTr="00211C6E">
        <w:tc>
          <w:tcPr>
            <w:tcW w:w="10065" w:type="dxa"/>
          </w:tcPr>
          <w:p w14:paraId="4C235BA7" w14:textId="2879C5AE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2.1. Оригінал банківської гарантії має бути оформлений з дотриманням вимог Законів України «Про електронні документи та електронний документообіг», «Про електронні довірчі послуги», наказу Міністерства розвитку економіки, торгівлі і сільського господарства України від 14.12.2020 № 2628 «Про затвердження форми і Вимог до забезпечення тендерної пропозиції / пропозиції»</w:t>
            </w:r>
            <w:r w:rsidR="00F546A8" w:rsidRPr="00FC3840">
              <w:rPr>
                <w:sz w:val="20"/>
                <w:szCs w:val="20"/>
              </w:rPr>
              <w:t xml:space="preserve"> з урахуванням Особливостей затверджених Постановою Кабінету Міністрів України від 12.10.2022 № 1178</w:t>
            </w:r>
            <w:r w:rsidRPr="00FC3840">
              <w:rPr>
                <w:sz w:val="20"/>
                <w:szCs w:val="20"/>
              </w:rPr>
              <w:t xml:space="preserve">, а також відповідно до «Положення про порядок здійснення банками операцій за гарантіями в національній та іноземних валютах», затвердженого Постановою Правління НБУ від 15.12.2004 № 639  та/або, якщо учасник та банк-гарант учасника – нерезиденти України, банківська гарантія або </w:t>
            </w:r>
            <w:proofErr w:type="spellStart"/>
            <w:r w:rsidRPr="00FC3840">
              <w:rPr>
                <w:sz w:val="20"/>
                <w:szCs w:val="20"/>
              </w:rPr>
              <w:t>стендбай</w:t>
            </w:r>
            <w:proofErr w:type="spellEnd"/>
            <w:r w:rsidRPr="00FC3840">
              <w:rPr>
                <w:sz w:val="20"/>
                <w:szCs w:val="20"/>
              </w:rPr>
              <w:t xml:space="preserve"> акредитив можуть бути випущені по SWIFT з </w:t>
            </w:r>
            <w:proofErr w:type="spellStart"/>
            <w:r w:rsidRPr="00FC3840">
              <w:rPr>
                <w:sz w:val="20"/>
                <w:szCs w:val="20"/>
              </w:rPr>
              <w:t>авізуванням</w:t>
            </w:r>
            <w:proofErr w:type="spellEnd"/>
            <w:r w:rsidRPr="00FC3840">
              <w:rPr>
                <w:sz w:val="20"/>
                <w:szCs w:val="20"/>
              </w:rPr>
              <w:t xml:space="preserve"> (підтвердженням) автентичності через банк </w:t>
            </w:r>
            <w:proofErr w:type="spellStart"/>
            <w:r w:rsidRPr="00FC3840">
              <w:rPr>
                <w:sz w:val="20"/>
                <w:szCs w:val="20"/>
              </w:rPr>
              <w:t>бенефіціара</w:t>
            </w:r>
            <w:proofErr w:type="spellEnd"/>
            <w:r w:rsidRPr="00FC3840">
              <w:rPr>
                <w:sz w:val="20"/>
                <w:szCs w:val="20"/>
              </w:rPr>
              <w:t xml:space="preserve"> (банк Замовника), яке забезпечується Замовником після розкриття тендерних пропозицій.</w:t>
            </w:r>
          </w:p>
          <w:p w14:paraId="037FEA6A" w14:textId="77777777" w:rsidR="00D96106" w:rsidRPr="00FC3840" w:rsidRDefault="00D96106" w:rsidP="00D96106">
            <w:pPr>
              <w:rPr>
                <w:sz w:val="20"/>
                <w:szCs w:val="20"/>
              </w:rPr>
            </w:pPr>
          </w:p>
        </w:tc>
      </w:tr>
      <w:tr w:rsidR="00D96106" w:rsidRPr="0021153B" w14:paraId="13AAF0BE" w14:textId="77777777" w:rsidTr="00211C6E">
        <w:tc>
          <w:tcPr>
            <w:tcW w:w="10065" w:type="dxa"/>
          </w:tcPr>
          <w:p w14:paraId="7A647360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2.2. Банківська гарантія складається українською мовою або, якщо учасник та банк-гарант учасника є нерезидентами України, англійською.</w:t>
            </w:r>
          </w:p>
          <w:p w14:paraId="7AAB2B59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2F746C31" w14:textId="77777777" w:rsidTr="00211C6E">
        <w:tc>
          <w:tcPr>
            <w:tcW w:w="10065" w:type="dxa"/>
          </w:tcPr>
          <w:p w14:paraId="1FE262CC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 xml:space="preserve">2.3. Вимоги </w:t>
            </w:r>
            <w:r w:rsidR="00E55BD8" w:rsidRPr="00FC3840">
              <w:rPr>
                <w:sz w:val="20"/>
                <w:szCs w:val="20"/>
              </w:rPr>
              <w:t xml:space="preserve">до </w:t>
            </w:r>
            <w:r w:rsidRPr="00FC3840">
              <w:rPr>
                <w:sz w:val="20"/>
                <w:szCs w:val="20"/>
              </w:rPr>
              <w:t>банків-гарантів</w:t>
            </w:r>
            <w:r w:rsidR="00E55BD8" w:rsidRPr="00FC3840">
              <w:rPr>
                <w:sz w:val="20"/>
                <w:szCs w:val="20"/>
              </w:rPr>
              <w:t>, гарантії/</w:t>
            </w:r>
            <w:proofErr w:type="spellStart"/>
            <w:r w:rsidRPr="00FC3840">
              <w:rPr>
                <w:sz w:val="20"/>
                <w:szCs w:val="20"/>
              </w:rPr>
              <w:t>стендбай</w:t>
            </w:r>
            <w:proofErr w:type="spellEnd"/>
            <w:r w:rsidRPr="00FC3840">
              <w:rPr>
                <w:sz w:val="20"/>
                <w:szCs w:val="20"/>
              </w:rPr>
              <w:t xml:space="preserve"> акредитиви яких застосовуються при забезпеченні тендерної пропозиції (застосовується одна з вимог):</w:t>
            </w:r>
          </w:p>
          <w:p w14:paraId="4AF4E14F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3E678BA5" w14:textId="77777777" w:rsidTr="00211C6E">
        <w:tc>
          <w:tcPr>
            <w:tcW w:w="10065" w:type="dxa"/>
          </w:tcPr>
          <w:p w14:paraId="20675B23" w14:textId="77777777" w:rsidR="00D96106" w:rsidRPr="00FC3840" w:rsidRDefault="00D96106" w:rsidP="00D96106">
            <w:pPr>
              <w:pStyle w:val="a4"/>
              <w:numPr>
                <w:ilvl w:val="0"/>
                <w:numId w:val="4"/>
              </w:numPr>
              <w:ind w:left="313" w:hanging="284"/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Банк-гарант, в якому держава Україна прямо чи опосередковано володіє часткою понад 75% статутного капіталу банку;</w:t>
            </w:r>
          </w:p>
          <w:p w14:paraId="381FFE32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206E57F2" w14:textId="77777777" w:rsidTr="00211C6E">
        <w:tc>
          <w:tcPr>
            <w:tcW w:w="10065" w:type="dxa"/>
          </w:tcPr>
          <w:p w14:paraId="25651DB9" w14:textId="77777777" w:rsidR="00D96106" w:rsidRPr="00FC3840" w:rsidRDefault="00E55BD8" w:rsidP="00D96106">
            <w:pPr>
              <w:pStyle w:val="a4"/>
              <w:numPr>
                <w:ilvl w:val="0"/>
                <w:numId w:val="4"/>
              </w:numPr>
              <w:ind w:left="313" w:hanging="284"/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Банк-гарант</w:t>
            </w:r>
            <w:r w:rsidR="00D96106" w:rsidRPr="00FC3840">
              <w:rPr>
                <w:sz w:val="20"/>
                <w:szCs w:val="20"/>
              </w:rPr>
              <w:t>, який має довгостроковий кредитний рейтинг за національною шкалою не нижче «</w:t>
            </w:r>
            <w:proofErr w:type="spellStart"/>
            <w:r w:rsidR="00D96106" w:rsidRPr="00FC3840">
              <w:rPr>
                <w:sz w:val="20"/>
                <w:szCs w:val="20"/>
              </w:rPr>
              <w:t>uaAA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»;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</w:t>
            </w:r>
            <w:proofErr w:type="spellStart"/>
            <w:r w:rsidR="00D96106" w:rsidRPr="00FC3840">
              <w:rPr>
                <w:sz w:val="20"/>
                <w:szCs w:val="20"/>
              </w:rPr>
              <w:t>Fitch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, S&amp;P, </w:t>
            </w:r>
            <w:proofErr w:type="spellStart"/>
            <w:r w:rsidR="00D96106" w:rsidRPr="00FC3840">
              <w:rPr>
                <w:sz w:val="20"/>
                <w:szCs w:val="20"/>
              </w:rPr>
              <w:t>Moody’s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 має бути не нижче підвищеного інвестиційного класу («А-» або вищий);</w:t>
            </w:r>
          </w:p>
          <w:p w14:paraId="33320173" w14:textId="77777777" w:rsidR="00D96106" w:rsidRPr="00FC3840" w:rsidRDefault="00D96106" w:rsidP="00D96106">
            <w:pPr>
              <w:pStyle w:val="a4"/>
              <w:ind w:left="313"/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0BFB6081" w14:textId="77777777" w:rsidTr="00211C6E">
        <w:tc>
          <w:tcPr>
            <w:tcW w:w="10065" w:type="dxa"/>
          </w:tcPr>
          <w:p w14:paraId="4430971C" w14:textId="77777777" w:rsidR="00D96106" w:rsidRPr="00FC3840" w:rsidRDefault="00E55BD8" w:rsidP="00D96106">
            <w:pPr>
              <w:pStyle w:val="a4"/>
              <w:numPr>
                <w:ilvl w:val="0"/>
                <w:numId w:val="4"/>
              </w:numPr>
              <w:ind w:left="313" w:hanging="284"/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Банк-гарант</w:t>
            </w:r>
            <w:r w:rsidR="00796244" w:rsidRPr="00FC3840">
              <w:rPr>
                <w:sz w:val="20"/>
                <w:szCs w:val="20"/>
              </w:rPr>
              <w:t xml:space="preserve"> </w:t>
            </w:r>
            <w:r w:rsidR="00D96106" w:rsidRPr="00FC3840">
              <w:rPr>
                <w:sz w:val="20"/>
                <w:szCs w:val="20"/>
              </w:rPr>
              <w:t>(у тому числі нерезидент), рейтинг якого за класифікацією однієї з провідних світових рейтингових компаній (</w:t>
            </w:r>
            <w:proofErr w:type="spellStart"/>
            <w:r w:rsidR="00D96106" w:rsidRPr="00FC3840">
              <w:rPr>
                <w:sz w:val="20"/>
                <w:szCs w:val="20"/>
              </w:rPr>
              <w:t>Fitch</w:t>
            </w:r>
            <w:proofErr w:type="spellEnd"/>
            <w:r w:rsidR="00F91803" w:rsidRPr="00FC3840">
              <w:rPr>
                <w:sz w:val="20"/>
                <w:szCs w:val="20"/>
              </w:rPr>
              <w:t>,</w:t>
            </w:r>
            <w:r w:rsidR="00D96106" w:rsidRPr="00FC3840">
              <w:rPr>
                <w:sz w:val="20"/>
                <w:szCs w:val="20"/>
              </w:rPr>
              <w:t xml:space="preserve"> S&amp;</w:t>
            </w:r>
            <w:r w:rsidR="00F91803" w:rsidRPr="00FC3840">
              <w:rPr>
                <w:sz w:val="20"/>
                <w:szCs w:val="20"/>
              </w:rPr>
              <w:t>P</w:t>
            </w:r>
            <w:r w:rsidR="00D96106" w:rsidRPr="00FC3840">
              <w:rPr>
                <w:sz w:val="20"/>
                <w:szCs w:val="20"/>
              </w:rPr>
              <w:t xml:space="preserve">, </w:t>
            </w:r>
            <w:proofErr w:type="spellStart"/>
            <w:r w:rsidR="00D96106" w:rsidRPr="00FC3840">
              <w:rPr>
                <w:sz w:val="20"/>
                <w:szCs w:val="20"/>
              </w:rPr>
              <w:t>Moody’s</w:t>
            </w:r>
            <w:proofErr w:type="spellEnd"/>
            <w:r w:rsidR="00D96106" w:rsidRPr="00FC3840">
              <w:rPr>
                <w:sz w:val="20"/>
                <w:szCs w:val="20"/>
              </w:rPr>
              <w:t>) відповідає вимогам першокласних банків (не нижче підвищеного інвестиційного класу («А-» або вищий)).</w:t>
            </w:r>
          </w:p>
          <w:p w14:paraId="1721EFDB" w14:textId="77777777" w:rsidR="00D96106" w:rsidRPr="00FC3840" w:rsidRDefault="00D96106" w:rsidP="00D96106">
            <w:pPr>
              <w:pStyle w:val="a4"/>
              <w:ind w:left="313"/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5EF762B0" w14:textId="77777777" w:rsidTr="00211C6E">
        <w:tc>
          <w:tcPr>
            <w:tcW w:w="10065" w:type="dxa"/>
          </w:tcPr>
          <w:p w14:paraId="45B1F454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Банк-гарант не може бути включеним до переліку юридичних осіб, щодо яких державними органами України, США або країн ЄС застосовано спеціальні економічні чи інші обмежувальні санкції.</w:t>
            </w:r>
          </w:p>
          <w:p w14:paraId="56F70E96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4BBBC294" w14:textId="77777777" w:rsidTr="00211C6E">
        <w:trPr>
          <w:trHeight w:val="1124"/>
        </w:trPr>
        <w:tc>
          <w:tcPr>
            <w:tcW w:w="10065" w:type="dxa"/>
          </w:tcPr>
          <w:p w14:paraId="5391DDBE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2.4. Реквізити банківської гарантії повинні відповідати вимогам чинного законодавства України, умовам цієї тендерної документації та уніфікованим правилам для гарантій та іншим міжнародним документам, що регулюють питання здійснення операцій за гарантіями</w:t>
            </w:r>
            <w:r w:rsidR="005B456F" w:rsidRPr="00FC3840">
              <w:rPr>
                <w:sz w:val="20"/>
                <w:szCs w:val="20"/>
              </w:rPr>
              <w:t xml:space="preserve"> </w:t>
            </w:r>
            <w:r w:rsidRPr="00FC3840">
              <w:rPr>
                <w:sz w:val="20"/>
                <w:szCs w:val="20"/>
              </w:rPr>
              <w:t>/</w:t>
            </w:r>
            <w:r w:rsidR="005B456F" w:rsidRPr="00FC3840">
              <w:rPr>
                <w:sz w:val="20"/>
                <w:szCs w:val="20"/>
              </w:rPr>
              <w:t xml:space="preserve"> </w:t>
            </w:r>
            <w:proofErr w:type="spellStart"/>
            <w:r w:rsidRPr="00FC3840">
              <w:rPr>
                <w:sz w:val="20"/>
                <w:szCs w:val="20"/>
              </w:rPr>
              <w:t>стендбай</w:t>
            </w:r>
            <w:proofErr w:type="spellEnd"/>
            <w:r w:rsidRPr="00FC3840">
              <w:rPr>
                <w:sz w:val="20"/>
                <w:szCs w:val="20"/>
              </w:rPr>
              <w:t xml:space="preserve"> акредитивами, що не суперечать законодавству України, а також містити: </w:t>
            </w:r>
          </w:p>
          <w:p w14:paraId="1DF499C4" w14:textId="77777777" w:rsidR="00D96106" w:rsidRPr="00FC3840" w:rsidRDefault="00D96106" w:rsidP="00D96106">
            <w:pPr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6845EACA" w14:textId="77777777" w:rsidTr="00211C6E">
        <w:tc>
          <w:tcPr>
            <w:tcW w:w="10065" w:type="dxa"/>
          </w:tcPr>
          <w:p w14:paraId="7D248174" w14:textId="5B54EC3A" w:rsidR="00D96106" w:rsidRPr="00FC3840" w:rsidRDefault="00BC4B7E" w:rsidP="00F546A8">
            <w:pPr>
              <w:pStyle w:val="a4"/>
              <w:numPr>
                <w:ilvl w:val="0"/>
                <w:numId w:val="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C3840">
              <w:rPr>
                <w:sz w:val="20"/>
                <w:szCs w:val="20"/>
              </w:rPr>
              <w:t>Б</w:t>
            </w:r>
            <w:r w:rsidR="00D96106" w:rsidRPr="00FC3840">
              <w:rPr>
                <w:sz w:val="20"/>
                <w:szCs w:val="20"/>
              </w:rPr>
              <w:t>езумовне</w:t>
            </w:r>
            <w:r w:rsidRPr="00FC3840">
              <w:rPr>
                <w:sz w:val="20"/>
                <w:szCs w:val="20"/>
              </w:rPr>
              <w:t xml:space="preserve"> та безвідкличне</w:t>
            </w:r>
            <w:r w:rsidR="00D96106" w:rsidRPr="00FC3840">
              <w:rPr>
                <w:sz w:val="20"/>
                <w:szCs w:val="20"/>
              </w:rPr>
              <w:t xml:space="preserve"> зобов'язання банку-гаранта протягом п’яти банківських днів, </w:t>
            </w:r>
            <w:r w:rsidR="00A60E52" w:rsidRPr="00FC3840">
              <w:rPr>
                <w:sz w:val="20"/>
                <w:szCs w:val="20"/>
              </w:rPr>
              <w:t>після</w:t>
            </w:r>
            <w:r w:rsidR="006648DA" w:rsidRPr="00FC3840">
              <w:rPr>
                <w:sz w:val="20"/>
                <w:szCs w:val="20"/>
              </w:rPr>
              <w:t xml:space="preserve"> </w:t>
            </w:r>
            <w:r w:rsidR="00D96106" w:rsidRPr="00FC3840">
              <w:rPr>
                <w:sz w:val="20"/>
                <w:szCs w:val="20"/>
              </w:rPr>
              <w:t xml:space="preserve">дати отримання банком-гарантом першої вимоги від </w:t>
            </w:r>
            <w:proofErr w:type="spellStart"/>
            <w:r w:rsidR="00D96106" w:rsidRPr="00FC3840">
              <w:rPr>
                <w:sz w:val="20"/>
                <w:szCs w:val="20"/>
              </w:rPr>
              <w:t>бенефіціара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 (замовника) в письмовій формі або</w:t>
            </w:r>
            <w:r w:rsidR="00D96106" w:rsidRPr="00FC3840">
              <w:t xml:space="preserve"> </w:t>
            </w:r>
            <w:r w:rsidR="00D96106" w:rsidRPr="00FC3840">
              <w:rPr>
                <w:sz w:val="20"/>
                <w:szCs w:val="20"/>
              </w:rPr>
              <w:t xml:space="preserve">в електронній формі </w:t>
            </w:r>
            <w:proofErr w:type="spellStart"/>
            <w:r w:rsidR="00D96106" w:rsidRPr="00FC3840">
              <w:rPr>
                <w:sz w:val="20"/>
                <w:szCs w:val="20"/>
              </w:rPr>
              <w:t>ключованим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 SWIFT-повідомленням, сплатити </w:t>
            </w:r>
            <w:proofErr w:type="spellStart"/>
            <w:r w:rsidR="00D96106" w:rsidRPr="00FC3840">
              <w:rPr>
                <w:sz w:val="20"/>
                <w:szCs w:val="20"/>
              </w:rPr>
              <w:t>бенефіціару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 визначену у </w:t>
            </w:r>
            <w:proofErr w:type="spellStart"/>
            <w:r w:rsidR="00D96106" w:rsidRPr="00FC3840">
              <w:rPr>
                <w:sz w:val="20"/>
                <w:szCs w:val="20"/>
              </w:rPr>
              <w:t>вимозі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 суму грошових коштів, без необхідності для </w:t>
            </w:r>
            <w:proofErr w:type="spellStart"/>
            <w:r w:rsidR="00D96106" w:rsidRPr="00FC3840">
              <w:rPr>
                <w:sz w:val="20"/>
                <w:szCs w:val="20"/>
              </w:rPr>
              <w:t>бенефіціара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 обґрунтовувати свою вимогу, за умови, що в тексті вимоги буде зазначено, що сума, яка вимагається, повинна бути сплачена у зв'язку з виникненням обставин, за яких </w:t>
            </w:r>
            <w:proofErr w:type="spellStart"/>
            <w:r w:rsidR="00D96106" w:rsidRPr="00FC3840">
              <w:rPr>
                <w:sz w:val="20"/>
                <w:szCs w:val="20"/>
              </w:rPr>
              <w:t>бенефіціару</w:t>
            </w:r>
            <w:proofErr w:type="spellEnd"/>
            <w:r w:rsidR="00D96106" w:rsidRPr="00FC3840">
              <w:rPr>
                <w:sz w:val="20"/>
                <w:szCs w:val="20"/>
              </w:rPr>
              <w:t xml:space="preserve"> надається право вимагати платіж, визначених частиною третьою статті 25 Закону України «Про публічні закупівлі»</w:t>
            </w:r>
            <w:r w:rsidR="007469F8" w:rsidRPr="00FC3840">
              <w:rPr>
                <w:sz w:val="20"/>
                <w:szCs w:val="20"/>
              </w:rPr>
              <w:t xml:space="preserve"> з урахуванням </w:t>
            </w:r>
            <w:r w:rsidR="00111F43" w:rsidRPr="00FC3840">
              <w:rPr>
                <w:sz w:val="20"/>
                <w:szCs w:val="20"/>
              </w:rPr>
              <w:t>строку</w:t>
            </w:r>
            <w:r w:rsidR="00C837BB" w:rsidRPr="00FC3840">
              <w:rPr>
                <w:sz w:val="20"/>
                <w:szCs w:val="20"/>
                <w:vertAlign w:val="superscript"/>
              </w:rPr>
              <w:t>4</w:t>
            </w:r>
            <w:r w:rsidR="00111F43" w:rsidRPr="00FC3840">
              <w:rPr>
                <w:sz w:val="20"/>
                <w:szCs w:val="20"/>
              </w:rPr>
              <w:t xml:space="preserve">, що зазначений в </w:t>
            </w:r>
            <w:proofErr w:type="spellStart"/>
            <w:r w:rsidR="00111F43" w:rsidRPr="00FC3840">
              <w:rPr>
                <w:sz w:val="20"/>
                <w:szCs w:val="20"/>
              </w:rPr>
              <w:t>абз</w:t>
            </w:r>
            <w:proofErr w:type="spellEnd"/>
            <w:r w:rsidR="00111F43" w:rsidRPr="00FC3840">
              <w:rPr>
                <w:sz w:val="20"/>
                <w:szCs w:val="20"/>
              </w:rPr>
              <w:t xml:space="preserve">. 15 пункту 44 </w:t>
            </w:r>
            <w:r w:rsidR="007469F8" w:rsidRPr="00FC3840">
              <w:rPr>
                <w:sz w:val="20"/>
                <w:szCs w:val="20"/>
              </w:rPr>
              <w:t>Особливостей</w:t>
            </w:r>
            <w:r w:rsidR="00F546A8" w:rsidRPr="00FC3840">
              <w:rPr>
                <w:sz w:val="20"/>
                <w:szCs w:val="20"/>
              </w:rPr>
              <w:t xml:space="preserve"> затверджених Постановою Кабінету Міністрів України від 12.10.2022 № 1178</w:t>
            </w:r>
            <w:r w:rsidR="00D96106" w:rsidRPr="00FC3840">
              <w:rPr>
                <w:sz w:val="20"/>
                <w:szCs w:val="20"/>
              </w:rPr>
              <w:t>;</w:t>
            </w:r>
          </w:p>
          <w:p w14:paraId="7C87293C" w14:textId="77777777" w:rsidR="00D96106" w:rsidRPr="00FC3840" w:rsidRDefault="00D96106" w:rsidP="00D96106">
            <w:pPr>
              <w:ind w:left="720" w:hanging="360"/>
              <w:jc w:val="both"/>
              <w:rPr>
                <w:sz w:val="20"/>
                <w:szCs w:val="20"/>
              </w:rPr>
            </w:pPr>
          </w:p>
        </w:tc>
      </w:tr>
      <w:tr w:rsidR="00D96106" w:rsidRPr="0021153B" w14:paraId="5729A994" w14:textId="77777777" w:rsidTr="00211C6E">
        <w:tc>
          <w:tcPr>
            <w:tcW w:w="10065" w:type="dxa"/>
          </w:tcPr>
          <w:p w14:paraId="76E8AC5F" w14:textId="77777777" w:rsidR="00D96106" w:rsidRPr="00FC3840" w:rsidRDefault="00D96106" w:rsidP="00BC4B7E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6106" w:rsidRPr="0021153B" w14:paraId="75781CD6" w14:textId="77777777" w:rsidTr="00211C6E">
        <w:tc>
          <w:tcPr>
            <w:tcW w:w="10065" w:type="dxa"/>
          </w:tcPr>
          <w:p w14:paraId="745B7059" w14:textId="77777777" w:rsidR="00D96106" w:rsidRPr="0021153B" w:rsidRDefault="00D96106" w:rsidP="00D96106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зазначення</w:t>
            </w:r>
            <w:r w:rsidRPr="0021153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1153B">
              <w:rPr>
                <w:color w:val="000000" w:themeColor="text1"/>
                <w:sz w:val="20"/>
                <w:szCs w:val="20"/>
              </w:rPr>
              <w:t xml:space="preserve"> у примітках або колонтитулах наприкінці банківської гарантії необхідних для перевірки кваліфікованого електронний підпис (КЕП) цієї банківської гарантії електронних ресурсів, посилань на </w:t>
            </w:r>
            <w:r w:rsidRPr="0021153B">
              <w:rPr>
                <w:color w:val="000000" w:themeColor="text1"/>
                <w:sz w:val="20"/>
                <w:szCs w:val="20"/>
              </w:rPr>
              <w:lastRenderedPageBreak/>
              <w:t>них, шляхів, способів перевірки КЕП, назви програмного комплексу, який застосовано банком-гарантом при оформленні КЕП тощо.</w:t>
            </w:r>
          </w:p>
          <w:p w14:paraId="72F20183" w14:textId="77777777" w:rsidR="00E55BD8" w:rsidRPr="0021153B" w:rsidRDefault="00E55BD8" w:rsidP="00E55BD8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930F01B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4EE52B0C" w14:textId="77777777" w:rsidTr="00211C6E">
        <w:tc>
          <w:tcPr>
            <w:tcW w:w="10065" w:type="dxa"/>
          </w:tcPr>
          <w:p w14:paraId="1BF74690" w14:textId="3291A7B2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lastRenderedPageBreak/>
              <w:t>2.5. Текст банківської гарантії /</w:t>
            </w:r>
            <w:proofErr w:type="spellStart"/>
            <w:r w:rsidRPr="0021153B">
              <w:rPr>
                <w:color w:val="000000" w:themeColor="text1"/>
                <w:sz w:val="20"/>
                <w:szCs w:val="20"/>
              </w:rPr>
              <w:t>стендбай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 xml:space="preserve"> акредитиву </w:t>
            </w:r>
            <w:r w:rsidR="00106485" w:rsidRPr="0021153B">
              <w:rPr>
                <w:color w:val="000000" w:themeColor="text1"/>
                <w:sz w:val="20"/>
                <w:szCs w:val="20"/>
              </w:rPr>
              <w:t xml:space="preserve">додатково </w:t>
            </w:r>
            <w:r w:rsidRPr="0021153B">
              <w:rPr>
                <w:color w:val="000000" w:themeColor="text1"/>
                <w:sz w:val="20"/>
                <w:szCs w:val="20"/>
              </w:rPr>
              <w:t>не може містити:</w:t>
            </w:r>
          </w:p>
          <w:p w14:paraId="785ACFDC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4EF896CE" w14:textId="77777777" w:rsidTr="00211C6E">
        <w:tc>
          <w:tcPr>
            <w:tcW w:w="10065" w:type="dxa"/>
          </w:tcPr>
          <w:p w14:paraId="48B15C93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 xml:space="preserve">умов щодо набрання гарантією чинності за обставин, настання яких </w:t>
            </w:r>
            <w:proofErr w:type="spellStart"/>
            <w:r w:rsidRPr="0021153B">
              <w:rPr>
                <w:color w:val="000000" w:themeColor="text1"/>
                <w:sz w:val="20"/>
                <w:szCs w:val="20"/>
              </w:rPr>
              <w:t>бенефіціар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 xml:space="preserve"> не може встановити;</w:t>
            </w:r>
          </w:p>
          <w:p w14:paraId="57395ED9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10960408" w14:textId="77777777" w:rsidTr="00211C6E">
        <w:tc>
          <w:tcPr>
            <w:tcW w:w="10065" w:type="dxa"/>
          </w:tcPr>
          <w:p w14:paraId="31BE2CDC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умов про зменшення відповідальності банку-гаранта в будь-якому випадку (окрім випадків, якщо вимога замовника (</w:t>
            </w:r>
            <w:proofErr w:type="spellStart"/>
            <w:r w:rsidRPr="0021153B">
              <w:rPr>
                <w:color w:val="000000" w:themeColor="text1"/>
                <w:sz w:val="20"/>
                <w:szCs w:val="20"/>
              </w:rPr>
              <w:t>бенефіціара</w:t>
            </w:r>
            <w:proofErr w:type="spellEnd"/>
            <w:r w:rsidRPr="0021153B">
              <w:rPr>
                <w:color w:val="000000" w:themeColor="text1"/>
                <w:sz w:val="20"/>
                <w:szCs w:val="20"/>
              </w:rPr>
              <w:t>) не відповідає умовам гарантії або мало місце прострочення подання вимоги);</w:t>
            </w:r>
          </w:p>
          <w:p w14:paraId="67CBCD76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24DD626C" w14:textId="77777777" w:rsidTr="00211C6E">
        <w:tc>
          <w:tcPr>
            <w:tcW w:w="10065" w:type="dxa"/>
          </w:tcPr>
          <w:p w14:paraId="66256A6A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умов про ускладнення процедури оплати банком-гарантом суми, на яку видано гарантію (отримання будь-яких підтверджень щодо правомірності стягнення забезпечення тендерної пропозиції тощо);</w:t>
            </w:r>
          </w:p>
          <w:p w14:paraId="44705799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326887B6" w14:textId="77777777" w:rsidTr="00211C6E">
        <w:tc>
          <w:tcPr>
            <w:tcW w:w="10065" w:type="dxa"/>
          </w:tcPr>
          <w:p w14:paraId="5C159AE8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умов, які не відповідають або суперечать вимогам тендерної документації;</w:t>
            </w:r>
          </w:p>
          <w:p w14:paraId="43E48FAC" w14:textId="77777777" w:rsidR="00D96106" w:rsidRPr="0021153B" w:rsidRDefault="00D96106" w:rsidP="00D96106">
            <w:pPr>
              <w:pStyle w:val="a4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578564F1" w14:textId="77777777" w:rsidTr="00211C6E">
        <w:tc>
          <w:tcPr>
            <w:tcW w:w="10065" w:type="dxa"/>
          </w:tcPr>
          <w:p w14:paraId="6F2B1CDE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додаткових, ніж визначено законом та текстом банківської гарантії, умов припинення зобов’язань банку-гаранта;</w:t>
            </w:r>
          </w:p>
          <w:p w14:paraId="63FF62FD" w14:textId="77777777" w:rsidR="00D96106" w:rsidRPr="0021153B" w:rsidRDefault="00D96106" w:rsidP="00D96106">
            <w:pPr>
              <w:pStyle w:val="a4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638ABE23" w14:textId="77777777" w:rsidTr="00211C6E">
        <w:tc>
          <w:tcPr>
            <w:tcW w:w="10065" w:type="dxa"/>
          </w:tcPr>
          <w:p w14:paraId="337E5402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умов про можливість відкликання банківської гарантії банком-гарантом;</w:t>
            </w:r>
          </w:p>
          <w:p w14:paraId="10699E21" w14:textId="77777777" w:rsidR="00F91803" w:rsidRPr="0021153B" w:rsidRDefault="00F91803" w:rsidP="00F91803">
            <w:pPr>
              <w:pStyle w:val="a4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EE423D1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вимог надання принципалом листів або інших документів (крім випадків надання принципалом повідомлення гаранту про настання обставин, за яких строк дії гарантії вважається закінченим);</w:t>
            </w:r>
          </w:p>
          <w:p w14:paraId="513EDBDF" w14:textId="77777777" w:rsidR="00D96106" w:rsidRPr="0021153B" w:rsidRDefault="00D96106" w:rsidP="00D96106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  <w:p w14:paraId="7385D6C5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вимог надання третіми особами листів або документів, що підтверджують факт настання гарантійного випадку;</w:t>
            </w:r>
          </w:p>
          <w:p w14:paraId="708D3ED2" w14:textId="77777777" w:rsidR="00D96106" w:rsidRPr="0021153B" w:rsidRDefault="00D96106" w:rsidP="00D96106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  <w:p w14:paraId="75AFF6D9" w14:textId="77777777" w:rsidR="00D96106" w:rsidRPr="0021153B" w:rsidRDefault="00D96106" w:rsidP="00D96106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21153B">
              <w:rPr>
                <w:color w:val="000000" w:themeColor="text1"/>
                <w:sz w:val="20"/>
                <w:szCs w:val="20"/>
              </w:rPr>
              <w:t>можливості часткової сплати суми гарантії.</w:t>
            </w:r>
          </w:p>
          <w:p w14:paraId="7A9DC6B5" w14:textId="77777777" w:rsidR="00D96106" w:rsidRPr="0021153B" w:rsidRDefault="00D96106" w:rsidP="00D96106">
            <w:pPr>
              <w:rPr>
                <w:color w:val="000000" w:themeColor="text1"/>
                <w:sz w:val="20"/>
                <w:szCs w:val="20"/>
              </w:rPr>
            </w:pPr>
          </w:p>
          <w:p w14:paraId="164486B6" w14:textId="77777777" w:rsidR="00D96106" w:rsidRPr="0021153B" w:rsidRDefault="00D96106" w:rsidP="00D96106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DF0A438" w14:textId="77777777" w:rsidR="00D96106" w:rsidRPr="0021153B" w:rsidRDefault="00D96106" w:rsidP="00D96106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3D8E9B5" w14:textId="77777777" w:rsidR="00D96106" w:rsidRPr="0021153B" w:rsidRDefault="00D96106" w:rsidP="00D9610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106" w:rsidRPr="0021153B" w14:paraId="79F56E2F" w14:textId="77777777" w:rsidTr="00211C6E">
        <w:tc>
          <w:tcPr>
            <w:tcW w:w="10065" w:type="dxa"/>
          </w:tcPr>
          <w:p w14:paraId="5CAD2871" w14:textId="0E4251C8" w:rsidR="00C837BB" w:rsidRPr="00C837BB" w:rsidRDefault="00D96106" w:rsidP="00C837BB">
            <w:pPr>
              <w:ind w:left="313" w:hanging="313"/>
              <w:jc w:val="both"/>
              <w:rPr>
                <w:color w:val="000000" w:themeColor="text1"/>
                <w:sz w:val="18"/>
                <w:szCs w:val="18"/>
              </w:rPr>
            </w:pPr>
            <w:r w:rsidRPr="0021153B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21153B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21153B">
              <w:rPr>
                <w:color w:val="000000" w:themeColor="text1"/>
                <w:sz w:val="18"/>
                <w:szCs w:val="18"/>
              </w:rPr>
              <w:tab/>
              <w:t>не застосовується, якщо учасник та банк-гарант учасника є нерезидентами України.</w:t>
            </w:r>
          </w:p>
        </w:tc>
      </w:tr>
    </w:tbl>
    <w:p w14:paraId="5790F9EF" w14:textId="77777777" w:rsidR="00CF7D45" w:rsidRPr="0021153B" w:rsidRDefault="00CF7D45" w:rsidP="00CF7D45"/>
    <w:p w14:paraId="6FD11F36" w14:textId="22FC22BC" w:rsidR="00310261" w:rsidRPr="0021153B" w:rsidRDefault="00FC3840"/>
    <w:p w14:paraId="3DCD5ABE" w14:textId="0A1EF9B4" w:rsidR="0021153B" w:rsidRPr="0021153B" w:rsidRDefault="0021153B"/>
    <w:p w14:paraId="615E173A" w14:textId="71ADE5AF" w:rsidR="0021153B" w:rsidRPr="0021153B" w:rsidRDefault="0021153B"/>
    <w:p w14:paraId="37514DB5" w14:textId="451ED838" w:rsidR="0021153B" w:rsidRPr="0021153B" w:rsidRDefault="0021153B"/>
    <w:p w14:paraId="4B59B06A" w14:textId="4AD1A4B4" w:rsidR="0021153B" w:rsidRPr="0021153B" w:rsidRDefault="0021153B"/>
    <w:p w14:paraId="67A87131" w14:textId="440B62E8" w:rsidR="0021153B" w:rsidRPr="0021153B" w:rsidRDefault="0021153B"/>
    <w:p w14:paraId="03DE2CA9" w14:textId="7D6402B8" w:rsidR="0021153B" w:rsidRPr="0021153B" w:rsidRDefault="0021153B"/>
    <w:p w14:paraId="00C936F2" w14:textId="424D9D2F" w:rsidR="0021153B" w:rsidRPr="0021153B" w:rsidRDefault="0021153B"/>
    <w:p w14:paraId="3693E18D" w14:textId="6240BC7B" w:rsidR="0021153B" w:rsidRPr="0021153B" w:rsidRDefault="0021153B"/>
    <w:p w14:paraId="688BA7DA" w14:textId="50B348FC" w:rsidR="0021153B" w:rsidRPr="0021153B" w:rsidRDefault="0021153B"/>
    <w:p w14:paraId="0903CFE1" w14:textId="724AA687" w:rsidR="0021153B" w:rsidRPr="0021153B" w:rsidRDefault="0021153B"/>
    <w:p w14:paraId="34E3874C" w14:textId="17CA4B00" w:rsidR="0021153B" w:rsidRPr="0021153B" w:rsidRDefault="0021153B"/>
    <w:p w14:paraId="46ABF10D" w14:textId="4D4B6673" w:rsidR="0021153B" w:rsidRPr="0021153B" w:rsidRDefault="0021153B"/>
    <w:p w14:paraId="60A624BD" w14:textId="60DC5421" w:rsidR="0021153B" w:rsidRPr="0021153B" w:rsidRDefault="0021153B"/>
    <w:p w14:paraId="7F945E49" w14:textId="79F210B9" w:rsidR="0021153B" w:rsidRPr="0021153B" w:rsidRDefault="0021153B"/>
    <w:p w14:paraId="5678934D" w14:textId="6AB7C1D1" w:rsidR="0021153B" w:rsidRPr="0021153B" w:rsidRDefault="0021153B"/>
    <w:p w14:paraId="26936EC1" w14:textId="010CB750" w:rsidR="0021153B" w:rsidRPr="0021153B" w:rsidRDefault="0021153B"/>
    <w:p w14:paraId="5BE42642" w14:textId="4BE502D2" w:rsidR="0021153B" w:rsidRPr="0030733F" w:rsidRDefault="0021153B" w:rsidP="0030733F">
      <w:pPr>
        <w:pStyle w:val="Default"/>
        <w:jc w:val="right"/>
        <w:rPr>
          <w:bCs/>
          <w:color w:val="000000" w:themeColor="text1"/>
          <w:sz w:val="22"/>
          <w:szCs w:val="22"/>
        </w:rPr>
      </w:pPr>
    </w:p>
    <w:sectPr w:rsidR="0021153B" w:rsidRPr="0030733F" w:rsidSect="00627A3D">
      <w:pgSz w:w="11906" w:h="16838"/>
      <w:pgMar w:top="850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C19"/>
    <w:multiLevelType w:val="hybridMultilevel"/>
    <w:tmpl w:val="5FF00E8A"/>
    <w:lvl w:ilvl="0" w:tplc="95349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0FB"/>
    <w:multiLevelType w:val="hybridMultilevel"/>
    <w:tmpl w:val="774ACD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820B4"/>
    <w:multiLevelType w:val="hybridMultilevel"/>
    <w:tmpl w:val="B706D7A0"/>
    <w:lvl w:ilvl="0" w:tplc="95349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470A"/>
    <w:multiLevelType w:val="hybridMultilevel"/>
    <w:tmpl w:val="A7063574"/>
    <w:lvl w:ilvl="0" w:tplc="5ABC6FD0">
      <w:start w:val="4"/>
      <w:numFmt w:val="bullet"/>
      <w:lvlText w:val="-"/>
      <w:lvlJc w:val="left"/>
      <w:pPr>
        <w:ind w:left="1174" w:hanging="360"/>
      </w:pPr>
      <w:rPr>
        <w:rFonts w:ascii="Times New Roman" w:eastAsia="SimSu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1602E98"/>
    <w:multiLevelType w:val="hybridMultilevel"/>
    <w:tmpl w:val="747C37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76ACE"/>
    <w:multiLevelType w:val="hybridMultilevel"/>
    <w:tmpl w:val="9CB8EF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181B"/>
    <w:multiLevelType w:val="hybridMultilevel"/>
    <w:tmpl w:val="6F0A2C9C"/>
    <w:lvl w:ilvl="0" w:tplc="95349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2846"/>
    <w:multiLevelType w:val="hybridMultilevel"/>
    <w:tmpl w:val="6554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D1ECE"/>
    <w:multiLevelType w:val="hybridMultilevel"/>
    <w:tmpl w:val="0E504FD6"/>
    <w:lvl w:ilvl="0" w:tplc="95349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7D"/>
    <w:rsid w:val="00030F93"/>
    <w:rsid w:val="000851AB"/>
    <w:rsid w:val="00106485"/>
    <w:rsid w:val="00111F43"/>
    <w:rsid w:val="00133BA2"/>
    <w:rsid w:val="001462D1"/>
    <w:rsid w:val="0017415B"/>
    <w:rsid w:val="001C43B9"/>
    <w:rsid w:val="001E2C0A"/>
    <w:rsid w:val="0021153B"/>
    <w:rsid w:val="00227173"/>
    <w:rsid w:val="002B3B9A"/>
    <w:rsid w:val="002E4CC3"/>
    <w:rsid w:val="0030733F"/>
    <w:rsid w:val="00342936"/>
    <w:rsid w:val="00342DBD"/>
    <w:rsid w:val="0042153C"/>
    <w:rsid w:val="004E5A21"/>
    <w:rsid w:val="00503F44"/>
    <w:rsid w:val="0059296C"/>
    <w:rsid w:val="005A5600"/>
    <w:rsid w:val="005B3D64"/>
    <w:rsid w:val="005B456F"/>
    <w:rsid w:val="005E37EF"/>
    <w:rsid w:val="006648DA"/>
    <w:rsid w:val="006854F2"/>
    <w:rsid w:val="0070467B"/>
    <w:rsid w:val="007469F8"/>
    <w:rsid w:val="00783E43"/>
    <w:rsid w:val="00796244"/>
    <w:rsid w:val="007E216A"/>
    <w:rsid w:val="007E7AFC"/>
    <w:rsid w:val="00845EDA"/>
    <w:rsid w:val="0085367D"/>
    <w:rsid w:val="00862DEB"/>
    <w:rsid w:val="008D5590"/>
    <w:rsid w:val="008D5800"/>
    <w:rsid w:val="009414DF"/>
    <w:rsid w:val="00987E37"/>
    <w:rsid w:val="00994892"/>
    <w:rsid w:val="00A044F6"/>
    <w:rsid w:val="00A60E52"/>
    <w:rsid w:val="00A631B8"/>
    <w:rsid w:val="00AD254E"/>
    <w:rsid w:val="00B14700"/>
    <w:rsid w:val="00B759AD"/>
    <w:rsid w:val="00BB6AA3"/>
    <w:rsid w:val="00BC4B7E"/>
    <w:rsid w:val="00BD19E0"/>
    <w:rsid w:val="00C26131"/>
    <w:rsid w:val="00C26236"/>
    <w:rsid w:val="00C837BB"/>
    <w:rsid w:val="00CF49DD"/>
    <w:rsid w:val="00CF7D45"/>
    <w:rsid w:val="00D83D84"/>
    <w:rsid w:val="00D96106"/>
    <w:rsid w:val="00E122A7"/>
    <w:rsid w:val="00E55BD8"/>
    <w:rsid w:val="00E911D9"/>
    <w:rsid w:val="00EC6E1B"/>
    <w:rsid w:val="00EC7025"/>
    <w:rsid w:val="00EE32DA"/>
    <w:rsid w:val="00F03256"/>
    <w:rsid w:val="00F546A8"/>
    <w:rsid w:val="00F57F22"/>
    <w:rsid w:val="00F91803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DFBB"/>
  <w15:chartTrackingRefBased/>
  <w15:docId w15:val="{B1AC2C88-5292-427B-ABFD-FA6CD0A3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D45"/>
    <w:pPr>
      <w:ind w:left="720"/>
      <w:contextualSpacing/>
    </w:pPr>
  </w:style>
  <w:style w:type="paragraph" w:customStyle="1" w:styleId="Default">
    <w:name w:val="Default"/>
    <w:rsid w:val="00CF7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7D4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F7D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F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59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59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59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59A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BB6AA3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BC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DFB1-D8A3-49B9-882F-6D2F7769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Журавель Ольга Олексіївна</cp:lastModifiedBy>
  <cp:revision>3</cp:revision>
  <dcterms:created xsi:type="dcterms:W3CDTF">2023-03-06T13:45:00Z</dcterms:created>
  <dcterms:modified xsi:type="dcterms:W3CDTF">2023-03-14T14:05:00Z</dcterms:modified>
</cp:coreProperties>
</file>