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1E5A04">
      <w:pPr>
        <w:spacing w:after="0" w:line="240" w:lineRule="auto"/>
        <w:ind w:left="4956"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B037CB" w:rsidRDefault="001E5A04" w:rsidP="001E5A04">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                                        </w:t>
      </w:r>
      <w:r w:rsidR="001B65D9">
        <w:rPr>
          <w:rFonts w:ascii="Times New Roman" w:eastAsia="Times New Roman" w:hAnsi="Times New Roman" w:cs="Times New Roman"/>
          <w:b/>
          <w:bCs/>
          <w:color w:val="000000"/>
          <w:szCs w:val="24"/>
          <w:lang w:eastAsia="uk-UA"/>
        </w:rPr>
        <w:t xml:space="preserve">                              </w:t>
      </w:r>
      <w:r w:rsidR="00F02CC9">
        <w:rPr>
          <w:rFonts w:ascii="Times New Roman" w:eastAsia="Times New Roman" w:hAnsi="Times New Roman" w:cs="Times New Roman"/>
          <w:b/>
          <w:bCs/>
          <w:color w:val="000000"/>
          <w:szCs w:val="24"/>
          <w:lang w:eastAsia="uk-UA"/>
        </w:rPr>
        <w:t xml:space="preserve">                     </w:t>
      </w:r>
      <w:r w:rsidR="004E5B8C" w:rsidRPr="00576B8C">
        <w:rPr>
          <w:rFonts w:ascii="Times New Roman" w:eastAsia="Times New Roman" w:hAnsi="Times New Roman" w:cs="Times New Roman"/>
          <w:b/>
          <w:bCs/>
          <w:color w:val="FF0000"/>
          <w:szCs w:val="24"/>
          <w:lang w:eastAsia="uk-UA"/>
        </w:rPr>
        <w:t xml:space="preserve">від </w:t>
      </w:r>
      <w:r w:rsidR="001B65D9" w:rsidRPr="00576B8C">
        <w:rPr>
          <w:rFonts w:ascii="Times New Roman" w:eastAsia="Times New Roman" w:hAnsi="Times New Roman" w:cs="Times New Roman"/>
          <w:b/>
          <w:bCs/>
          <w:color w:val="FF0000"/>
          <w:szCs w:val="24"/>
          <w:lang w:eastAsia="uk-UA"/>
        </w:rPr>
        <w:t>“</w:t>
      </w:r>
      <w:r w:rsidR="00BF7135">
        <w:rPr>
          <w:rFonts w:ascii="Times New Roman" w:eastAsia="Times New Roman" w:hAnsi="Times New Roman" w:cs="Times New Roman"/>
          <w:b/>
          <w:bCs/>
          <w:color w:val="FF0000"/>
          <w:szCs w:val="24"/>
          <w:lang w:eastAsia="uk-UA"/>
        </w:rPr>
        <w:t>0</w:t>
      </w:r>
      <w:r w:rsidR="006F547E">
        <w:rPr>
          <w:rFonts w:ascii="Times New Roman" w:eastAsia="Times New Roman" w:hAnsi="Times New Roman" w:cs="Times New Roman"/>
          <w:b/>
          <w:bCs/>
          <w:color w:val="FF0000"/>
          <w:szCs w:val="24"/>
          <w:lang w:eastAsia="uk-UA"/>
        </w:rPr>
        <w:t>4</w:t>
      </w:r>
      <w:r w:rsidR="001B65D9" w:rsidRPr="00576B8C">
        <w:rPr>
          <w:rFonts w:ascii="Times New Roman" w:eastAsia="Times New Roman" w:hAnsi="Times New Roman" w:cs="Times New Roman"/>
          <w:b/>
          <w:bCs/>
          <w:color w:val="FF0000"/>
          <w:szCs w:val="24"/>
          <w:lang w:eastAsia="uk-UA"/>
        </w:rPr>
        <w:t xml:space="preserve">” </w:t>
      </w:r>
      <w:r w:rsidR="00C668D4">
        <w:rPr>
          <w:rFonts w:ascii="Times New Roman" w:eastAsia="Times New Roman" w:hAnsi="Times New Roman" w:cs="Times New Roman"/>
          <w:b/>
          <w:bCs/>
          <w:color w:val="FF0000"/>
          <w:szCs w:val="24"/>
          <w:lang w:eastAsia="uk-UA"/>
        </w:rPr>
        <w:t>серпня</w:t>
      </w:r>
      <w:r w:rsidR="000D2FDF" w:rsidRPr="00576B8C">
        <w:rPr>
          <w:rFonts w:ascii="Times New Roman" w:eastAsia="Times New Roman" w:hAnsi="Times New Roman" w:cs="Times New Roman"/>
          <w:b/>
          <w:bCs/>
          <w:color w:val="FF0000"/>
          <w:szCs w:val="24"/>
          <w:lang w:eastAsia="uk-UA"/>
        </w:rPr>
        <w:t xml:space="preserve"> </w:t>
      </w:r>
      <w:r w:rsidR="00F35E44" w:rsidRPr="00576B8C">
        <w:rPr>
          <w:rFonts w:ascii="Times New Roman" w:eastAsia="Times New Roman" w:hAnsi="Times New Roman" w:cs="Times New Roman"/>
          <w:b/>
          <w:bCs/>
          <w:color w:val="FF0000"/>
          <w:szCs w:val="24"/>
          <w:lang w:eastAsia="uk-UA"/>
        </w:rPr>
        <w:t>2023</w:t>
      </w:r>
      <w:r w:rsidRPr="00576B8C">
        <w:rPr>
          <w:rFonts w:ascii="Times New Roman" w:eastAsia="Times New Roman" w:hAnsi="Times New Roman" w:cs="Times New Roman"/>
          <w:b/>
          <w:bCs/>
          <w:color w:val="FF0000"/>
          <w:szCs w:val="24"/>
          <w:lang w:eastAsia="uk-UA"/>
        </w:rPr>
        <w:t xml:space="preserve"> р</w:t>
      </w:r>
      <w:r w:rsidR="00F02CC9" w:rsidRPr="00576B8C">
        <w:rPr>
          <w:rFonts w:ascii="Times New Roman" w:eastAsia="Times New Roman" w:hAnsi="Times New Roman" w:cs="Times New Roman"/>
          <w:b/>
          <w:bCs/>
          <w:color w:val="FF0000"/>
          <w:szCs w:val="24"/>
          <w:lang w:eastAsia="uk-UA"/>
        </w:rPr>
        <w:t xml:space="preserve"> № </w:t>
      </w:r>
      <w:r w:rsidR="00B81D76" w:rsidRPr="00576B8C">
        <w:rPr>
          <w:rFonts w:ascii="Times New Roman" w:eastAsia="Times New Roman" w:hAnsi="Times New Roman" w:cs="Times New Roman"/>
          <w:b/>
          <w:bCs/>
          <w:color w:val="FF0000"/>
          <w:szCs w:val="24"/>
          <w:lang w:eastAsia="uk-UA"/>
        </w:rPr>
        <w:t>30</w:t>
      </w:r>
      <w:r w:rsidR="00576B8C" w:rsidRPr="00576B8C">
        <w:rPr>
          <w:rFonts w:ascii="Times New Roman" w:eastAsia="Times New Roman" w:hAnsi="Times New Roman" w:cs="Times New Roman"/>
          <w:b/>
          <w:bCs/>
          <w:color w:val="FF0000"/>
          <w:szCs w:val="24"/>
          <w:lang w:eastAsia="uk-UA"/>
        </w:rPr>
        <w:t>-</w:t>
      </w:r>
      <w:r w:rsidR="00286844">
        <w:rPr>
          <w:rFonts w:ascii="Times New Roman" w:eastAsia="Times New Roman" w:hAnsi="Times New Roman" w:cs="Times New Roman"/>
          <w:b/>
          <w:bCs/>
          <w:color w:val="FF0000"/>
          <w:szCs w:val="24"/>
          <w:lang w:eastAsia="uk-UA"/>
        </w:rPr>
        <w:t>5</w:t>
      </w:r>
      <w:r w:rsidR="00F02CC9" w:rsidRPr="00576B8C">
        <w:rPr>
          <w:rFonts w:ascii="Times New Roman" w:eastAsia="Times New Roman" w:hAnsi="Times New Roman" w:cs="Times New Roman"/>
          <w:b/>
          <w:bCs/>
          <w:color w:val="FF0000"/>
          <w:szCs w:val="24"/>
          <w:lang w:eastAsia="uk-UA"/>
        </w:rPr>
        <w:t>-2023</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Pr="00576B8C" w:rsidRDefault="00576B8C" w:rsidP="00583217">
      <w:pPr>
        <w:spacing w:after="0" w:line="240" w:lineRule="auto"/>
        <w:jc w:val="center"/>
        <w:rPr>
          <w:rFonts w:ascii="Times New Roman" w:eastAsia="Times New Roman" w:hAnsi="Times New Roman" w:cs="Times New Roman"/>
          <w:color w:val="FF0000"/>
          <w:szCs w:val="24"/>
          <w:lang w:eastAsia="uk-UA"/>
        </w:rPr>
      </w:pPr>
      <w:r w:rsidRPr="00576B8C">
        <w:rPr>
          <w:rFonts w:ascii="Times New Roman" w:eastAsia="Times New Roman" w:hAnsi="Times New Roman" w:cs="Times New Roman"/>
          <w:b/>
          <w:bCs/>
          <w:color w:val="FF0000"/>
          <w:szCs w:val="24"/>
          <w:lang w:eastAsia="uk-UA"/>
        </w:rPr>
        <w:t>НОВА РЕДАКЦІЯ ТЕНДЕРНОЇ</w:t>
      </w:r>
      <w:r w:rsidR="00583217" w:rsidRPr="00576B8C">
        <w:rPr>
          <w:rFonts w:ascii="Times New Roman" w:eastAsia="Times New Roman" w:hAnsi="Times New Roman" w:cs="Times New Roman"/>
          <w:b/>
          <w:bCs/>
          <w:color w:val="FF0000"/>
          <w:szCs w:val="24"/>
          <w:lang w:eastAsia="uk-UA"/>
        </w:rPr>
        <w:t xml:space="preserve"> </w:t>
      </w:r>
      <w:r w:rsidRPr="00576B8C">
        <w:rPr>
          <w:rFonts w:ascii="Times New Roman" w:eastAsia="Times New Roman" w:hAnsi="Times New Roman" w:cs="Times New Roman"/>
          <w:b/>
          <w:bCs/>
          <w:color w:val="FF0000"/>
          <w:szCs w:val="24"/>
          <w:lang w:eastAsia="uk-UA"/>
        </w:rPr>
        <w:t>ДОКУМЕНТАЦІЇ</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583217" w:rsidRPr="003E1A19" w:rsidRDefault="001E5A04" w:rsidP="00B55A52">
      <w:pPr>
        <w:spacing w:after="0" w:line="240" w:lineRule="auto"/>
        <w:jc w:val="center"/>
        <w:rPr>
          <w:rFonts w:ascii="Times New Roman" w:eastAsia="Times New Roman" w:hAnsi="Times New Roman" w:cs="Times New Roman"/>
          <w:szCs w:val="24"/>
          <w:lang w:eastAsia="uk-UA"/>
        </w:rPr>
      </w:pPr>
      <w:r w:rsidRPr="003E1A19">
        <w:rPr>
          <w:rFonts w:ascii="Times New Roman" w:eastAsia="Times New Roman" w:hAnsi="Times New Roman" w:cs="Times New Roman"/>
          <w:b/>
          <w:bCs/>
          <w:color w:val="000000"/>
          <w:szCs w:val="24"/>
          <w:lang w:eastAsia="uk-UA"/>
        </w:rPr>
        <w:t>«</w:t>
      </w:r>
      <w:r w:rsidR="00885139">
        <w:rPr>
          <w:rFonts w:ascii="Times New Roman" w:eastAsia="Times New Roman" w:hAnsi="Times New Roman" w:cs="Times New Roman"/>
          <w:b/>
          <w:bCs/>
          <w:color w:val="000000"/>
          <w:szCs w:val="24"/>
          <w:lang w:eastAsia="uk-UA"/>
        </w:rPr>
        <w:t xml:space="preserve">Капітальний ремонт багатоквартирного житлового будинку в м. Ірпінь Київської області по вул. </w:t>
      </w:r>
      <w:r w:rsidR="0070509B">
        <w:rPr>
          <w:rFonts w:ascii="Times New Roman" w:eastAsia="Times New Roman" w:hAnsi="Times New Roman" w:cs="Times New Roman"/>
          <w:b/>
          <w:bCs/>
          <w:color w:val="000000"/>
          <w:szCs w:val="24"/>
          <w:lang w:eastAsia="uk-UA"/>
        </w:rPr>
        <w:t xml:space="preserve">Северенівська, </w:t>
      </w:r>
      <w:r w:rsidR="00B81D76">
        <w:rPr>
          <w:rFonts w:ascii="Times New Roman" w:eastAsia="Times New Roman" w:hAnsi="Times New Roman" w:cs="Times New Roman"/>
          <w:b/>
          <w:bCs/>
          <w:color w:val="000000"/>
          <w:szCs w:val="24"/>
          <w:lang w:eastAsia="uk-UA"/>
        </w:rPr>
        <w:t>131</w:t>
      </w:r>
      <w:r w:rsidR="00885139">
        <w:rPr>
          <w:rFonts w:ascii="Times New Roman" w:eastAsia="Times New Roman" w:hAnsi="Times New Roman" w:cs="Times New Roman"/>
          <w:b/>
          <w:bCs/>
          <w:color w:val="000000"/>
          <w:szCs w:val="24"/>
          <w:lang w:eastAsia="uk-UA"/>
        </w:rPr>
        <w:t>, який постраждав внаслідок військової агресії російської федерації проти України (в т.ч. проектування)</w:t>
      </w:r>
      <w:r w:rsidR="00583217" w:rsidRPr="003E1A19">
        <w:rPr>
          <w:rFonts w:ascii="Times New Roman" w:eastAsia="Times New Roman" w:hAnsi="Times New Roman" w:cs="Times New Roman"/>
          <w:b/>
          <w:bCs/>
          <w:color w:val="000000"/>
          <w:szCs w:val="24"/>
          <w:lang w:eastAsia="uk-UA"/>
        </w:rPr>
        <w:t>»</w:t>
      </w:r>
      <w:r w:rsidR="00885139">
        <w:rPr>
          <w:rFonts w:ascii="Times New Roman" w:eastAsia="Times New Roman" w:hAnsi="Times New Roman" w:cs="Times New Roman"/>
          <w:b/>
          <w:bCs/>
          <w:color w:val="000000"/>
          <w:szCs w:val="24"/>
          <w:lang w:eastAsia="uk-UA"/>
        </w:rPr>
        <w:t xml:space="preserve"> Коригування</w:t>
      </w:r>
    </w:p>
    <w:p w:rsidR="00583217" w:rsidRPr="003E1A19" w:rsidRDefault="00583217" w:rsidP="00583217">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885139" w:rsidRDefault="00885139" w:rsidP="00583217">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0" w:type="auto"/>
        <w:tblInd w:w="-294" w:type="dxa"/>
        <w:tblLayout w:type="fixed"/>
        <w:tblCellMar>
          <w:top w:w="15" w:type="dxa"/>
          <w:left w:w="15" w:type="dxa"/>
          <w:bottom w:w="15" w:type="dxa"/>
          <w:right w:w="15" w:type="dxa"/>
        </w:tblCellMar>
        <w:tblLook w:val="04A0" w:firstRow="1" w:lastRow="0" w:firstColumn="1" w:lastColumn="0" w:noHBand="0" w:noVBand="1"/>
      </w:tblPr>
      <w:tblGrid>
        <w:gridCol w:w="585"/>
        <w:gridCol w:w="125"/>
        <w:gridCol w:w="3084"/>
        <w:gridCol w:w="6119"/>
      </w:tblGrid>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 Загальні положення</w:t>
            </w:r>
          </w:p>
        </w:tc>
      </w:tr>
      <w:tr w:rsidR="00583217" w:rsidRPr="00B037CB" w:rsidTr="00CE1602">
        <w:trPr>
          <w:trHeight w:val="48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CE1602">
        <w:trPr>
          <w:trHeight w:val="276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CE1602">
        <w:trPr>
          <w:trHeight w:val="57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B037CB" w:rsidRDefault="00583217" w:rsidP="00852D3F">
            <w:pPr>
              <w:widowControl w:val="0"/>
              <w:ind w:firstLine="379"/>
              <w:contextualSpacing/>
              <w:rPr>
                <w:rFonts w:ascii="Times New Roman" w:eastAsia="Times New Roman" w:hAnsi="Times New Roman" w:cs="Times New Roman"/>
                <w:sz w:val="22"/>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szCs w:val="24"/>
                <w:lang w:val="ru-RU" w:eastAsia="ru-RU"/>
              </w:rPr>
              <w:t xml:space="preserve">Полякова Катерина Петрівна – начальник </w:t>
            </w:r>
            <w:r w:rsidR="00852D3F" w:rsidRPr="00B037CB">
              <w:rPr>
                <w:rFonts w:ascii="Times New Roman" w:eastAsia="Times New Roman" w:hAnsi="Times New Roman" w:cs="Times New Roman"/>
                <w:szCs w:val="24"/>
                <w:lang w:val="ru-RU" w:eastAsia="ru-RU"/>
              </w:rPr>
              <w:t>тендерно-договірного відділу</w:t>
            </w:r>
            <w:r w:rsidR="001E5A04" w:rsidRPr="00B037CB">
              <w:rPr>
                <w:rFonts w:ascii="Times New Roman" w:eastAsia="Times New Roman" w:hAnsi="Times New Roman" w:cs="Times New Roman"/>
                <w:szCs w:val="24"/>
                <w:lang w:val="ru-RU" w:eastAsia="ru-RU"/>
              </w:rPr>
              <w:t xml:space="preserve">, </w:t>
            </w:r>
            <w:r w:rsidR="001E5A04" w:rsidRPr="00B037CB">
              <w:rPr>
                <w:rFonts w:ascii="Times New Roman" w:eastAsia="Times New Roman" w:hAnsi="Times New Roman" w:cs="Times New Roman"/>
                <w:sz w:val="22"/>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B037CB">
              <w:rPr>
                <w:rFonts w:ascii="Times New Roman" w:eastAsia="Times New Roman" w:hAnsi="Times New Roman" w:cs="Times New Roman"/>
                <w:sz w:val="22"/>
              </w:rPr>
              <w:t>електронна пошта:</w:t>
            </w:r>
            <w:r w:rsidR="00852D3F" w:rsidRPr="00B037CB">
              <w:t xml:space="preserve"> </w:t>
            </w:r>
            <w:r w:rsidR="00852D3F" w:rsidRPr="00B037CB">
              <w:rPr>
                <w:rFonts w:ascii="Times New Roman" w:eastAsia="Times New Roman" w:hAnsi="Times New Roman" w:cs="Times New Roman"/>
                <w:sz w:val="22"/>
              </w:rPr>
              <w:t xml:space="preserve">poliakova.kp@restoration.gov.ua </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CE1602" w:rsidP="00583217">
            <w:pPr>
              <w:spacing w:after="0" w:line="240" w:lineRule="auto"/>
              <w:ind w:left="142"/>
              <w:jc w:val="both"/>
              <w:rPr>
                <w:rFonts w:ascii="Times New Roman" w:eastAsia="Times New Roman" w:hAnsi="Times New Roman" w:cs="Times New Roman"/>
                <w:strike/>
                <w:szCs w:val="24"/>
                <w:lang w:eastAsia="uk-UA"/>
              </w:rPr>
            </w:pPr>
            <w:r w:rsidRPr="00B037CB">
              <w:rPr>
                <w:lang w:eastAsia="uk-UA"/>
              </w:rPr>
              <w:t>Відкриті торги з особливостями</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09B" w:rsidRPr="003E1A19" w:rsidRDefault="0070509B" w:rsidP="0070509B">
            <w:pPr>
              <w:spacing w:after="0" w:line="240" w:lineRule="auto"/>
              <w:jc w:val="center"/>
              <w:rPr>
                <w:rFonts w:ascii="Times New Roman" w:eastAsia="Times New Roman" w:hAnsi="Times New Roman" w:cs="Times New Roman"/>
                <w:szCs w:val="24"/>
                <w:lang w:eastAsia="uk-UA"/>
              </w:rPr>
            </w:pPr>
            <w:r w:rsidRPr="003E1A19">
              <w:rPr>
                <w:rFonts w:ascii="Times New Roman" w:eastAsia="Times New Roman" w:hAnsi="Times New Roman" w:cs="Times New Roman"/>
                <w:b/>
                <w:bCs/>
                <w:color w:val="000000"/>
                <w:szCs w:val="24"/>
                <w:lang w:eastAsia="uk-UA"/>
              </w:rPr>
              <w:t>«</w:t>
            </w:r>
            <w:r>
              <w:rPr>
                <w:rFonts w:ascii="Times New Roman" w:eastAsia="Times New Roman" w:hAnsi="Times New Roman" w:cs="Times New Roman"/>
                <w:b/>
                <w:bCs/>
                <w:color w:val="000000"/>
                <w:szCs w:val="24"/>
                <w:lang w:eastAsia="uk-UA"/>
              </w:rPr>
              <w:t xml:space="preserve">Капітальний ремонт багатоквартирного житлового будинку в м. Ірпінь Київської області по вул. Северенівська, </w:t>
            </w:r>
            <w:r w:rsidR="00B81D76">
              <w:rPr>
                <w:rFonts w:ascii="Times New Roman" w:eastAsia="Times New Roman" w:hAnsi="Times New Roman" w:cs="Times New Roman"/>
                <w:b/>
                <w:bCs/>
                <w:color w:val="000000"/>
                <w:szCs w:val="24"/>
                <w:lang w:eastAsia="uk-UA"/>
              </w:rPr>
              <w:t>131</w:t>
            </w:r>
            <w:r>
              <w:rPr>
                <w:rFonts w:ascii="Times New Roman" w:eastAsia="Times New Roman" w:hAnsi="Times New Roman" w:cs="Times New Roman"/>
                <w:b/>
                <w:bCs/>
                <w:color w:val="000000"/>
                <w:szCs w:val="24"/>
                <w:lang w:eastAsia="uk-UA"/>
              </w:rPr>
              <w:t>, який постраждав внаслідок військової агресії російської федерації проти України (в т.ч. проектування)</w:t>
            </w:r>
            <w:r w:rsidRPr="003E1A19">
              <w:rPr>
                <w:rFonts w:ascii="Times New Roman" w:eastAsia="Times New Roman" w:hAnsi="Times New Roman" w:cs="Times New Roman"/>
                <w:b/>
                <w:bCs/>
                <w:color w:val="000000"/>
                <w:szCs w:val="24"/>
                <w:lang w:eastAsia="uk-UA"/>
              </w:rPr>
              <w:t>»</w:t>
            </w:r>
            <w:r>
              <w:rPr>
                <w:rFonts w:ascii="Times New Roman" w:eastAsia="Times New Roman" w:hAnsi="Times New Roman" w:cs="Times New Roman"/>
                <w:b/>
                <w:bCs/>
                <w:color w:val="000000"/>
                <w:szCs w:val="24"/>
                <w:lang w:eastAsia="uk-UA"/>
              </w:rPr>
              <w:t xml:space="preserve"> Коригування</w:t>
            </w:r>
          </w:p>
          <w:p w:rsidR="00583217" w:rsidRPr="0070509B" w:rsidRDefault="0070509B" w:rsidP="0070509B">
            <w:pPr>
              <w:spacing w:after="0" w:line="240" w:lineRule="auto"/>
              <w:jc w:val="center"/>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(згідно коду ДК 021:2015: 45453000-7 Капітальний ремонт і реставрація)</w:t>
            </w:r>
          </w:p>
        </w:tc>
      </w:tr>
      <w:tr w:rsidR="00583217" w:rsidRPr="00B037CB" w:rsidTr="00CE1602">
        <w:trPr>
          <w:trHeight w:val="149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CE1602">
        <w:trPr>
          <w:trHeight w:val="123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70509B">
              <w:rPr>
                <w:rFonts w:ascii="Times New Roman" w:eastAsia="Times New Roman" w:hAnsi="Times New Roman" w:cs="Times New Roman"/>
                <w:b/>
                <w:bCs/>
                <w:color w:val="000000"/>
                <w:szCs w:val="24"/>
                <w:lang w:eastAsia="uk-UA"/>
              </w:rPr>
              <w:t>м. Ірпінь Київської області по вул. Северенівська, 1</w:t>
            </w:r>
            <w:r w:rsidR="00B81D76">
              <w:rPr>
                <w:rFonts w:ascii="Times New Roman" w:eastAsia="Times New Roman" w:hAnsi="Times New Roman" w:cs="Times New Roman"/>
                <w:b/>
                <w:bCs/>
                <w:color w:val="000000"/>
                <w:szCs w:val="24"/>
                <w:lang w:eastAsia="uk-UA"/>
              </w:rPr>
              <w:t>31</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CE1602">
        <w:trPr>
          <w:trHeight w:val="98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B81D76">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 xml:space="preserve">Строк виконання робіт </w:t>
            </w:r>
            <w:r w:rsidR="00DD70FC" w:rsidRPr="00B037CB">
              <w:rPr>
                <w:rFonts w:ascii="Times New Roman" w:eastAsia="Times New Roman" w:hAnsi="Times New Roman" w:cs="Times New Roman"/>
                <w:b/>
                <w:color w:val="000000"/>
                <w:szCs w:val="24"/>
                <w:lang w:eastAsia="uk-UA"/>
              </w:rPr>
              <w:t>–</w:t>
            </w:r>
            <w:r w:rsidR="00E10228" w:rsidRPr="00B037CB">
              <w:rPr>
                <w:rFonts w:ascii="Times New Roman" w:eastAsia="Times New Roman" w:hAnsi="Times New Roman" w:cs="Times New Roman"/>
                <w:b/>
                <w:color w:val="000000"/>
                <w:szCs w:val="24"/>
                <w:lang w:eastAsia="uk-UA"/>
              </w:rPr>
              <w:t xml:space="preserve"> </w:t>
            </w:r>
            <w:r w:rsidRPr="00B037CB">
              <w:rPr>
                <w:rFonts w:ascii="Times New Roman" w:eastAsia="Times New Roman" w:hAnsi="Times New Roman" w:cs="Times New Roman"/>
                <w:b/>
                <w:color w:val="000000"/>
                <w:szCs w:val="24"/>
                <w:lang w:eastAsia="uk-UA"/>
              </w:rPr>
              <w:t>з дати укладання договору до «</w:t>
            </w:r>
            <w:r w:rsidR="000C3E72">
              <w:rPr>
                <w:rFonts w:ascii="Times New Roman" w:eastAsia="Times New Roman" w:hAnsi="Times New Roman" w:cs="Times New Roman"/>
                <w:b/>
                <w:color w:val="000000"/>
                <w:szCs w:val="24"/>
                <w:lang w:eastAsia="uk-UA"/>
              </w:rPr>
              <w:t>3</w:t>
            </w:r>
            <w:r w:rsidR="00510D12">
              <w:rPr>
                <w:rFonts w:ascii="Times New Roman" w:eastAsia="Times New Roman" w:hAnsi="Times New Roman" w:cs="Times New Roman"/>
                <w:b/>
                <w:color w:val="000000"/>
                <w:szCs w:val="24"/>
                <w:lang w:eastAsia="uk-UA"/>
              </w:rPr>
              <w:t>1</w:t>
            </w:r>
            <w:r w:rsidRPr="00B037CB">
              <w:rPr>
                <w:rFonts w:ascii="Times New Roman" w:eastAsia="Times New Roman" w:hAnsi="Times New Roman" w:cs="Times New Roman"/>
                <w:b/>
                <w:color w:val="000000"/>
                <w:szCs w:val="24"/>
                <w:lang w:eastAsia="uk-UA"/>
              </w:rPr>
              <w:t xml:space="preserve">» </w:t>
            </w:r>
            <w:r w:rsidR="00510D12">
              <w:rPr>
                <w:rFonts w:ascii="Times New Roman" w:eastAsia="Times New Roman" w:hAnsi="Times New Roman" w:cs="Times New Roman"/>
                <w:b/>
                <w:color w:val="000000"/>
                <w:szCs w:val="24"/>
                <w:lang w:eastAsia="uk-UA"/>
              </w:rPr>
              <w:t xml:space="preserve">серпня </w:t>
            </w:r>
            <w:r w:rsidRPr="00B037CB">
              <w:rPr>
                <w:rFonts w:ascii="Times New Roman" w:eastAsia="Times New Roman" w:hAnsi="Times New Roman" w:cs="Times New Roman"/>
                <w:b/>
                <w:color w:val="000000"/>
                <w:szCs w:val="24"/>
                <w:lang w:eastAsia="uk-UA"/>
              </w:rPr>
              <w:t>202</w:t>
            </w:r>
            <w:r w:rsidR="00DD70FC" w:rsidRPr="00B037CB">
              <w:rPr>
                <w:rFonts w:ascii="Times New Roman" w:eastAsia="Times New Roman" w:hAnsi="Times New Roman" w:cs="Times New Roman"/>
                <w:b/>
                <w:color w:val="000000"/>
                <w:szCs w:val="24"/>
                <w:lang w:eastAsia="uk-UA"/>
              </w:rPr>
              <w:t>4</w:t>
            </w:r>
            <w:r w:rsidRPr="00B037CB">
              <w:rPr>
                <w:rFonts w:ascii="Times New Roman" w:eastAsia="Times New Roman" w:hAnsi="Times New Roman" w:cs="Times New Roman"/>
                <w:b/>
                <w:color w:val="000000"/>
                <w:szCs w:val="24"/>
                <w:lang w:eastAsia="uk-UA"/>
              </w:rPr>
              <w:t xml:space="preserve"> року.</w:t>
            </w:r>
          </w:p>
        </w:tc>
      </w:tr>
      <w:tr w:rsidR="00583217" w:rsidRPr="00B037CB" w:rsidTr="00CE1602">
        <w:trPr>
          <w:trHeight w:val="72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color w:val="000000"/>
                <w:szCs w:val="24"/>
                <w:lang w:eastAsia="uk-UA"/>
              </w:rPr>
              <w:t xml:space="preserve">Очікувана вартість складає </w:t>
            </w:r>
            <w:r w:rsidR="00B81D76">
              <w:rPr>
                <w:rFonts w:ascii="Times New Roman" w:eastAsia="Times New Roman" w:hAnsi="Times New Roman" w:cs="Times New Roman"/>
                <w:b/>
                <w:color w:val="000000"/>
                <w:szCs w:val="24"/>
                <w:lang w:eastAsia="uk-UA"/>
              </w:rPr>
              <w:t>35 736 857</w:t>
            </w:r>
            <w:r w:rsidR="00265E95">
              <w:rPr>
                <w:rFonts w:ascii="Times New Roman" w:eastAsia="Times New Roman" w:hAnsi="Times New Roman" w:cs="Times New Roman"/>
                <w:b/>
                <w:color w:val="000000"/>
                <w:szCs w:val="24"/>
                <w:lang w:eastAsia="uk-UA"/>
              </w:rPr>
              <w:t xml:space="preserve"> </w:t>
            </w:r>
            <w:r w:rsidR="001059F8">
              <w:rPr>
                <w:rFonts w:ascii="Times New Roman" w:eastAsia="Times New Roman" w:hAnsi="Times New Roman" w:cs="Times New Roman"/>
                <w:b/>
                <w:color w:val="000000"/>
                <w:szCs w:val="24"/>
                <w:lang w:eastAsia="uk-UA"/>
              </w:rPr>
              <w:t>гр</w:t>
            </w:r>
            <w:r w:rsidR="00885139">
              <w:rPr>
                <w:rFonts w:ascii="Times New Roman" w:eastAsia="Times New Roman" w:hAnsi="Times New Roman" w:cs="Times New Roman"/>
                <w:b/>
                <w:color w:val="000000"/>
                <w:szCs w:val="24"/>
                <w:lang w:eastAsia="uk-UA"/>
              </w:rPr>
              <w:t xml:space="preserve">н </w:t>
            </w:r>
            <w:r w:rsidR="0070509B">
              <w:rPr>
                <w:rFonts w:ascii="Times New Roman" w:eastAsia="Times New Roman" w:hAnsi="Times New Roman" w:cs="Times New Roman"/>
                <w:b/>
                <w:color w:val="000000"/>
                <w:szCs w:val="24"/>
                <w:lang w:eastAsia="uk-UA"/>
              </w:rPr>
              <w:t>0</w:t>
            </w:r>
            <w:r w:rsidR="00DD70FC" w:rsidRPr="00B037CB">
              <w:rPr>
                <w:rFonts w:ascii="Times New Roman" w:eastAsia="Times New Roman" w:hAnsi="Times New Roman" w:cs="Times New Roman"/>
                <w:b/>
                <w:color w:val="000000"/>
                <w:szCs w:val="24"/>
                <w:lang w:eastAsia="uk-UA"/>
              </w:rPr>
              <w:t>0</w:t>
            </w:r>
            <w:r w:rsidRPr="00B037CB">
              <w:rPr>
                <w:rFonts w:ascii="Times New Roman" w:eastAsia="Times New Roman" w:hAnsi="Times New Roman" w:cs="Times New Roman"/>
                <w:b/>
                <w:color w:val="000000"/>
                <w:szCs w:val="24"/>
                <w:lang w:eastAsia="uk-UA"/>
              </w:rPr>
              <w:t xml:space="preserve"> </w:t>
            </w:r>
            <w:r w:rsidR="00DD70FC" w:rsidRPr="00B037CB">
              <w:rPr>
                <w:rFonts w:ascii="Times New Roman" w:eastAsia="Times New Roman" w:hAnsi="Times New Roman" w:cs="Times New Roman"/>
                <w:b/>
                <w:color w:val="000000"/>
                <w:szCs w:val="24"/>
                <w:lang w:eastAsia="uk-UA"/>
              </w:rPr>
              <w:t>коп</w:t>
            </w:r>
            <w:r w:rsidR="00DD70FC" w:rsidRPr="00B037CB">
              <w:rPr>
                <w:rFonts w:ascii="Times New Roman" w:eastAsia="Times New Roman" w:hAnsi="Times New Roman" w:cs="Times New Roman"/>
                <w:color w:val="000000"/>
                <w:szCs w:val="24"/>
                <w:lang w:eastAsia="uk-UA"/>
              </w:rPr>
              <w:t>. (</w:t>
            </w:r>
            <w:r w:rsidR="00B81D76">
              <w:rPr>
                <w:rFonts w:ascii="Times New Roman" w:eastAsia="Times New Roman" w:hAnsi="Times New Roman" w:cs="Times New Roman"/>
                <w:color w:val="000000"/>
                <w:szCs w:val="24"/>
                <w:lang w:eastAsia="uk-UA"/>
              </w:rPr>
              <w:t>тридцять п’ять мільйонів сімсот тридцять шість тисяч вісімсот п’ятдесят сім</w:t>
            </w:r>
            <w:r w:rsidR="0070509B">
              <w:rPr>
                <w:rFonts w:ascii="Times New Roman" w:eastAsia="Times New Roman" w:hAnsi="Times New Roman" w:cs="Times New Roman"/>
                <w:color w:val="000000"/>
                <w:szCs w:val="24"/>
                <w:lang w:eastAsia="uk-UA"/>
              </w:rPr>
              <w:t xml:space="preserve"> гривень</w:t>
            </w:r>
            <w:r w:rsidR="00885139">
              <w:rPr>
                <w:rFonts w:ascii="Times New Roman" w:eastAsia="Times New Roman" w:hAnsi="Times New Roman" w:cs="Times New Roman"/>
                <w:color w:val="000000"/>
                <w:szCs w:val="24"/>
                <w:lang w:eastAsia="uk-UA"/>
              </w:rPr>
              <w:t xml:space="preserve"> </w:t>
            </w:r>
            <w:r w:rsidR="0070509B">
              <w:rPr>
                <w:rFonts w:ascii="Times New Roman" w:eastAsia="Times New Roman" w:hAnsi="Times New Roman" w:cs="Times New Roman"/>
                <w:color w:val="000000"/>
                <w:szCs w:val="24"/>
                <w:lang w:eastAsia="uk-UA"/>
              </w:rPr>
              <w:t>0</w:t>
            </w:r>
            <w:r w:rsidR="00DD70FC" w:rsidRPr="00B037CB">
              <w:rPr>
                <w:rFonts w:ascii="Times New Roman" w:eastAsia="Times New Roman" w:hAnsi="Times New Roman" w:cs="Times New Roman"/>
                <w:color w:val="000000"/>
                <w:szCs w:val="24"/>
                <w:lang w:eastAsia="uk-UA"/>
              </w:rPr>
              <w:t>0 коп.)</w:t>
            </w:r>
            <w:r w:rsidR="00CB46BE">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w:t>
            </w:r>
            <w:r w:rsidRPr="00B037CB">
              <w:rPr>
                <w:rFonts w:ascii="Times New Roman" w:eastAsia="Times New Roman" w:hAnsi="Times New Roman" w:cs="Times New Roman"/>
                <w:b/>
                <w:bCs/>
                <w:color w:val="000000"/>
                <w:szCs w:val="24"/>
                <w:lang w:eastAsia="uk-UA"/>
              </w:rPr>
              <w:t>не приймає</w:t>
            </w:r>
            <w:r w:rsidRPr="00B037CB">
              <w:rPr>
                <w:rFonts w:ascii="Times New Roman" w:eastAsia="Times New Roman" w:hAnsi="Times New Roman" w:cs="Times New Roman"/>
                <w:b/>
                <w:bCs/>
                <w:color w:val="C00000"/>
                <w:szCs w:val="24"/>
                <w:lang w:eastAsia="uk-UA"/>
              </w:rPr>
              <w:t xml:space="preserve"> </w:t>
            </w:r>
            <w:r w:rsidRPr="00B037CB">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583217" w:rsidRPr="00B037CB" w:rsidTr="00CE1602">
        <w:trPr>
          <w:trHeight w:val="5445"/>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CE1602">
        <w:trPr>
          <w:trHeight w:val="276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CE1602">
        <w:trPr>
          <w:trHeight w:val="3620"/>
        </w:trPr>
        <w:tc>
          <w:tcPr>
            <w:tcW w:w="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583217" w:rsidRPr="00B037CB" w:rsidTr="00CE1602">
        <w:trPr>
          <w:trHeight w:val="327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CE1602">
        <w:trPr>
          <w:trHeight w:val="553"/>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583217" w:rsidRPr="00B037CB" w:rsidTr="00CE1602">
        <w:trPr>
          <w:trHeight w:val="1287"/>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C76659">
        <w:trPr>
          <w:trHeight w:val="3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Розмір забезпечення тендерної пропозиції: 0,5% від очікуваної вартості процедури закупівлі</w:t>
            </w:r>
            <w:r w:rsidR="00C95525" w:rsidRPr="00B037CB">
              <w:rPr>
                <w:rFonts w:ascii="Times New Roman" w:eastAsia="Times New Roman" w:hAnsi="Times New Roman" w:cs="Times New Roman"/>
                <w:color w:val="000000"/>
                <w:szCs w:val="24"/>
                <w:lang w:eastAsia="uk-UA"/>
              </w:rPr>
              <w:t xml:space="preserve">, а саме  </w:t>
            </w:r>
            <w:r w:rsidR="00B81D76">
              <w:rPr>
                <w:rFonts w:ascii="Times New Roman" w:eastAsia="Times New Roman" w:hAnsi="Times New Roman" w:cs="Times New Roman"/>
                <w:color w:val="000000"/>
                <w:szCs w:val="24"/>
                <w:lang w:eastAsia="uk-UA"/>
              </w:rPr>
              <w:t>178 684,28</w:t>
            </w:r>
            <w:r w:rsidR="00227F1E">
              <w:rPr>
                <w:rFonts w:ascii="Times New Roman" w:eastAsia="Times New Roman" w:hAnsi="Times New Roman" w:cs="Times New Roman"/>
                <w:color w:val="000000"/>
                <w:szCs w:val="24"/>
                <w:lang w:eastAsia="uk-UA"/>
              </w:rPr>
              <w:t xml:space="preserve"> </w:t>
            </w:r>
            <w:r w:rsidR="00C95525" w:rsidRPr="00B037CB">
              <w:rPr>
                <w:rFonts w:ascii="Times New Roman" w:eastAsia="Times New Roman" w:hAnsi="Times New Roman" w:cs="Times New Roman"/>
                <w:color w:val="000000"/>
                <w:szCs w:val="24"/>
                <w:lang w:eastAsia="uk-UA"/>
              </w:rPr>
              <w:t>грн.</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583217" w:rsidRDefault="00583217" w:rsidP="006F487B">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r w:rsidR="006F487B" w:rsidRPr="00B037CB">
              <w:rPr>
                <w:rFonts w:ascii="Times New Roman" w:eastAsia="Times New Roman" w:hAnsi="Times New Roman" w:cs="Times New Roman"/>
                <w:color w:val="000000"/>
                <w:szCs w:val="24"/>
                <w:lang w:eastAsia="uk-UA"/>
              </w:rPr>
              <w:t xml:space="preserve">абз. 4 пп. 1 </w:t>
            </w:r>
            <w:r w:rsidRPr="00B037CB">
              <w:rPr>
                <w:rFonts w:ascii="Times New Roman" w:eastAsia="Times New Roman" w:hAnsi="Times New Roman" w:cs="Times New Roman"/>
                <w:color w:val="000000"/>
                <w:szCs w:val="24"/>
                <w:lang w:eastAsia="uk-UA"/>
              </w:rPr>
              <w:t>п</w:t>
            </w:r>
            <w:r w:rsidR="006F487B" w:rsidRPr="00B037CB">
              <w:rPr>
                <w:rFonts w:ascii="Times New Roman" w:eastAsia="Times New Roman" w:hAnsi="Times New Roman" w:cs="Times New Roman"/>
                <w:color w:val="000000"/>
                <w:szCs w:val="24"/>
                <w:lang w:eastAsia="uk-UA"/>
              </w:rPr>
              <w:t>ункту</w:t>
            </w:r>
            <w:r w:rsidRPr="00B037CB">
              <w:rPr>
                <w:rFonts w:ascii="Times New Roman" w:eastAsia="Times New Roman" w:hAnsi="Times New Roman" w:cs="Times New Roman"/>
                <w:color w:val="000000"/>
                <w:szCs w:val="24"/>
                <w:lang w:eastAsia="uk-UA"/>
              </w:rPr>
              <w:t xml:space="preserve"> </w:t>
            </w:r>
            <w:r w:rsidR="006F487B"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Особливостей.</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CE1602">
        <w:trPr>
          <w:trHeight w:val="107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B037CB">
                <w:rPr>
                  <w:rFonts w:ascii="Times New Roman" w:eastAsia="Times New Roman" w:hAnsi="Times New Roman" w:cs="Times New Roman"/>
                  <w:color w:val="000099"/>
                  <w:szCs w:val="24"/>
                  <w:u w:val="single"/>
                  <w:lang w:eastAsia="uk-UA"/>
                </w:rPr>
                <w:t>пунктом 4</w:t>
              </w:r>
            </w:hyperlink>
            <w:r w:rsidRPr="00B037CB">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B037CB">
                <w:rPr>
                  <w:rFonts w:ascii="Times New Roman" w:eastAsia="Times New Roman" w:hAnsi="Times New Roman" w:cs="Times New Roman"/>
                  <w:color w:val="000099"/>
                  <w:szCs w:val="24"/>
                  <w:u w:val="single"/>
                  <w:lang w:eastAsia="uk-UA"/>
                </w:rPr>
                <w:t>пунктом 1</w:t>
              </w:r>
            </w:hyperlink>
            <w:r w:rsidRPr="00B037CB">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B037CB">
                <w:rPr>
                  <w:rFonts w:ascii="Times New Roman" w:eastAsia="Times New Roman" w:hAnsi="Times New Roman" w:cs="Times New Roman"/>
                  <w:color w:val="000099"/>
                  <w:szCs w:val="24"/>
                  <w:u w:val="single"/>
                  <w:lang w:eastAsia="uk-UA"/>
                </w:rPr>
                <w:t>пунктом 9</w:t>
              </w:r>
            </w:hyperlink>
            <w:r w:rsidRPr="00B037CB">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B037CB">
                <w:rPr>
                  <w:rFonts w:ascii="Times New Roman" w:eastAsia="Times New Roman" w:hAnsi="Times New Roman" w:cs="Times New Roman"/>
                  <w:color w:val="000099"/>
                  <w:szCs w:val="24"/>
                  <w:u w:val="single"/>
                  <w:lang w:eastAsia="uk-UA"/>
                </w:rPr>
                <w:t>Законом України</w:t>
              </w:r>
            </w:hyperlink>
            <w:r w:rsidRPr="00B037CB">
              <w:rPr>
                <w:rFonts w:ascii="Times New Roman" w:eastAsia="Times New Roman" w:hAnsi="Times New Roman" w:cs="Times New Roman"/>
                <w:color w:val="333333"/>
                <w:szCs w:val="24"/>
                <w:lang w:eastAsia="uk-UA"/>
              </w:rPr>
              <w:t xml:space="preserve"> “Про санкції”;</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8DB" w:rsidRPr="00B037CB" w:rsidRDefault="00583217" w:rsidP="009938DB">
            <w:pPr>
              <w:spacing w:after="0"/>
              <w:ind w:left="142"/>
              <w:jc w:val="both"/>
              <w:rPr>
                <w:rFonts w:ascii="Times New Roman" w:hAnsi="Times New Roman" w:cs="Times New Roman"/>
                <w:color w:val="000000"/>
              </w:rPr>
            </w:pPr>
            <w:r w:rsidRPr="00B037CB">
              <w:rPr>
                <w:rFonts w:ascii="Times New Roman" w:eastAsia="Times New Roman" w:hAnsi="Times New Roman" w:cs="Times New Roman"/>
                <w:color w:val="000000"/>
                <w:szCs w:val="24"/>
                <w:lang w:eastAsia="uk-UA"/>
              </w:rPr>
              <w:t>Учасники процедури закупівлі повинні надати в складі тендерних пропозицій</w:t>
            </w:r>
            <w:r w:rsidR="009938DB" w:rsidRPr="00B037CB">
              <w:rPr>
                <w:rFonts w:ascii="Times New Roman" w:hAnsi="Times New Roman" w:cs="Times New Roman"/>
                <w:color w:val="000000"/>
              </w:rPr>
              <w:t xml:space="preserve">  Інформацію про відповідність запропонованого предмету закупівлю технічному завданню (Додаток </w:t>
            </w:r>
            <w:r w:rsidR="00995F60">
              <w:rPr>
                <w:rFonts w:ascii="Times New Roman" w:hAnsi="Times New Roman" w:cs="Times New Roman"/>
                <w:color w:val="000000"/>
              </w:rPr>
              <w:t>3</w:t>
            </w:r>
            <w:r w:rsidR="009938DB" w:rsidRPr="00B037CB">
              <w:rPr>
                <w:rFonts w:ascii="Times New Roman" w:hAnsi="Times New Roman" w:cs="Times New Roman"/>
                <w:color w:val="000000"/>
              </w:rPr>
              <w:t xml:space="preserve"> до тендерної документації) повинна бути підтверджена наступними документами, які учасника повинні надати у складі своєї тендерної пропозиції: договірна ціна (Додаток 30 до Настанови) до неї;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заробітну плату, прибуток, інфляційні витрати, ризик, з урахуванням показників, визначених ресурсними нормами, розрахунково-аналітичним, економічним та іншими методами відповідно до Настанови, якщо інше не встановлено тендерною документацією.</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w:t>
            </w:r>
            <w:r w:rsidR="00995F60">
              <w:rPr>
                <w:rFonts w:ascii="Times New Roman" w:hAnsi="Times New Roman" w:cs="Times New Roman"/>
                <w:color w:val="000000"/>
              </w:rPr>
              <w:t>3</w:t>
            </w:r>
            <w:r w:rsidRPr="00B037CB">
              <w:rPr>
                <w:rFonts w:ascii="Times New Roman" w:hAnsi="Times New Roman" w:cs="Times New Roman"/>
                <w:color w:val="000000"/>
              </w:rPr>
              <w:t xml:space="preserve">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17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9938DB" w:rsidRPr="00B037CB" w:rsidRDefault="009938DB" w:rsidP="009938DB">
            <w:pPr>
              <w:spacing w:after="0" w:line="240" w:lineRule="auto"/>
              <w:ind w:left="142"/>
              <w:jc w:val="both"/>
              <w:rPr>
                <w:rFonts w:ascii="Times New Roman" w:hAnsi="Times New Roman" w:cs="Times New Roman"/>
                <w:color w:val="000000"/>
              </w:rPr>
            </w:pPr>
            <w:r w:rsidRPr="00B037CB">
              <w:rPr>
                <w:rFonts w:ascii="Times New Roman" w:hAnsi="Times New Roman" w:cs="Times New Roman"/>
                <w:color w:val="000000"/>
              </w:rPr>
              <w:t xml:space="preserve">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9938DB" w:rsidP="009938DB">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Учасник повинен надати копію чинного договору, яким підтверджується вивезення відходів, які будуть утворюватися в процесі виконання робіт.</w:t>
            </w:r>
            <w:r w:rsidR="00995F60">
              <w:rPr>
                <w:rFonts w:ascii="Times New Roman" w:eastAsia="Times New Roman" w:hAnsi="Times New Roman" w:cs="Times New Roman"/>
                <w:color w:val="000000"/>
                <w:szCs w:val="24"/>
                <w:lang w:eastAsia="uk-UA"/>
              </w:rPr>
              <w:t xml:space="preserve"> </w:t>
            </w:r>
            <w:r w:rsidR="00583217" w:rsidRPr="00B037CB">
              <w:rPr>
                <w:rFonts w:ascii="Times New Roman" w:eastAsia="Times New Roman" w:hAnsi="Times New Roman" w:cs="Times New Roman"/>
                <w:color w:val="000000"/>
                <w:szCs w:val="24"/>
                <w:lang w:eastAsia="uk-UA"/>
              </w:rPr>
              <w:t>Для підтвердження рівня якості робіт, що будуть виконуватись на об’єктах замовника учасники в складі пропозиції повинні надати:</w:t>
            </w:r>
          </w:p>
          <w:p w:rsidR="00583217" w:rsidRPr="00B037CB" w:rsidRDefault="00583217" w:rsidP="002703F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2703F4">
              <w:rPr>
                <w:rFonts w:ascii="Times New Roman" w:eastAsia="Times New Roman" w:hAnsi="Times New Roman" w:cs="Times New Roman"/>
                <w:color w:val="000000"/>
                <w:szCs w:val="24"/>
                <w:lang w:eastAsia="uk-UA"/>
              </w:rPr>
              <w:t>теми управління якістю. Вимоги».</w:t>
            </w:r>
          </w:p>
        </w:tc>
      </w:tr>
      <w:tr w:rsidR="00583217" w:rsidRPr="00B037CB" w:rsidTr="00CE1602">
        <w:trPr>
          <w:trHeight w:val="171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002703F4">
              <w:rPr>
                <w:rFonts w:ascii="Times New Roman" w:eastAsia="Times New Roman" w:hAnsi="Times New Roman" w:cs="Times New Roman"/>
                <w:b/>
                <w:bCs/>
                <w:color w:val="000000"/>
                <w:szCs w:val="24"/>
                <w:lang w:eastAsia="uk-UA"/>
              </w:rPr>
              <w:t xml:space="preserve">Додатку </w:t>
            </w:r>
            <w:r w:rsidRPr="00B037CB">
              <w:rPr>
                <w:rFonts w:ascii="Times New Roman" w:eastAsia="Times New Roman" w:hAnsi="Times New Roman" w:cs="Times New Roman"/>
                <w:b/>
                <w:bCs/>
                <w:color w:val="000000"/>
                <w:szCs w:val="24"/>
                <w:lang w:eastAsia="uk-UA"/>
              </w:rPr>
              <w:t>3</w:t>
            </w:r>
            <w:r w:rsidRPr="00B037CB">
              <w:rPr>
                <w:rFonts w:ascii="Times New Roman" w:eastAsia="Times New Roman" w:hAnsi="Times New Roman" w:cs="Times New Roman"/>
                <w:color w:val="000000"/>
                <w:szCs w:val="24"/>
                <w:lang w:eastAsia="uk-UA"/>
              </w:rPr>
              <w:t xml:space="preserve"> до тендерної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складі тендерної пропозиції Учасники надають наступні документи:</w:t>
            </w:r>
          </w:p>
          <w:p w:rsidR="00A60038" w:rsidRDefault="00A60038" w:rsidP="00A60038">
            <w:pPr>
              <w:ind w:left="14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ліцензія на право займатися відповідною діяльністю з переліком видів робіт провадження будівельної діяльності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діючої ліцензії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A60038" w:rsidRDefault="00A60038" w:rsidP="00A60038">
            <w:pPr>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дозвіл на виконання робіт підвищеної небезпеки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роботодавця вимогам законодавства з питань охорони праці та промислової безпеки учасника торгів;</w:t>
            </w:r>
          </w:p>
          <w:p w:rsidR="00A60038" w:rsidRDefault="00A60038" w:rsidP="00A60038">
            <w:pPr>
              <w:ind w:left="142" w:right="1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дозвіл на виконання робіт підвищеної небезпеки з газонебезпечних та вибухонебезпечних робіт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w:t>
            </w:r>
          </w:p>
          <w:p w:rsidR="00A60038" w:rsidRDefault="00A60038" w:rsidP="00A60038">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дозвіл на експлуатацію (застосування) машин, механізмів, устаткування підвищеної небезпеки (</w:t>
            </w:r>
            <w:r>
              <w:rPr>
                <w:rFonts w:ascii="Times New Roman" w:eastAsia="Times New Roman" w:hAnsi="Times New Roman" w:cs="Times New Roman"/>
                <w:i/>
                <w:color w:val="000000"/>
              </w:rPr>
              <w:t>у разі, якщо така інформація є у відкритому доступі, учасник може надати лист у довільній формі з посиланням на офіційний ресурс)</w:t>
            </w:r>
            <w:r>
              <w:rPr>
                <w:rFonts w:ascii="Times New Roman" w:eastAsia="Times New Roman" w:hAnsi="Times New Roman" w:cs="Times New Roman"/>
                <w:color w:val="000000"/>
              </w:rPr>
              <w:t>/ у разі відсутності діючого дозволу учасник надає відповідну декларацію про провадження господарської діяльності, оформлену відповідно до вимог постанови КМУ від 18.03.2022 № 314, із змінами, або декларацію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p>
        </w:tc>
      </w:tr>
      <w:tr w:rsidR="00583217" w:rsidRPr="00B037CB" w:rsidTr="00CE1602">
        <w:trPr>
          <w:trHeight w:val="47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субпідрядника;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його місцезнаходження;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код за ЄДРПОУ (інформація підтверджується копією довідки чи відомостей з ЄДРПОУ про субпідрядну організацію);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w:t>
            </w:r>
            <w:r w:rsidR="0071754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r w:rsidRPr="00B037CB">
              <w:rPr>
                <w:rFonts w:ascii="Times New Roman" w:eastAsia="Times New Roman" w:hAnsi="Times New Roman" w:cs="Times New Roman"/>
                <w:color w:val="333333"/>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995F60">
              <w:rPr>
                <w:rFonts w:ascii="Times New Roman" w:eastAsia="Times New Roman" w:hAnsi="Times New Roman" w:cs="Times New Roman"/>
                <w:color w:val="000000"/>
                <w:szCs w:val="24"/>
                <w:lang w:eastAsia="uk-UA"/>
              </w:rPr>
              <w:t>Також, Учасник у складі тендерної пропозиції в залежності від видів робіт, щодо яких залучається субпідрядник/співвиконавець, надає:</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копію ліцензії Субпідрядника/співвиконавця на виконання робіт (у разі виконання робіт, які підлягають ліцензуванню) та всі необхідні для виконання робіт *дозвільні документи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складі тендерної пропозиції надати укладений договір (попередній договір) між учасником та субпідрядником/співвиконавцем із зазначенням найменувань робіт,  які він/вони будуть виконувати, їх % та вартість, а також найменування об’єкта, на якому будуть виконуватися субпідрядні роботи у разі визначення учасника переможцем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22"/>
                <w:lang w:eastAsia="uk-UA"/>
              </w:rPr>
              <w:t>*</w:t>
            </w:r>
            <w:r w:rsidRPr="00B037CB">
              <w:rPr>
                <w:rFonts w:ascii="Times New Roman" w:eastAsia="Times New Roman" w:hAnsi="Times New Roman" w:cs="Times New Roman"/>
                <w:i/>
                <w:iCs/>
                <w:color w:val="000000"/>
                <w:szCs w:val="24"/>
                <w:lang w:eastAsia="uk-UA"/>
              </w:rPr>
              <w:t xml:space="preserve"> – у разі, якщо даний вид робіт не підлягає ліцензуванню або не потребує отримання відповідного дозволу/декларації, такий субпідрядник надає лист-пояснення в довільній формі, в якому зазначає законодавчі підстави ненадання вищезазначеного документу.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Документи, що надаються субпідрядником /субвиконавцем, мають містити посилання на назву предмету закупівлі та номер оголошення, щодо якого подається тендерна пропозиція учасника, та бути підписані керівником субпідрядника/субвиконавця.</w:t>
            </w:r>
          </w:p>
        </w:tc>
      </w:tr>
      <w:tr w:rsidR="00583217" w:rsidRPr="00B037CB" w:rsidTr="00CE1602">
        <w:trPr>
          <w:trHeight w:val="20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7C134D">
        <w:trPr>
          <w:trHeight w:val="440"/>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CE1602">
        <w:trPr>
          <w:trHeight w:val="72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583217" w:rsidRPr="00B037CB" w:rsidTr="00CE1602">
        <w:trPr>
          <w:trHeight w:val="260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71754C" w:rsidRPr="00B037CB">
              <w:rPr>
                <w:rFonts w:ascii="Times New Roman" w:eastAsia="Times New Roman" w:hAnsi="Times New Roman" w:cs="Times New Roman"/>
                <w:color w:val="000000"/>
                <w:szCs w:val="24"/>
                <w:lang w:eastAsia="uk-UA"/>
              </w:rPr>
              <w:t>39</w:t>
            </w:r>
            <w:r w:rsidRPr="00B037CB">
              <w:rPr>
                <w:rFonts w:ascii="Times New Roman" w:eastAsia="Times New Roman" w:hAnsi="Times New Roman" w:cs="Times New Roman"/>
                <w:color w:val="000000"/>
                <w:szCs w:val="24"/>
                <w:lang w:eastAsia="uk-UA"/>
              </w:rPr>
              <w:t xml:space="preserve"> Особливостей</w:t>
            </w:r>
            <w:r w:rsidR="0071754C"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CE1602">
        <w:trPr>
          <w:trHeight w:val="11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 Оцінка тендерної пропозиції</w:t>
            </w:r>
          </w:p>
        </w:tc>
      </w:tr>
      <w:tr w:rsidR="00583217" w:rsidRPr="00B037CB" w:rsidTr="00CE1602">
        <w:trPr>
          <w:trHeight w:val="123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1     5.1.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пунктів </w:t>
            </w:r>
            <w:r w:rsidR="00A02CEF" w:rsidRPr="00B037CB">
              <w:rPr>
                <w:rFonts w:ascii="Times New Roman" w:eastAsia="Times New Roman" w:hAnsi="Times New Roman" w:cs="Times New Roman"/>
                <w:color w:val="000000"/>
                <w:szCs w:val="24"/>
                <w:lang w:eastAsia="uk-UA"/>
              </w:rPr>
              <w:t>41</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00A02CEF"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00A02CEF" w:rsidRPr="00B037CB">
              <w:rPr>
                <w:rFonts w:ascii="Times New Roman" w:eastAsia="Times New Roman" w:hAnsi="Times New Roman" w:cs="Times New Roman"/>
                <w:color w:val="000000"/>
                <w:szCs w:val="24"/>
                <w:lang w:eastAsia="uk-UA"/>
              </w:rPr>
              <w:t>43</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83217" w:rsidRPr="00B037CB" w:rsidTr="00CE1602">
        <w:trPr>
          <w:trHeight w:val="164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4     </w:t>
            </w:r>
            <w:r w:rsidRPr="00B037CB">
              <w:rPr>
                <w:rFonts w:ascii="Times New Roman" w:eastAsia="Times New Roman" w:hAnsi="Times New Roman" w:cs="Times New Roman"/>
                <w:b/>
                <w:bCs/>
                <w:color w:val="000000"/>
                <w:szCs w:val="24"/>
                <w:lang w:eastAsia="uk-UA"/>
              </w:rPr>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583217" w:rsidRPr="00B037CB" w:rsidTr="00CE1602">
        <w:trPr>
          <w:trHeight w:val="316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80507E" w:rsidRPr="00B037CB" w:rsidRDefault="00583217" w:rsidP="0080507E">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6E5A3F" w:rsidRPr="00B037CB" w:rsidRDefault="006E5A3F" w:rsidP="0080507E">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6171B" w:rsidRPr="00B037CB">
              <w:rPr>
                <w:rFonts w:ascii="Times New Roman" w:eastAsia="Times New Roman" w:hAnsi="Times New Roman" w:cs="Times New Roman"/>
                <w:color w:val="000000"/>
                <w:szCs w:val="24"/>
                <w:lang w:eastAsia="uk-UA"/>
              </w:rPr>
              <w:t xml:space="preserve">42 </w:t>
            </w:r>
            <w:r w:rsidRPr="00B037CB">
              <w:rPr>
                <w:rFonts w:ascii="Times New Roman" w:eastAsia="Times New Roman" w:hAnsi="Times New Roman" w:cs="Times New Roman"/>
                <w:color w:val="000000"/>
                <w:szCs w:val="24"/>
                <w:lang w:eastAsia="uk-UA"/>
              </w:rPr>
              <w:t>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0507E" w:rsidRPr="00B037CB" w:rsidRDefault="00583217"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5A3F" w:rsidRPr="00B037CB" w:rsidRDefault="0080507E" w:rsidP="0080507E">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визначив конфіденційною інформацію, що не може бути визначена як конфіденційна відповідно до вимог абзацу другого пункту </w:t>
            </w:r>
            <w:r w:rsidR="006E5A3F" w:rsidRPr="00B037CB">
              <w:rPr>
                <w:rFonts w:ascii="Times New Roman" w:eastAsia="Times New Roman" w:hAnsi="Times New Roman" w:cs="Times New Roman"/>
                <w:color w:val="000000"/>
                <w:szCs w:val="24"/>
                <w:lang w:eastAsia="uk-UA"/>
              </w:rPr>
              <w:t>40</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006E5A3F"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43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80507E" w:rsidRPr="00B037CB" w:rsidRDefault="00583217"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E5A3F" w:rsidRPr="00B037CB" w:rsidRDefault="0080507E" w:rsidP="0080507E">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xml:space="preserve">- </w:t>
            </w:r>
            <w:r w:rsidR="006E5A3F" w:rsidRPr="00B037CB">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E5A3F" w:rsidRPr="00B037CB" w:rsidRDefault="006E5A3F" w:rsidP="00583217">
            <w:pPr>
              <w:spacing w:after="0" w:line="240" w:lineRule="auto"/>
              <w:ind w:left="142"/>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надав забезпечення виконання договору про закупівлю, якщо таке забезпечення вимагалося замовником;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E5A3F"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3217" w:rsidRPr="00B037CB" w:rsidTr="00CE1602">
        <w:trPr>
          <w:trHeight w:val="725"/>
        </w:trPr>
        <w:tc>
          <w:tcPr>
            <w:tcW w:w="991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6E5A3F">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583217" w:rsidRPr="00B037CB" w:rsidTr="00CE1602">
        <w:trPr>
          <w:trHeight w:val="909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83217" w:rsidRPr="00B037CB" w:rsidTr="00CE1602">
        <w:trPr>
          <w:trHeight w:val="1004"/>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83217" w:rsidRPr="00B037CB" w:rsidTr="00CE1602">
        <w:trPr>
          <w:trHeight w:val="2846"/>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83217" w:rsidRPr="00B037CB" w:rsidRDefault="00583217" w:rsidP="00443CEE">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w:t>
            </w:r>
            <w:r w:rsidR="00443CEE" w:rsidRPr="00B037CB">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відповідну інформацію про право підписання договору про закупівлю;</w:t>
            </w:r>
          </w:p>
          <w:p w:rsidR="00443CEE" w:rsidRPr="00B037CB" w:rsidRDefault="00443CEE" w:rsidP="00583217">
            <w:pPr>
              <w:spacing w:after="0" w:line="240" w:lineRule="auto"/>
              <w:ind w:left="142"/>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№4 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83217" w:rsidRPr="00B037CB" w:rsidRDefault="00583217" w:rsidP="00583217">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неподання будь-яких документів, розрахунків, тощо Учасник у складі тендерної пропозиції надає довідку із обґрунтуванням причини неподання.</w:t>
            </w:r>
          </w:p>
        </w:tc>
      </w:tr>
      <w:tr w:rsidR="00583217" w:rsidRPr="00B037CB" w:rsidTr="00CE1602">
        <w:trPr>
          <w:trHeight w:val="455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w:t>
            </w:r>
            <w:r w:rsidR="00BE4F10" w:rsidRPr="00B037CB">
              <w:rPr>
                <w:rFonts w:ascii="Times New Roman" w:eastAsia="Times New Roman" w:hAnsi="Times New Roman" w:cs="Times New Roman"/>
                <w:szCs w:val="24"/>
                <w:lang w:eastAsia="uk-UA"/>
              </w:rPr>
              <w:t>пунктом 17</w:t>
            </w:r>
            <w:r w:rsidRPr="00B037CB">
              <w:rPr>
                <w:rFonts w:ascii="Times New Roman" w:eastAsia="Times New Roman" w:hAnsi="Times New Roman" w:cs="Times New Roman"/>
                <w:szCs w:val="24"/>
                <w:lang w:eastAsia="uk-UA"/>
              </w:rPr>
              <w:t xml:space="preserve">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BE4F10" w:rsidRPr="00B037CB" w:rsidRDefault="00BE4F10" w:rsidP="00BE4F10">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583217" w:rsidRPr="00B037CB" w:rsidRDefault="00583217" w:rsidP="00583217">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83217" w:rsidRPr="00B037CB" w:rsidTr="00CE1602">
        <w:trPr>
          <w:trHeight w:val="309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sidR="002703F4">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w:t>
            </w:r>
            <w:r w:rsidR="00BE4F10" w:rsidRPr="00B037CB">
              <w:rPr>
                <w:rFonts w:ascii="Times New Roman" w:eastAsia="Times New Roman" w:hAnsi="Times New Roman" w:cs="Times New Roman"/>
                <w:color w:val="000000"/>
                <w:szCs w:val="24"/>
                <w:lang w:eastAsia="uk-UA"/>
              </w:rPr>
              <w:t xml:space="preserve">44 </w:t>
            </w:r>
            <w:r w:rsidRPr="00B037CB">
              <w:rPr>
                <w:rFonts w:ascii="Times New Roman" w:eastAsia="Times New Roman" w:hAnsi="Times New Roman" w:cs="Times New Roman"/>
                <w:color w:val="000000"/>
                <w:szCs w:val="24"/>
                <w:lang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w:t>
            </w:r>
            <w:r w:rsidR="00BE4F10" w:rsidRPr="00B037CB">
              <w:rPr>
                <w:rFonts w:ascii="Times New Roman" w:eastAsia="Times New Roman" w:hAnsi="Times New Roman" w:cs="Times New Roman"/>
                <w:color w:val="000000"/>
                <w:szCs w:val="24"/>
                <w:lang w:eastAsia="uk-UA"/>
              </w:rPr>
              <w:t>49</w:t>
            </w:r>
            <w:r w:rsidRPr="00B037CB">
              <w:rPr>
                <w:rFonts w:ascii="Times New Roman" w:eastAsia="Times New Roman" w:hAnsi="Times New Roman" w:cs="Times New Roman"/>
                <w:color w:val="000000"/>
                <w:szCs w:val="24"/>
                <w:lang w:eastAsia="uk-UA"/>
              </w:rPr>
              <w:t xml:space="preserve"> Особливостей.</w:t>
            </w:r>
          </w:p>
        </w:tc>
      </w:tr>
      <w:tr w:rsidR="00583217" w:rsidRPr="00B037CB" w:rsidTr="00CE1602">
        <w:trPr>
          <w:trHeight w:val="980"/>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6A59" w:rsidRPr="00B037CB" w:rsidRDefault="004C6A59" w:rsidP="00583217">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надати Замовнику в паперовому або в електронному  вигляді, забе</w:t>
            </w:r>
            <w:r w:rsidR="00C95525" w:rsidRPr="00B037CB">
              <w:rPr>
                <w:rFonts w:ascii="Times New Roman" w:eastAsia="Times New Roman" w:hAnsi="Times New Roman" w:cs="Times New Roman"/>
                <w:color w:val="000000"/>
                <w:szCs w:val="24"/>
                <w:lang w:eastAsia="uk-UA"/>
              </w:rPr>
              <w:t xml:space="preserve">зпечення виконання договору у розмірі 5 % від вартості договору про закупівлю </w:t>
            </w:r>
            <w:r w:rsidRPr="00B037CB">
              <w:rPr>
                <w:rFonts w:ascii="Times New Roman" w:eastAsia="Times New Roman" w:hAnsi="Times New Roman" w:cs="Times New Roman"/>
                <w:color w:val="000000"/>
                <w:szCs w:val="24"/>
                <w:lang w:eastAsia="uk-UA"/>
              </w:rPr>
              <w:t>–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w:t>
            </w:r>
            <w:r w:rsidR="00443CEE" w:rsidRPr="00B037CB">
              <w:rPr>
                <w:rFonts w:ascii="Times New Roman" w:eastAsia="Times New Roman" w:hAnsi="Times New Roman" w:cs="Times New Roman"/>
                <w:color w:val="000000"/>
                <w:szCs w:val="24"/>
                <w:lang w:eastAsia="uk-UA"/>
              </w:rPr>
              <w:t>9</w:t>
            </w:r>
            <w:r w:rsidRPr="00B037CB">
              <w:rPr>
                <w:rFonts w:ascii="Times New Roman" w:eastAsia="Times New Roman" w:hAnsi="Times New Roman" w:cs="Times New Roman"/>
                <w:color w:val="000000"/>
                <w:szCs w:val="24"/>
                <w:lang w:eastAsia="uk-UA"/>
              </w:rPr>
              <w:t xml:space="preserve"> Особливостей, якщо така вимога передбачена проєктом договору, який наведений у Додатку </w:t>
            </w:r>
            <w:r w:rsidR="004C6A59" w:rsidRPr="00B037CB">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цієї тендерної документації.</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паперовому  вигляді</w:t>
            </w:r>
            <w:r w:rsidRPr="00B037CB">
              <w:rPr>
                <w:rFonts w:ascii="Times New Roman" w:eastAsia="Times New Roman" w:hAnsi="Times New Roman" w:cs="Times New Roman"/>
                <w:color w:val="000000"/>
                <w:szCs w:val="24"/>
                <w:lang w:eastAsia="uk-UA"/>
              </w:rPr>
              <w:t xml:space="preserve">  повинна бути надана Замовнику у робочий час за адресою місцезнаходження Замовника: </w:t>
            </w:r>
            <w:r w:rsidR="00FD5615" w:rsidRPr="00B037CB">
              <w:rPr>
                <w:rFonts w:ascii="Times New Roman" w:eastAsia="Times New Roman" w:hAnsi="Times New Roman" w:cs="Times New Roman"/>
                <w:color w:val="000000"/>
                <w:szCs w:val="24"/>
                <w:lang w:eastAsia="uk-UA"/>
              </w:rPr>
              <w:t>м. Київ, вул. Святослава Хороброго 11 А.</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або</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w:t>
            </w:r>
            <w:r w:rsidRPr="00B037CB">
              <w:rPr>
                <w:rFonts w:ascii="Times New Roman" w:eastAsia="Times New Roman" w:hAnsi="Times New Roman" w:cs="Times New Roman"/>
                <w:b/>
                <w:bCs/>
                <w:color w:val="000000"/>
                <w:szCs w:val="24"/>
                <w:u w:val="single"/>
                <w:lang w:eastAsia="uk-UA"/>
              </w:rPr>
              <w:t>в електронному  вигляді</w:t>
            </w:r>
            <w:r w:rsidRPr="00B037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83217" w:rsidRPr="00B037CB" w:rsidRDefault="00583217" w:rsidP="00583217">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83217" w:rsidRPr="00B037CB" w:rsidRDefault="00583217" w:rsidP="00583217">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34C01" w:rsidRPr="00B037CB" w:rsidRDefault="00834C01" w:rsidP="00834C0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FD5615" w:rsidRPr="00B037CB" w:rsidRDefault="00FD5615" w:rsidP="00FD5615">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у Держказначейській службі України, м. Київ, МФО: 820172</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C668D4">
        <w:rPr>
          <w:rFonts w:ascii="Times New Roman" w:eastAsia="Times New Roman" w:hAnsi="Times New Roman" w:cs="Times New Roman"/>
          <w:color w:val="000000"/>
          <w:szCs w:val="24"/>
          <w:lang w:eastAsia="uk-UA"/>
        </w:rPr>
        <w:t>Додаток 4 –Про</w:t>
      </w:r>
      <w:r w:rsidR="00C6507F" w:rsidRPr="00C668D4">
        <w:rPr>
          <w:rFonts w:ascii="Times New Roman" w:eastAsia="Times New Roman" w:hAnsi="Times New Roman" w:cs="Times New Roman"/>
          <w:color w:val="000000"/>
          <w:szCs w:val="24"/>
          <w:lang w:eastAsia="uk-UA"/>
        </w:rPr>
        <w:t>е</w:t>
      </w:r>
      <w:r w:rsidRPr="00C668D4">
        <w:rPr>
          <w:rFonts w:ascii="Times New Roman" w:eastAsia="Times New Roman" w:hAnsi="Times New Roman" w:cs="Times New Roman"/>
          <w:color w:val="000000"/>
          <w:szCs w:val="24"/>
          <w:lang w:eastAsia="uk-UA"/>
        </w:rPr>
        <w:t>кт Договору</w:t>
      </w:r>
      <w:r w:rsidR="00C6507F" w:rsidRPr="00C668D4">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№1</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B037CB"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b/>
          <w:bCs/>
          <w:color w:val="000000"/>
          <w:szCs w:val="24"/>
          <w:highlight w:val="yellow"/>
          <w:lang w:eastAsia="uk-UA"/>
        </w:rPr>
        <w:t>ІНФОРМАЦІЯ</w:t>
      </w:r>
    </w:p>
    <w:p w:rsidR="00583217" w:rsidRPr="00286844" w:rsidRDefault="00583217" w:rsidP="00372C94">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b/>
          <w:bCs/>
          <w:color w:val="000000"/>
          <w:szCs w:val="24"/>
          <w:highlight w:val="yellow"/>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286844"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Cs w:val="24"/>
                <w:highlight w:val="yellow"/>
                <w:lang w:eastAsia="uk-UA"/>
              </w:rPr>
              <w:t>№</w:t>
            </w:r>
          </w:p>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Cs w:val="24"/>
                <w:highlight w:val="yellow"/>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286844" w:rsidRDefault="00583217" w:rsidP="00C947F1">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Cs w:val="24"/>
                <w:highlight w:val="yellow"/>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Cs w:val="24"/>
                <w:highlight w:val="yellow"/>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Cs w:val="24"/>
                <w:highlight w:val="yellow"/>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Cs w:val="24"/>
                <w:highlight w:val="yellow"/>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Cs w:val="24"/>
                <w:highlight w:val="yellow"/>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Cs w:val="24"/>
                <w:highlight w:val="yellow"/>
                <w:lang w:eastAsia="uk-UA"/>
              </w:rPr>
              <w:t>Назва та реквізити документу, що підтверджує приналежність **</w:t>
            </w:r>
          </w:p>
        </w:tc>
      </w:tr>
      <w:tr w:rsidR="00583217" w:rsidRPr="00286844"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 w:val="20"/>
                <w:szCs w:val="20"/>
                <w:highlight w:val="yellow"/>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 w:val="20"/>
                <w:szCs w:val="20"/>
                <w:highlight w:val="yellow"/>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 w:val="20"/>
                <w:szCs w:val="20"/>
                <w:highlight w:val="yellow"/>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 w:val="20"/>
                <w:szCs w:val="20"/>
                <w:highlight w:val="yellow"/>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 w:val="20"/>
                <w:szCs w:val="20"/>
                <w:highlight w:val="yellow"/>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 w:val="20"/>
                <w:szCs w:val="20"/>
                <w:highlight w:val="yellow"/>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286844" w:rsidRDefault="00583217" w:rsidP="00583217">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color w:val="000000"/>
                <w:sz w:val="20"/>
                <w:szCs w:val="20"/>
                <w:highlight w:val="yellow"/>
                <w:lang w:eastAsia="uk-UA"/>
              </w:rPr>
              <w:t>7</w:t>
            </w:r>
          </w:p>
        </w:tc>
      </w:tr>
      <w:tr w:rsidR="001B7EC4" w:rsidRPr="00286844" w:rsidTr="00D6375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Cs w:val="24"/>
                <w:highlight w:val="yellow"/>
                <w:lang w:eastAsia="uk-UA"/>
              </w:rPr>
            </w:pPr>
            <w:r w:rsidRPr="00286844">
              <w:rPr>
                <w:rFonts w:ascii="Times New Roman" w:eastAsia="Times New Roman" w:hAnsi="Times New Roman" w:cs="Times New Roman"/>
                <w:color w:val="000000"/>
                <w:szCs w:val="24"/>
                <w:highlight w:val="yellow"/>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rPr>
                <w:rFonts w:ascii="Times New Roman" w:eastAsia="Times New Roman" w:hAnsi="Times New Roman" w:cs="Times New Roman"/>
                <w:color w:val="000000"/>
                <w:sz w:val="20"/>
                <w:szCs w:val="20"/>
                <w:highlight w:val="yellow"/>
                <w:lang w:eastAsia="uk-UA"/>
              </w:rPr>
            </w:pPr>
            <w:r w:rsidRPr="00286844">
              <w:rPr>
                <w:rFonts w:ascii="Times New Roman" w:eastAsia="Times New Roman" w:hAnsi="Times New Roman" w:cs="Times New Roman"/>
                <w:szCs w:val="24"/>
                <w:highlight w:val="yellow"/>
                <w:lang w:eastAsia="uk-UA"/>
              </w:rPr>
              <w:t xml:space="preserve">Автомобіль бортовий </w:t>
            </w:r>
            <w:r w:rsidR="006F547E">
              <w:rPr>
                <w:rFonts w:ascii="Times New Roman" w:eastAsia="Times New Roman" w:hAnsi="Times New Roman" w:cs="Times New Roman"/>
                <w:szCs w:val="24"/>
                <w:highlight w:val="yellow"/>
                <w:lang w:eastAsia="uk-UA"/>
              </w:rPr>
              <w:t>10 т або більше</w:t>
            </w:r>
            <w:r w:rsidRPr="00286844">
              <w:rPr>
                <w:rFonts w:ascii="Times New Roman" w:eastAsia="Times New Roman" w:hAnsi="Times New Roman" w:cs="Times New Roman"/>
                <w:szCs w:val="24"/>
                <w:highlight w:val="yellow"/>
                <w:lang w:eastAsia="uk-UA"/>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Cs w:val="24"/>
                <w:highlight w:val="yellow"/>
                <w:lang w:eastAsia="uk-UA"/>
              </w:rPr>
            </w:pPr>
            <w:r w:rsidRPr="00286844">
              <w:rPr>
                <w:rFonts w:ascii="Times New Roman" w:eastAsia="Times New Roman" w:hAnsi="Times New Roman" w:cs="Times New Roman"/>
                <w:color w:val="000000"/>
                <w:szCs w:val="24"/>
                <w:highlight w:val="yellow"/>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B7EC4" w:rsidRPr="00286844" w:rsidTr="00D6375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Cs w:val="24"/>
                <w:highlight w:val="yellow"/>
                <w:lang w:eastAsia="uk-UA"/>
              </w:rPr>
            </w:pPr>
            <w:r w:rsidRPr="00286844">
              <w:rPr>
                <w:rFonts w:ascii="Times New Roman" w:eastAsia="Times New Roman" w:hAnsi="Times New Roman" w:cs="Times New Roman"/>
                <w:color w:val="000000"/>
                <w:szCs w:val="24"/>
                <w:highlight w:val="yellow"/>
                <w:lang w:eastAsia="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pStyle w:val="aa"/>
              <w:tabs>
                <w:tab w:val="left" w:pos="219"/>
              </w:tabs>
              <w:spacing w:after="0" w:line="240" w:lineRule="auto"/>
              <w:ind w:left="0"/>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szCs w:val="24"/>
                <w:highlight w:val="yellow"/>
                <w:lang w:eastAsia="uk-UA"/>
              </w:rPr>
              <w:t>Автомобільний кран         вантажопідйомність 70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Cs w:val="24"/>
                <w:highlight w:val="yellow"/>
                <w:lang w:eastAsia="uk-UA"/>
              </w:rPr>
            </w:pPr>
            <w:r w:rsidRPr="00286844">
              <w:rPr>
                <w:rFonts w:ascii="Times New Roman" w:eastAsia="Times New Roman" w:hAnsi="Times New Roman" w:cs="Times New Roman"/>
                <w:color w:val="000000"/>
                <w:szCs w:val="24"/>
                <w:highlight w:val="yellow"/>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B7EC4" w:rsidRPr="00286844" w:rsidTr="00D6375E">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Cs w:val="24"/>
                <w:highlight w:val="yellow"/>
                <w:lang w:eastAsia="uk-UA"/>
              </w:rPr>
            </w:pPr>
            <w:r w:rsidRPr="00286844">
              <w:rPr>
                <w:rFonts w:ascii="Times New Roman" w:eastAsia="Times New Roman" w:hAnsi="Times New Roman" w:cs="Times New Roman"/>
                <w:color w:val="000000"/>
                <w:szCs w:val="24"/>
                <w:highlight w:val="yellow"/>
                <w:lang w:eastAsia="uk-UA"/>
              </w:rPr>
              <w:t>3</w:t>
            </w:r>
          </w:p>
        </w:tc>
        <w:tc>
          <w:tcPr>
            <w:tcW w:w="346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286844" w:rsidRDefault="001B7EC4" w:rsidP="00D6375E">
            <w:pPr>
              <w:pStyle w:val="aa"/>
              <w:tabs>
                <w:tab w:val="left" w:pos="219"/>
              </w:tabs>
              <w:spacing w:after="0" w:line="240" w:lineRule="auto"/>
              <w:ind w:left="0"/>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szCs w:val="24"/>
                <w:highlight w:val="yellow"/>
                <w:lang w:eastAsia="uk-UA"/>
              </w:rPr>
              <w:t>Автонавантажувач          вантажопідйомність 5т</w:t>
            </w:r>
            <w:r w:rsidR="00286844">
              <w:rPr>
                <w:rFonts w:ascii="Times New Roman" w:eastAsia="Times New Roman" w:hAnsi="Times New Roman" w:cs="Times New Roman"/>
                <w:szCs w:val="24"/>
                <w:highlight w:val="yellow"/>
                <w:lang w:eastAsia="uk-UA"/>
              </w:rPr>
              <w:t xml:space="preserve"> або більше</w:t>
            </w:r>
          </w:p>
        </w:tc>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1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Cs w:val="24"/>
                <w:highlight w:val="yellow"/>
                <w:lang w:eastAsia="uk-UA"/>
              </w:rPr>
            </w:pPr>
            <w:r w:rsidRPr="00286844">
              <w:rPr>
                <w:rFonts w:ascii="Times New Roman" w:eastAsia="Times New Roman" w:hAnsi="Times New Roman" w:cs="Times New Roman"/>
                <w:color w:val="000000"/>
                <w:szCs w:val="24"/>
                <w:highlight w:val="yellow"/>
                <w:lang w:eastAsia="uk-UA"/>
              </w:rPr>
              <w:t>1</w:t>
            </w:r>
          </w:p>
        </w:tc>
        <w:tc>
          <w:tcPr>
            <w:tcW w:w="15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c>
          <w:tcPr>
            <w:tcW w:w="17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color w:val="000000"/>
                <w:sz w:val="20"/>
                <w:szCs w:val="20"/>
                <w:highlight w:val="yellow"/>
                <w:lang w:eastAsia="uk-UA"/>
              </w:rPr>
            </w:pPr>
          </w:p>
        </w:tc>
      </w:tr>
      <w:tr w:rsidR="001B7EC4" w:rsidRPr="00286844" w:rsidTr="00D6375E">
        <w:trPr>
          <w:trHeight w:val="723"/>
        </w:trPr>
        <w:tc>
          <w:tcPr>
            <w:tcW w:w="49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rsidR="001B7EC4" w:rsidRPr="00286844" w:rsidRDefault="001B7EC4" w:rsidP="00D6375E">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szCs w:val="24"/>
                <w:highlight w:val="yellow"/>
                <w:lang w:eastAsia="uk-UA"/>
              </w:rPr>
              <w:t>4</w:t>
            </w:r>
          </w:p>
        </w:tc>
        <w:tc>
          <w:tcPr>
            <w:tcW w:w="34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286844" w:rsidRDefault="006F547E" w:rsidP="00286844">
            <w:pPr>
              <w:spacing w:after="0" w:line="240" w:lineRule="auto"/>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highlight w:val="yellow"/>
                <w:lang w:eastAsia="uk-UA"/>
              </w:rPr>
              <w:t>Каток дорожній, 1,5 т</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286844" w:rsidRDefault="001B7EC4" w:rsidP="00D6375E">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b/>
                <w:bCs/>
                <w:i/>
                <w:iCs/>
                <w:color w:val="000000"/>
                <w:szCs w:val="24"/>
                <w:highlight w:val="yellow"/>
                <w:lang w:eastAsia="uk-UA"/>
              </w:rPr>
              <w:t> </w:t>
            </w:r>
          </w:p>
        </w:tc>
        <w:tc>
          <w:tcPr>
            <w:tcW w:w="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286844" w:rsidRDefault="001B7EC4" w:rsidP="00D6375E">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b/>
                <w:bCs/>
                <w:i/>
                <w:iCs/>
                <w:color w:val="000000"/>
                <w:szCs w:val="24"/>
                <w:highlight w:val="yellow"/>
                <w:lang w:eastAsia="uk-UA"/>
              </w:rPr>
              <w:t> </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286844" w:rsidRDefault="001B7EC4" w:rsidP="00D6375E">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bCs/>
                <w:iCs/>
                <w:color w:val="000000"/>
                <w:szCs w:val="24"/>
                <w:highlight w:val="yellow"/>
                <w:lang w:eastAsia="uk-UA"/>
              </w:rPr>
              <w:t>1</w:t>
            </w:r>
            <w:r w:rsidRPr="00286844">
              <w:rPr>
                <w:rFonts w:ascii="Times New Roman" w:eastAsia="Times New Roman" w:hAnsi="Times New Roman" w:cs="Times New Roman"/>
                <w:b/>
                <w:bCs/>
                <w:i/>
                <w:iCs/>
                <w:color w:val="000000"/>
                <w:szCs w:val="24"/>
                <w:highlight w:val="yellow"/>
                <w:lang w:eastAsia="uk-UA"/>
              </w:rPr>
              <w:t> </w:t>
            </w:r>
          </w:p>
        </w:tc>
        <w:tc>
          <w:tcPr>
            <w:tcW w:w="158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286844" w:rsidRDefault="001B7EC4" w:rsidP="00D6375E">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b/>
                <w:bCs/>
                <w:i/>
                <w:iCs/>
                <w:color w:val="000000"/>
                <w:szCs w:val="24"/>
                <w:highlight w:val="yellow"/>
                <w:lang w:eastAsia="uk-UA"/>
              </w:rPr>
              <w:t> </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1B7EC4" w:rsidRPr="00286844" w:rsidRDefault="001B7EC4" w:rsidP="00D6375E">
            <w:pPr>
              <w:spacing w:after="0" w:line="240" w:lineRule="auto"/>
              <w:jc w:val="center"/>
              <w:rPr>
                <w:rFonts w:ascii="Times New Roman" w:eastAsia="Times New Roman" w:hAnsi="Times New Roman" w:cs="Times New Roman"/>
                <w:szCs w:val="24"/>
                <w:highlight w:val="yellow"/>
                <w:lang w:eastAsia="uk-UA"/>
              </w:rPr>
            </w:pPr>
            <w:r w:rsidRPr="00286844">
              <w:rPr>
                <w:rFonts w:ascii="Times New Roman" w:eastAsia="Times New Roman" w:hAnsi="Times New Roman" w:cs="Times New Roman"/>
                <w:b/>
                <w:bCs/>
                <w:i/>
                <w:iCs/>
                <w:color w:val="000000"/>
                <w:szCs w:val="24"/>
                <w:highlight w:val="yellow"/>
                <w:lang w:eastAsia="uk-UA"/>
              </w:rPr>
              <w:t> </w:t>
            </w: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0D2FDF" w:rsidRDefault="00372C94" w:rsidP="000D2FDF">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xml:space="preserve">      </w:t>
      </w:r>
      <w:r w:rsidR="000D2FDF">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Default="000D2FDF" w:rsidP="000D2FDF">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Default="000D2FDF" w:rsidP="000D2FDF">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B037CB"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Pr="00C668D4" w:rsidRDefault="00583217" w:rsidP="00C668D4">
      <w:pPr>
        <w:pStyle w:val="aa"/>
        <w:numPr>
          <w:ilvl w:val="0"/>
          <w:numId w:val="17"/>
        </w:numPr>
        <w:spacing w:after="0" w:line="240" w:lineRule="auto"/>
        <w:ind w:left="0" w:right="140" w:firstLine="567"/>
        <w:jc w:val="both"/>
        <w:rPr>
          <w:rFonts w:ascii="Times New Roman" w:eastAsia="Times New Roman" w:hAnsi="Times New Roman" w:cs="Times New Roman"/>
          <w:color w:val="000000"/>
          <w:szCs w:val="24"/>
          <w:lang w:eastAsia="uk-UA"/>
        </w:rPr>
      </w:pPr>
      <w:r w:rsidRPr="00C668D4">
        <w:rPr>
          <w:rFonts w:ascii="Times New Roman" w:eastAsia="Times New Roman" w:hAnsi="Times New Roman" w:cs="Times New Roman"/>
          <w:color w:val="000000"/>
          <w:szCs w:val="24"/>
          <w:lang w:eastAsia="uk-UA"/>
        </w:rPr>
        <w:t>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C668D4" w:rsidRPr="00C668D4">
        <w:rPr>
          <w:rFonts w:ascii="Times New Roman" w:eastAsia="Times New Roman" w:hAnsi="Times New Roman" w:cs="Times New Roman"/>
          <w:color w:val="000000"/>
          <w:szCs w:val="24"/>
          <w:lang w:eastAsia="uk-UA"/>
        </w:rPr>
        <w:t>.</w:t>
      </w:r>
    </w:p>
    <w:p w:rsidR="00C668D4" w:rsidRPr="00C668D4" w:rsidRDefault="00C668D4" w:rsidP="00C668D4">
      <w:pPr>
        <w:tabs>
          <w:tab w:val="left" w:pos="851"/>
        </w:tabs>
        <w:spacing w:after="0" w:line="240" w:lineRule="auto"/>
        <w:ind w:right="140" w:firstLine="567"/>
        <w:jc w:val="both"/>
        <w:rPr>
          <w:rFonts w:ascii="Times New Roman" w:eastAsia="Times New Roman" w:hAnsi="Times New Roman" w:cs="Times New Roman"/>
          <w:szCs w:val="24"/>
          <w:lang w:eastAsia="uk-UA"/>
        </w:rPr>
      </w:pPr>
      <w:r w:rsidRPr="00286844">
        <w:rPr>
          <w:rFonts w:ascii="Times New Roman" w:eastAsia="Times New Roman" w:hAnsi="Times New Roman" w:cs="Times New Roman"/>
          <w:szCs w:val="24"/>
          <w:lang w:eastAsia="uk-UA"/>
        </w:rPr>
        <w:t>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працюють за сумісництвом, тощо.</w:t>
      </w:r>
    </w:p>
    <w:p w:rsidR="00C668D4" w:rsidRPr="00C668D4" w:rsidRDefault="00C668D4" w:rsidP="00C668D4">
      <w:pPr>
        <w:pStyle w:val="aa"/>
        <w:spacing w:after="0" w:line="240" w:lineRule="auto"/>
        <w:ind w:left="1069" w:right="140"/>
        <w:jc w:val="both"/>
        <w:rPr>
          <w:rFonts w:ascii="Times New Roman" w:eastAsia="Times New Roman" w:hAnsi="Times New Roman" w:cs="Times New Roman"/>
          <w:szCs w:val="24"/>
          <w:lang w:eastAsia="uk-UA"/>
        </w:rPr>
      </w:pP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w:t>
      </w:r>
      <w:r w:rsidR="005D6A4D">
        <w:rPr>
          <w:rFonts w:ascii="Times New Roman" w:eastAsia="Times New Roman" w:hAnsi="Times New Roman" w:cs="Times New Roman"/>
          <w:color w:val="000000"/>
          <w:szCs w:val="24"/>
          <w:lang w:eastAsia="uk-UA"/>
        </w:rPr>
        <w:tab/>
      </w:r>
      <w:r w:rsidRPr="005D6A4D">
        <w:rPr>
          <w:rFonts w:ascii="Times New Roman" w:eastAsia="Times New Roman" w:hAnsi="Times New Roman" w:cs="Times New Roman"/>
          <w:color w:val="000000"/>
          <w:szCs w:val="24"/>
          <w:lang w:eastAsia="uk-UA"/>
        </w:rPr>
        <w:t>Мінімальний необхідний перелік працівників інженерно-технічних професій, яких повинен залучити учасник:</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головний інженер або інша особу, яка здійснює технічне керівництво діяльністю будівельної організації;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начальник дільниці /виконавець  робіт або інша особа, яка виконує його функції;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інженер-проєктувальник в частині кошторисної документації;</w:t>
      </w:r>
    </w:p>
    <w:p w:rsidR="00BC49B7" w:rsidRPr="005D6A4D" w:rsidRDefault="00BC49B7" w:rsidP="005D6A4D">
      <w:pPr>
        <w:spacing w:after="0" w:line="240" w:lineRule="auto"/>
        <w:ind w:right="140"/>
        <w:jc w:val="both"/>
        <w:rPr>
          <w:rFonts w:ascii="Times New Roman" w:eastAsia="Times New Roman" w:hAnsi="Times New Roman" w:cs="Times New Roman"/>
          <w:color w:val="000000"/>
          <w:szCs w:val="24"/>
          <w:lang w:eastAsia="uk-UA"/>
        </w:rPr>
      </w:pPr>
      <w:r w:rsidRPr="005D6A4D">
        <w:rPr>
          <w:rFonts w:ascii="Times New Roman" w:eastAsia="Times New Roman" w:hAnsi="Times New Roman" w:cs="Times New Roman"/>
          <w:color w:val="000000"/>
          <w:szCs w:val="24"/>
          <w:lang w:eastAsia="uk-UA"/>
        </w:rPr>
        <w:t>- інженер з охорони праці (будівництво).</w:t>
      </w:r>
    </w:p>
    <w:p w:rsidR="00BC49B7" w:rsidRDefault="00BC49B7" w:rsidP="005D6A4D">
      <w:pPr>
        <w:spacing w:after="0" w:line="240" w:lineRule="auto"/>
        <w:ind w:right="140"/>
        <w:jc w:val="both"/>
        <w:rPr>
          <w:rFonts w:ascii="Times New Roman" w:eastAsia="Times New Roman" w:hAnsi="Times New Roman" w:cs="Times New Roman"/>
          <w:color w:val="000000"/>
          <w:szCs w:val="24"/>
          <w:lang w:eastAsia="uk-UA"/>
        </w:rPr>
      </w:pPr>
    </w:p>
    <w:p w:rsidR="00CA5519" w:rsidRPr="005D6A4D" w:rsidRDefault="00CA5519" w:rsidP="005D6A4D">
      <w:pPr>
        <w:spacing w:after="0" w:line="240" w:lineRule="auto"/>
        <w:ind w:right="14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Наявність сертифікату (за наявності)</w:t>
            </w:r>
          </w:p>
        </w:tc>
      </w:tr>
      <w:tr w:rsidR="00583217" w:rsidRPr="00B037CB" w:rsidTr="00583217">
        <w:trPr>
          <w:trHeight w:val="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6</w:t>
            </w:r>
          </w:p>
        </w:tc>
      </w:tr>
      <w:tr w:rsidR="00583217" w:rsidRPr="00B037CB"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8B28B5" w:rsidRDefault="008B28B5" w:rsidP="008B28B5">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Учасник в складі пропозиції має надати документальне підтвердження на перелік працівників інженерно-технічних професій, а саме: </w:t>
      </w:r>
    </w:p>
    <w:p w:rsidR="008B28B5" w:rsidRDefault="008B28B5" w:rsidP="008B28B5">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2)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8B28B5" w:rsidRDefault="002703F4" w:rsidP="008B28B5">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r w:rsidR="008B28B5">
        <w:rPr>
          <w:rFonts w:ascii="Times New Roman" w:eastAsia="Times New Roman" w:hAnsi="Times New Roman" w:cs="Times New Roman"/>
          <w:color w:val="000000"/>
          <w:szCs w:val="24"/>
          <w:lang w:eastAsia="uk-UA"/>
        </w:rPr>
        <w:t>) копію чинного сертифікату інженера з охорони праці (будівництво), який виданий відповідно до вимог нормативно-правового акту «Мінімальні вимоги щодо безпеки і захисту здоров’я і захисту здоров’я на тимчасових або мобільних будівельних майданчиках», затверджених наказом Мінсоцполітики України від 23.06.2017 № 1050.</w:t>
      </w:r>
    </w:p>
    <w:p w:rsidR="008B28B5" w:rsidRDefault="002703F4" w:rsidP="008B28B5">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4</w:t>
      </w:r>
      <w:r w:rsidR="008B28B5">
        <w:rPr>
          <w:rFonts w:ascii="Times New Roman" w:eastAsia="Times New Roman" w:hAnsi="Times New Roman" w:cs="Times New Roman"/>
          <w:color w:val="000000"/>
          <w:szCs w:val="24"/>
          <w:lang w:eastAsia="uk-UA"/>
        </w:rPr>
        <w:t>) копію/її чинного кваліфікаційного/их сертифікату/ів інженерів-проєктувальників відповідного зразка та визначеного класу наслідків (відповідальності), які отримані відповідно до вимог Закону України від 17.02.2011 № 3038-VI “Про регулювання містобудівної діяльності” та Закону України «Про архітектурну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2703F4" w:rsidP="00583217">
      <w:pPr>
        <w:spacing w:after="0" w:line="240" w:lineRule="auto"/>
        <w:ind w:firstLine="720"/>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5</w:t>
      </w:r>
      <w:r w:rsidR="00583217" w:rsidRPr="00B037CB">
        <w:rPr>
          <w:rFonts w:ascii="Times New Roman" w:eastAsia="Times New Roman" w:hAnsi="Times New Roman" w:cs="Times New Roman"/>
          <w:color w:val="000000"/>
          <w:szCs w:val="24"/>
          <w:lang w:eastAsia="uk-UA"/>
        </w:rPr>
        <w:t>. Довідку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B037CB"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B037CB"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right="-134"/>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583217" w:rsidRPr="00B037CB" w:rsidRDefault="00583217" w:rsidP="00583217">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Досвід роботи за спеціальністю (роки)</w:t>
            </w:r>
          </w:p>
        </w:tc>
      </w:tr>
      <w:tr w:rsidR="00583217" w:rsidRPr="00B037CB"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583217" w:rsidRPr="00B037CB"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bl>
    <w:p w:rsidR="00583217" w:rsidRPr="00E400E2" w:rsidRDefault="00583217" w:rsidP="00583217">
      <w:pPr>
        <w:spacing w:after="0" w:line="240" w:lineRule="auto"/>
        <w:rPr>
          <w:rFonts w:ascii="Times New Roman" w:eastAsia="Calibri" w:hAnsi="Times New Roman" w:cs="Times New Roman"/>
          <w:szCs w:val="24"/>
        </w:rPr>
      </w:pPr>
    </w:p>
    <w:p w:rsidR="00583217" w:rsidRPr="00286844" w:rsidRDefault="00583217" w:rsidP="0027709B">
      <w:pPr>
        <w:shd w:val="clear" w:color="auto" w:fill="FFFFFF" w:themeFill="background1"/>
        <w:spacing w:after="0" w:line="240" w:lineRule="auto"/>
        <w:ind w:right="40"/>
        <w:jc w:val="both"/>
        <w:rPr>
          <w:rFonts w:ascii="Times New Roman" w:eastAsia="Calibri" w:hAnsi="Times New Roman" w:cs="Times New Roman"/>
          <w:szCs w:val="24"/>
        </w:rPr>
      </w:pPr>
      <w:r w:rsidRPr="00E400E2">
        <w:rPr>
          <w:rFonts w:ascii="Times New Roman" w:eastAsia="Calibri" w:hAnsi="Times New Roman" w:cs="Times New Roman"/>
          <w:szCs w:val="24"/>
        </w:rPr>
        <w:t> </w:t>
      </w:r>
      <w:r w:rsidRPr="00286844">
        <w:rPr>
          <w:rFonts w:ascii="Times New Roman" w:eastAsia="Calibri" w:hAnsi="Times New Roman" w:cs="Times New Roman"/>
          <w:szCs w:val="24"/>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30"/>
        <w:gridCol w:w="1270"/>
      </w:tblGrid>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jc w:val="center"/>
              <w:rPr>
                <w:rFonts w:ascii="Times New Roman" w:hAnsi="Times New Roman" w:cs="Times New Roman"/>
                <w:b/>
                <w:bCs/>
                <w:sz w:val="22"/>
              </w:rPr>
            </w:pPr>
            <w:r w:rsidRPr="00286844">
              <w:rPr>
                <w:rFonts w:ascii="Times New Roman" w:hAnsi="Times New Roman" w:cs="Times New Roman"/>
                <w:b/>
                <w:bCs/>
                <w:sz w:val="22"/>
              </w:rPr>
              <w:t>№ з/п</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jc w:val="center"/>
              <w:rPr>
                <w:rFonts w:ascii="Times New Roman" w:hAnsi="Times New Roman" w:cs="Times New Roman"/>
                <w:b/>
                <w:bCs/>
                <w:sz w:val="22"/>
              </w:rPr>
            </w:pPr>
            <w:r w:rsidRPr="00286844">
              <w:rPr>
                <w:rFonts w:ascii="Times New Roman" w:hAnsi="Times New Roman" w:cs="Times New Roman"/>
                <w:b/>
                <w:bCs/>
                <w:sz w:val="22"/>
              </w:rPr>
              <w:t>Професія, посада</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jc w:val="center"/>
              <w:rPr>
                <w:rFonts w:ascii="Times New Roman" w:hAnsi="Times New Roman" w:cs="Times New Roman"/>
                <w:b/>
                <w:bCs/>
                <w:sz w:val="22"/>
              </w:rPr>
            </w:pPr>
            <w:r w:rsidRPr="00286844">
              <w:rPr>
                <w:rFonts w:ascii="Times New Roman" w:hAnsi="Times New Roman" w:cs="Times New Roman"/>
                <w:b/>
                <w:bCs/>
                <w:sz w:val="22"/>
              </w:rPr>
              <w:t>Кількість</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1</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C668D4">
            <w:pPr>
              <w:rPr>
                <w:rFonts w:ascii="Times New Roman" w:hAnsi="Times New Roman" w:cs="Times New Roman"/>
                <w:bCs/>
                <w:sz w:val="22"/>
              </w:rPr>
            </w:pPr>
            <w:r w:rsidRPr="00286844">
              <w:rPr>
                <w:rFonts w:ascii="Times New Roman" w:hAnsi="Times New Roman" w:cs="Times New Roman"/>
                <w:bCs/>
                <w:sz w:val="22"/>
              </w:rPr>
              <w:t>Монтажник</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4</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2</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C668D4">
            <w:pPr>
              <w:rPr>
                <w:rFonts w:ascii="Times New Roman" w:hAnsi="Times New Roman" w:cs="Times New Roman"/>
                <w:bCs/>
                <w:sz w:val="22"/>
              </w:rPr>
            </w:pPr>
            <w:r w:rsidRPr="00286844">
              <w:rPr>
                <w:rFonts w:ascii="Times New Roman" w:hAnsi="Times New Roman" w:cs="Times New Roman"/>
                <w:bCs/>
                <w:sz w:val="22"/>
              </w:rPr>
              <w:t>Електрозварник ручного зварювання</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2</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3</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C668D4">
            <w:pPr>
              <w:rPr>
                <w:rFonts w:ascii="Times New Roman" w:hAnsi="Times New Roman" w:cs="Times New Roman"/>
                <w:bCs/>
                <w:sz w:val="22"/>
              </w:rPr>
            </w:pPr>
            <w:r w:rsidRPr="00286844">
              <w:rPr>
                <w:rFonts w:ascii="Times New Roman" w:hAnsi="Times New Roman" w:cs="Times New Roman"/>
                <w:bCs/>
                <w:sz w:val="22"/>
              </w:rPr>
              <w:t xml:space="preserve">Слюсар-сантехнік </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2</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4</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C668D4">
            <w:pPr>
              <w:rPr>
                <w:rFonts w:ascii="Times New Roman" w:hAnsi="Times New Roman" w:cs="Times New Roman"/>
                <w:bCs/>
                <w:sz w:val="22"/>
              </w:rPr>
            </w:pPr>
            <w:r w:rsidRPr="00286844">
              <w:rPr>
                <w:rFonts w:ascii="Times New Roman" w:hAnsi="Times New Roman" w:cs="Times New Roman"/>
                <w:bCs/>
                <w:sz w:val="22"/>
              </w:rPr>
              <w:t xml:space="preserve">Електромонтажник з кабельних </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2</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5</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C668D4">
            <w:pPr>
              <w:rPr>
                <w:rFonts w:ascii="Times New Roman" w:hAnsi="Times New Roman" w:cs="Times New Roman"/>
                <w:bCs/>
                <w:sz w:val="22"/>
              </w:rPr>
            </w:pPr>
            <w:r w:rsidRPr="00286844">
              <w:rPr>
                <w:rFonts w:ascii="Times New Roman" w:hAnsi="Times New Roman" w:cs="Times New Roman"/>
                <w:bCs/>
                <w:sz w:val="22"/>
              </w:rPr>
              <w:t>Електромонтажник з освітлення та освітлювальних мереж</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2</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6</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C668D4">
            <w:pPr>
              <w:rPr>
                <w:rFonts w:ascii="Times New Roman" w:hAnsi="Times New Roman" w:cs="Times New Roman"/>
                <w:bCs/>
                <w:sz w:val="22"/>
              </w:rPr>
            </w:pPr>
            <w:r w:rsidRPr="00286844">
              <w:rPr>
                <w:rFonts w:ascii="Times New Roman" w:hAnsi="Times New Roman" w:cs="Times New Roman"/>
                <w:bCs/>
                <w:sz w:val="22"/>
              </w:rPr>
              <w:t xml:space="preserve">Маляр </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8</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7</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C668D4">
            <w:pPr>
              <w:rPr>
                <w:rFonts w:ascii="Times New Roman" w:hAnsi="Times New Roman" w:cs="Times New Roman"/>
                <w:bCs/>
                <w:sz w:val="22"/>
              </w:rPr>
            </w:pPr>
            <w:r w:rsidRPr="00286844">
              <w:rPr>
                <w:rFonts w:ascii="Times New Roman" w:hAnsi="Times New Roman" w:cs="Times New Roman"/>
                <w:bCs/>
                <w:sz w:val="22"/>
              </w:rPr>
              <w:t xml:space="preserve">Штукатур </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5</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8</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C668D4">
            <w:pPr>
              <w:rPr>
                <w:rFonts w:ascii="Times New Roman" w:hAnsi="Times New Roman" w:cs="Times New Roman"/>
                <w:bCs/>
                <w:sz w:val="22"/>
              </w:rPr>
            </w:pPr>
            <w:r w:rsidRPr="00286844">
              <w:rPr>
                <w:rFonts w:ascii="Times New Roman" w:hAnsi="Times New Roman" w:cs="Times New Roman"/>
                <w:bCs/>
                <w:sz w:val="22"/>
              </w:rPr>
              <w:t xml:space="preserve">Лицювальник-плиточник </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2</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9</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Монтажник систем утеплення будівлі</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8</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10</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Монтажник систем вентиляційного обладнання та кондиціювання</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1</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11</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Монтажник систем газопостачання</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1</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12</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Покрівельник будівельний</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2</w:t>
            </w:r>
          </w:p>
        </w:tc>
      </w:tr>
      <w:tr w:rsidR="006F22CA" w:rsidRPr="00286844"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13</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Монтажник-складальник металопластикових конструкцій</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8</w:t>
            </w:r>
          </w:p>
        </w:tc>
      </w:tr>
      <w:tr w:rsidR="006F22CA" w:rsidRPr="00146FAF" w:rsidTr="006F22CA">
        <w:trPr>
          <w:trHeight w:val="518"/>
        </w:trPr>
        <w:tc>
          <w:tcPr>
            <w:tcW w:w="1126"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14</w:t>
            </w:r>
          </w:p>
        </w:tc>
        <w:tc>
          <w:tcPr>
            <w:tcW w:w="7230" w:type="dxa"/>
            <w:tcBorders>
              <w:top w:val="single" w:sz="4" w:space="0" w:color="auto"/>
              <w:left w:val="single" w:sz="4" w:space="0" w:color="auto"/>
              <w:bottom w:val="single" w:sz="4" w:space="0" w:color="auto"/>
              <w:right w:val="single" w:sz="4" w:space="0" w:color="auto"/>
            </w:tcBorders>
          </w:tcPr>
          <w:p w:rsidR="006F22CA" w:rsidRPr="00286844" w:rsidRDefault="006F22CA" w:rsidP="00C668D4">
            <w:pPr>
              <w:rPr>
                <w:rFonts w:ascii="Times New Roman" w:hAnsi="Times New Roman" w:cs="Times New Roman"/>
                <w:bCs/>
                <w:sz w:val="22"/>
              </w:rPr>
            </w:pPr>
            <w:r w:rsidRPr="00286844">
              <w:rPr>
                <w:rFonts w:ascii="Times New Roman" w:hAnsi="Times New Roman" w:cs="Times New Roman"/>
                <w:bCs/>
                <w:sz w:val="22"/>
              </w:rPr>
              <w:t xml:space="preserve">Бруківник </w:t>
            </w:r>
          </w:p>
        </w:tc>
        <w:tc>
          <w:tcPr>
            <w:tcW w:w="1270" w:type="dxa"/>
            <w:tcBorders>
              <w:top w:val="single" w:sz="4" w:space="0" w:color="auto"/>
              <w:left w:val="single" w:sz="4" w:space="0" w:color="auto"/>
              <w:bottom w:val="single" w:sz="4" w:space="0" w:color="auto"/>
              <w:right w:val="single" w:sz="4" w:space="0" w:color="auto"/>
            </w:tcBorders>
          </w:tcPr>
          <w:p w:rsidR="006F22CA" w:rsidRPr="00286844" w:rsidRDefault="006F22CA" w:rsidP="006F22CA">
            <w:pPr>
              <w:rPr>
                <w:rFonts w:ascii="Times New Roman" w:hAnsi="Times New Roman" w:cs="Times New Roman"/>
                <w:bCs/>
                <w:sz w:val="22"/>
              </w:rPr>
            </w:pPr>
            <w:r w:rsidRPr="00286844">
              <w:rPr>
                <w:rFonts w:ascii="Times New Roman" w:hAnsi="Times New Roman" w:cs="Times New Roman"/>
                <w:bCs/>
                <w:sz w:val="22"/>
              </w:rPr>
              <w:t>1</w:t>
            </w:r>
          </w:p>
        </w:tc>
      </w:tr>
    </w:tbl>
    <w:p w:rsidR="0099040C" w:rsidRDefault="0099040C" w:rsidP="00583217">
      <w:pPr>
        <w:spacing w:after="0" w:line="240" w:lineRule="auto"/>
        <w:ind w:right="140"/>
        <w:jc w:val="both"/>
        <w:rPr>
          <w:rFonts w:ascii="Times New Roman" w:eastAsia="Times New Roman" w:hAnsi="Times New Roman" w:cs="Times New Roman"/>
          <w:b/>
          <w:bCs/>
          <w:color w:val="000000"/>
          <w:szCs w:val="24"/>
          <w:lang w:eastAsia="uk-UA"/>
        </w:rPr>
      </w:pPr>
    </w:p>
    <w:p w:rsidR="00995F60" w:rsidRPr="00B037CB" w:rsidRDefault="00583217" w:rsidP="00995F60">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2.</w:t>
      </w:r>
      <w:r w:rsidRPr="00B037CB">
        <w:rPr>
          <w:rFonts w:ascii="Times New Roman" w:eastAsia="Times New Roman" w:hAnsi="Times New Roman" w:cs="Times New Roman"/>
          <w:color w:val="000000"/>
          <w:szCs w:val="24"/>
          <w:lang w:eastAsia="uk-UA"/>
        </w:rPr>
        <w:t xml:space="preserve"> </w:t>
      </w:r>
      <w:r w:rsidR="00995F60" w:rsidRPr="00B037CB">
        <w:rPr>
          <w:rFonts w:ascii="Times New Roman" w:eastAsia="Times New Roman" w:hAnsi="Times New Roman" w:cs="Times New Roman"/>
          <w:color w:val="000000"/>
          <w:szCs w:val="24"/>
          <w:lang w:eastAsia="uk-UA"/>
        </w:rPr>
        <w:t xml:space="preserve">На підтвердження щодо наявності працівників </w:t>
      </w:r>
      <w:r w:rsidR="00995F60" w:rsidRPr="00995F60">
        <w:rPr>
          <w:rFonts w:ascii="Times New Roman" w:eastAsia="Times New Roman" w:hAnsi="Times New Roman" w:cs="Times New Roman"/>
          <w:color w:val="000000"/>
          <w:szCs w:val="24"/>
          <w:lang w:eastAsia="uk-UA"/>
        </w:rPr>
        <w:t>(у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w:t>
      </w:r>
      <w:r w:rsidR="00995F60" w:rsidRPr="00B037CB">
        <w:rPr>
          <w:rFonts w:ascii="Times New Roman" w:eastAsia="Times New Roman" w:hAnsi="Times New Roman" w:cs="Times New Roman"/>
          <w:color w:val="000000"/>
          <w:szCs w:val="24"/>
          <w:lang w:eastAsia="uk-UA"/>
        </w:rPr>
        <w:t xml:space="preserve"> документи стосовно інженерно-технічних працівників:</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Pr="00B037CB">
        <w:rPr>
          <w:rFonts w:ascii="Times New Roman" w:eastAsia="Times New Roman" w:hAnsi="Times New Roman" w:cs="Times New Roman"/>
          <w:b/>
          <w:bCs/>
          <w:i/>
          <w:iCs/>
          <w:color w:val="000000"/>
          <w:szCs w:val="24"/>
          <w:lang w:eastAsia="uk-UA"/>
        </w:rPr>
        <w:t> </w:t>
      </w:r>
    </w:p>
    <w:p w:rsidR="00583217" w:rsidRPr="00B037CB" w:rsidRDefault="00583217" w:rsidP="00583217">
      <w:pPr>
        <w:spacing w:after="0" w:line="240" w:lineRule="auto"/>
        <w:ind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 підтвердження відповідності учасник</w:t>
      </w:r>
      <w:r w:rsidR="00995F60">
        <w:rPr>
          <w:rFonts w:ascii="Times New Roman" w:eastAsia="Times New Roman" w:hAnsi="Times New Roman" w:cs="Times New Roman"/>
          <w:color w:val="000000"/>
          <w:szCs w:val="24"/>
          <w:lang w:eastAsia="uk-UA"/>
        </w:rPr>
        <w:t>а встановленому кваліфікаційном</w:t>
      </w:r>
      <w:r w:rsidRPr="00B037CB">
        <w:rPr>
          <w:rFonts w:ascii="Times New Roman" w:eastAsia="Times New Roman" w:hAnsi="Times New Roman" w:cs="Times New Roman"/>
          <w:color w:val="000000"/>
          <w:szCs w:val="24"/>
          <w:lang w:eastAsia="uk-UA"/>
        </w:rPr>
        <w:t>у критерію у складі тендерної пропозиції надається:</w:t>
      </w:r>
    </w:p>
    <w:p w:rsidR="00995F60" w:rsidRPr="00B037CB" w:rsidRDefault="00583217" w:rsidP="00995F60">
      <w:pPr>
        <w:spacing w:after="0" w:line="240" w:lineRule="auto"/>
        <w:ind w:firstLine="99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00995F60" w:rsidRPr="00995F60">
        <w:rPr>
          <w:rFonts w:ascii="Times New Roman" w:eastAsia="Times New Roman" w:hAnsi="Times New Roman" w:cs="Times New Roman"/>
          <w:color w:val="000000"/>
          <w:szCs w:val="24"/>
          <w:lang w:eastAsia="uk-UA"/>
        </w:rPr>
        <w:t>Довідка про виконання Учасником аналогічного договору будівельного підряду на будівництво або ремонт за формою, наведеною у Таблиці 2.</w:t>
      </w:r>
    </w:p>
    <w:p w:rsidR="007C134D" w:rsidRDefault="007C134D" w:rsidP="00995F60">
      <w:pPr>
        <w:spacing w:after="0" w:line="240" w:lineRule="auto"/>
        <w:ind w:firstLine="992"/>
        <w:jc w:val="both"/>
        <w:rPr>
          <w:rFonts w:ascii="Times New Roman" w:eastAsia="Times New Roman" w:hAnsi="Times New Roman" w:cs="Times New Roman"/>
          <w:szCs w:val="24"/>
          <w:lang w:eastAsia="uk-UA"/>
        </w:rPr>
      </w:pPr>
    </w:p>
    <w:p w:rsidR="000A5BE4" w:rsidRDefault="000A5BE4" w:rsidP="00995F60">
      <w:pPr>
        <w:spacing w:after="0" w:line="240" w:lineRule="auto"/>
        <w:ind w:firstLine="992"/>
        <w:jc w:val="both"/>
        <w:rPr>
          <w:rFonts w:ascii="Times New Roman" w:eastAsia="Times New Roman" w:hAnsi="Times New Roman" w:cs="Times New Roman"/>
          <w:szCs w:val="24"/>
          <w:lang w:eastAsia="uk-UA"/>
        </w:rPr>
      </w:pPr>
    </w:p>
    <w:p w:rsidR="000A5BE4" w:rsidRDefault="000A5BE4" w:rsidP="00995F60">
      <w:pPr>
        <w:spacing w:after="0" w:line="240" w:lineRule="auto"/>
        <w:ind w:firstLine="992"/>
        <w:jc w:val="both"/>
        <w:rPr>
          <w:rFonts w:ascii="Times New Roman" w:eastAsia="Times New Roman" w:hAnsi="Times New Roman" w:cs="Times New Roman"/>
          <w:szCs w:val="24"/>
          <w:lang w:eastAsia="uk-UA"/>
        </w:rPr>
      </w:pPr>
    </w:p>
    <w:p w:rsidR="000A5BE4" w:rsidRPr="00B037CB" w:rsidRDefault="000A5BE4" w:rsidP="00995F60">
      <w:pPr>
        <w:spacing w:after="0" w:line="240" w:lineRule="auto"/>
        <w:ind w:firstLine="992"/>
        <w:jc w:val="both"/>
        <w:rPr>
          <w:rFonts w:ascii="Times New Roman" w:eastAsia="Times New Roman" w:hAnsi="Times New Roman" w:cs="Times New Roman"/>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е нижче класу наслідків обʼєкта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емонту) за предметом закупівлі, а саме СС2 і більше.</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Аналогічний договір (аналогічні договори сумарно) має бути </w:t>
      </w:r>
      <w:r w:rsidRPr="0025378E">
        <w:rPr>
          <w:rFonts w:ascii="Times New Roman" w:eastAsia="Times New Roman" w:hAnsi="Times New Roman" w:cs="Times New Roman"/>
          <w:color w:val="000000"/>
          <w:szCs w:val="24"/>
          <w:lang w:eastAsia="uk-UA"/>
        </w:rPr>
        <w:t xml:space="preserve">виконаний </w:t>
      </w:r>
      <w:r w:rsidR="0025378E" w:rsidRPr="0025378E">
        <w:rPr>
          <w:rFonts w:ascii="Times New Roman" w:eastAsia="Times New Roman" w:hAnsi="Times New Roman" w:cs="Times New Roman"/>
          <w:color w:val="000000"/>
          <w:szCs w:val="24"/>
          <w:lang w:eastAsia="uk-UA"/>
        </w:rPr>
        <w:t>не менше ніж</w:t>
      </w:r>
      <w:r w:rsidR="0025378E">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xml:space="preserve">на </w:t>
      </w:r>
      <w:r w:rsidR="00D96628" w:rsidRPr="00B037CB">
        <w:rPr>
          <w:rFonts w:ascii="Times New Roman" w:eastAsia="Times New Roman" w:hAnsi="Times New Roman" w:cs="Times New Roman"/>
          <w:color w:val="000000"/>
          <w:szCs w:val="24"/>
          <w:lang w:val="ru-RU" w:eastAsia="uk-UA"/>
        </w:rPr>
        <w:t xml:space="preserve">100 </w:t>
      </w:r>
      <w:r w:rsidRPr="00B037CB">
        <w:rPr>
          <w:rFonts w:ascii="Times New Roman" w:eastAsia="Times New Roman" w:hAnsi="Times New Roman" w:cs="Times New Roman"/>
          <w:color w:val="000000"/>
          <w:szCs w:val="24"/>
          <w:lang w:eastAsia="uk-UA"/>
        </w:rPr>
        <w:t xml:space="preserve">% від очікуваної вартості предмета закупівлі, </w:t>
      </w:r>
      <w:r w:rsidR="00D931D3" w:rsidRPr="00B037CB">
        <w:rPr>
          <w:rFonts w:ascii="Times New Roman" w:eastAsia="Times New Roman" w:hAnsi="Times New Roman" w:cs="Times New Roman"/>
          <w:color w:val="000000"/>
          <w:szCs w:val="24"/>
          <w:lang w:eastAsia="uk-UA"/>
        </w:rPr>
        <w:t xml:space="preserve">а саме  </w:t>
      </w:r>
      <w:r w:rsidR="006F22CA">
        <w:rPr>
          <w:rFonts w:ascii="Times New Roman" w:eastAsia="Times New Roman" w:hAnsi="Times New Roman" w:cs="Times New Roman"/>
          <w:color w:val="000000"/>
          <w:szCs w:val="24"/>
          <w:lang w:eastAsia="uk-UA"/>
        </w:rPr>
        <w:t>35 736 857,00</w:t>
      </w:r>
      <w:r w:rsidR="00D931D3" w:rsidRPr="00B037CB">
        <w:rPr>
          <w:rFonts w:ascii="Times New Roman" w:eastAsia="Times New Roman" w:hAnsi="Times New Roman" w:cs="Times New Roman"/>
          <w:color w:val="000000"/>
          <w:szCs w:val="24"/>
          <w:lang w:eastAsia="uk-UA"/>
        </w:rPr>
        <w:t xml:space="preserve"> грн</w:t>
      </w: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Фінансова звітність учасника має підтвердити обсяг річного доходу (виручки) (рядок звітності 2000) Учасника у розмірі не менше </w:t>
      </w:r>
      <w:r w:rsidR="00650309" w:rsidRPr="00B037CB">
        <w:rPr>
          <w:rFonts w:ascii="Times New Roman" w:eastAsia="Times New Roman" w:hAnsi="Times New Roman" w:cs="Times New Roman"/>
          <w:color w:val="000000"/>
          <w:szCs w:val="24"/>
          <w:lang w:eastAsia="uk-UA"/>
        </w:rPr>
        <w:t xml:space="preserve">100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реконструкції протягом гарантійного строку.</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реконструкції, що є предметом закупівлі, становить </w:t>
      </w:r>
      <w:r w:rsidR="0027709B" w:rsidRPr="00B037CB">
        <w:rPr>
          <w:rFonts w:ascii="Times New Roman" w:eastAsia="Times New Roman" w:hAnsi="Times New Roman" w:cs="Times New Roman"/>
          <w:color w:val="000000"/>
          <w:szCs w:val="24"/>
          <w:lang w:eastAsia="uk-UA"/>
        </w:rPr>
        <w:t>10 років</w:t>
      </w:r>
      <w:r w:rsidRPr="00B037CB">
        <w:rPr>
          <w:rFonts w:ascii="Times New Roman" w:eastAsia="Times New Roman" w:hAnsi="Times New Roman" w:cs="Times New Roman"/>
          <w:color w:val="000000"/>
          <w:szCs w:val="24"/>
          <w:lang w:eastAsia="uk-UA"/>
        </w:rPr>
        <w:t xml:space="preserve"> від дня його прийняття замовником. Перебіг гарантійного строку починається з моменту підписання акту приймання-передачі виконаних робіт.</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Гарантійний строк продовжується на час, протягом якого об’єкт реконструкції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C6507F" w:rsidRPr="00B037CB" w:rsidRDefault="00583217" w:rsidP="00ED5509">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ПРОЕКТ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Повне найменування </w:t>
            </w:r>
            <w:r w:rsidRPr="00B037CB">
              <w:rPr>
                <w:rFonts w:ascii="Arial" w:eastAsia="Times New Roman" w:hAnsi="Arial" w:cs="Arial"/>
                <w:i/>
                <w:iCs/>
                <w:color w:val="444746"/>
                <w:szCs w:val="24"/>
                <w:shd w:val="clear" w:color="auto" w:fill="FFFFFF"/>
                <w:lang w:eastAsia="uk-UA"/>
              </w:rPr>
              <w:t>Учасника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lang w:eastAsia="uk-UA"/>
              </w:rPr>
              <w:t>Розрахунковий рахунок, МФО, ІПН</w:t>
            </w:r>
            <w:r w:rsidRPr="00B037CB">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Учасник є суб’єктом __________________________________________________ підприємництва.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Arial" w:eastAsia="Times New Roman" w:hAnsi="Arial" w:cs="Arial"/>
                <w:i/>
                <w:iCs/>
                <w:color w:val="444746"/>
                <w:szCs w:val="24"/>
                <w:shd w:val="clear" w:color="auto" w:fill="FFFFFF"/>
                <w:lang w:eastAsia="uk-UA"/>
              </w:rPr>
              <w:t>(мікро, малого, середнього, великого)</w:t>
            </w:r>
            <w:r w:rsidRPr="00B037CB">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Довідка щодо відсутності підстави відхилення тендерної пропозиції, передбаченої абзацом 7 пункту 41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копію чинного договору, яким підтверджується вивезення відходів, які будуть утворюватися в процесі виконання робіт. Для підтвердження рівня якості робіт, що будуть виконуватись на об’єктах замовника учасники в складі пропозиції повинні надати:</w:t>
      </w:r>
    </w:p>
    <w:p w:rsidR="00DE4CD9" w:rsidRPr="00DE4CD9" w:rsidRDefault="00DE4CD9" w:rsidP="00DE4CD9">
      <w:pPr>
        <w:spacing w:after="0" w:line="240" w:lineRule="auto"/>
        <w:ind w:left="786"/>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 сертифікат системи менеджменту якості ДСТУ ISO 9001:2015 (ISO 9001:2018, IDT) «Сис</w:t>
      </w:r>
      <w:r w:rsidR="002703F4">
        <w:rPr>
          <w:rFonts w:ascii="Times New Roman" w:eastAsia="Times New Roman" w:hAnsi="Times New Roman" w:cs="Times New Roman"/>
          <w:color w:val="000000"/>
          <w:szCs w:val="24"/>
          <w:lang w:eastAsia="uk-UA"/>
        </w:rPr>
        <w:t>теми управління якістю. Вимоги».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61216E">
      <w:pgSz w:w="11906" w:h="16838"/>
      <w:pgMar w:top="850" w:right="850" w:bottom="283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038" w:rsidRDefault="00A60038" w:rsidP="00583217">
      <w:pPr>
        <w:spacing w:after="0" w:line="240" w:lineRule="auto"/>
      </w:pPr>
      <w:r>
        <w:separator/>
      </w:r>
    </w:p>
  </w:endnote>
  <w:endnote w:type="continuationSeparator" w:id="0">
    <w:p w:rsidR="00A60038" w:rsidRDefault="00A60038"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038" w:rsidRDefault="00A60038" w:rsidP="00583217">
      <w:pPr>
        <w:spacing w:after="0" w:line="240" w:lineRule="auto"/>
      </w:pPr>
      <w:r>
        <w:separator/>
      </w:r>
    </w:p>
  </w:footnote>
  <w:footnote w:type="continuationSeparator" w:id="0">
    <w:p w:rsidR="00A60038" w:rsidRDefault="00A60038"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B2C5C"/>
    <w:multiLevelType w:val="hybridMultilevel"/>
    <w:tmpl w:val="DA48BFC6"/>
    <w:lvl w:ilvl="0" w:tplc="60225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
  </w:num>
  <w:num w:numId="4">
    <w:abstractNumId w:val="9"/>
  </w:num>
  <w:num w:numId="5">
    <w:abstractNumId w:val="13"/>
  </w:num>
  <w:num w:numId="6">
    <w:abstractNumId w:val="3"/>
  </w:num>
  <w:num w:numId="7">
    <w:abstractNumId w:val="6"/>
  </w:num>
  <w:num w:numId="8">
    <w:abstractNumId w:val="10"/>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5"/>
  </w:num>
  <w:num w:numId="14">
    <w:abstractNumId w:val="0"/>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50916"/>
    <w:rsid w:val="000764F0"/>
    <w:rsid w:val="000A5BE4"/>
    <w:rsid w:val="000C3E72"/>
    <w:rsid w:val="000D14FB"/>
    <w:rsid w:val="000D2FDF"/>
    <w:rsid w:val="000E2A6F"/>
    <w:rsid w:val="000E43FD"/>
    <w:rsid w:val="000F4C38"/>
    <w:rsid w:val="00101B85"/>
    <w:rsid w:val="001059F8"/>
    <w:rsid w:val="001112CD"/>
    <w:rsid w:val="0012607D"/>
    <w:rsid w:val="00126620"/>
    <w:rsid w:val="00170837"/>
    <w:rsid w:val="001B0AB5"/>
    <w:rsid w:val="001B65D9"/>
    <w:rsid w:val="001B7EC4"/>
    <w:rsid w:val="001D6729"/>
    <w:rsid w:val="001E5A04"/>
    <w:rsid w:val="001F74D4"/>
    <w:rsid w:val="00223464"/>
    <w:rsid w:val="00227F1E"/>
    <w:rsid w:val="0025378E"/>
    <w:rsid w:val="00264094"/>
    <w:rsid w:val="00265E95"/>
    <w:rsid w:val="002703F4"/>
    <w:rsid w:val="00273E89"/>
    <w:rsid w:val="0027709B"/>
    <w:rsid w:val="00285818"/>
    <w:rsid w:val="00286844"/>
    <w:rsid w:val="002B37BB"/>
    <w:rsid w:val="002D013A"/>
    <w:rsid w:val="002D04E4"/>
    <w:rsid w:val="002D069C"/>
    <w:rsid w:val="002D6AB1"/>
    <w:rsid w:val="002D7938"/>
    <w:rsid w:val="00340454"/>
    <w:rsid w:val="00372C94"/>
    <w:rsid w:val="003E1282"/>
    <w:rsid w:val="003E1A19"/>
    <w:rsid w:val="00443CEE"/>
    <w:rsid w:val="004A4C66"/>
    <w:rsid w:val="004C6A59"/>
    <w:rsid w:val="004E5B8C"/>
    <w:rsid w:val="004F2F89"/>
    <w:rsid w:val="00510D12"/>
    <w:rsid w:val="00530B04"/>
    <w:rsid w:val="0053367F"/>
    <w:rsid w:val="00564F66"/>
    <w:rsid w:val="0057550A"/>
    <w:rsid w:val="00576B8C"/>
    <w:rsid w:val="00583217"/>
    <w:rsid w:val="00587E8A"/>
    <w:rsid w:val="0059078C"/>
    <w:rsid w:val="005B2AD0"/>
    <w:rsid w:val="005C5401"/>
    <w:rsid w:val="005D6A4D"/>
    <w:rsid w:val="00607265"/>
    <w:rsid w:val="0061216E"/>
    <w:rsid w:val="00650309"/>
    <w:rsid w:val="006563B9"/>
    <w:rsid w:val="006E5A3F"/>
    <w:rsid w:val="006F22CA"/>
    <w:rsid w:val="006F487B"/>
    <w:rsid w:val="006F547E"/>
    <w:rsid w:val="006F5B4B"/>
    <w:rsid w:val="007014BD"/>
    <w:rsid w:val="0070364E"/>
    <w:rsid w:val="0070509B"/>
    <w:rsid w:val="0071754C"/>
    <w:rsid w:val="00760E94"/>
    <w:rsid w:val="007B0C55"/>
    <w:rsid w:val="007C134D"/>
    <w:rsid w:val="007D769C"/>
    <w:rsid w:val="007E04E1"/>
    <w:rsid w:val="008021FA"/>
    <w:rsid w:val="0080507E"/>
    <w:rsid w:val="00834C01"/>
    <w:rsid w:val="00837136"/>
    <w:rsid w:val="00852D3F"/>
    <w:rsid w:val="00862B63"/>
    <w:rsid w:val="0086536A"/>
    <w:rsid w:val="00885139"/>
    <w:rsid w:val="008A2BF2"/>
    <w:rsid w:val="008B28B5"/>
    <w:rsid w:val="008B65C3"/>
    <w:rsid w:val="008D0965"/>
    <w:rsid w:val="008D74C2"/>
    <w:rsid w:val="008E5A0F"/>
    <w:rsid w:val="008F694E"/>
    <w:rsid w:val="009024CF"/>
    <w:rsid w:val="00977DA4"/>
    <w:rsid w:val="0099040C"/>
    <w:rsid w:val="009938DB"/>
    <w:rsid w:val="00995F60"/>
    <w:rsid w:val="009A7D0D"/>
    <w:rsid w:val="009E0ADF"/>
    <w:rsid w:val="00A02CEF"/>
    <w:rsid w:val="00A31326"/>
    <w:rsid w:val="00A33B3E"/>
    <w:rsid w:val="00A36CBB"/>
    <w:rsid w:val="00A50FF6"/>
    <w:rsid w:val="00A512D1"/>
    <w:rsid w:val="00A60038"/>
    <w:rsid w:val="00AC10C6"/>
    <w:rsid w:val="00AC6813"/>
    <w:rsid w:val="00AF2012"/>
    <w:rsid w:val="00B037CB"/>
    <w:rsid w:val="00B0502B"/>
    <w:rsid w:val="00B36A61"/>
    <w:rsid w:val="00B36BEE"/>
    <w:rsid w:val="00B55A52"/>
    <w:rsid w:val="00B6171B"/>
    <w:rsid w:val="00B81D76"/>
    <w:rsid w:val="00BC49B7"/>
    <w:rsid w:val="00BC4E3D"/>
    <w:rsid w:val="00BD3B95"/>
    <w:rsid w:val="00BE111E"/>
    <w:rsid w:val="00BE4F10"/>
    <w:rsid w:val="00BF7135"/>
    <w:rsid w:val="00C51E27"/>
    <w:rsid w:val="00C6507F"/>
    <w:rsid w:val="00C668D4"/>
    <w:rsid w:val="00C7085D"/>
    <w:rsid w:val="00C76659"/>
    <w:rsid w:val="00C947F1"/>
    <w:rsid w:val="00C95525"/>
    <w:rsid w:val="00CA5519"/>
    <w:rsid w:val="00CB46BE"/>
    <w:rsid w:val="00CE1602"/>
    <w:rsid w:val="00CF009E"/>
    <w:rsid w:val="00D07E05"/>
    <w:rsid w:val="00D17484"/>
    <w:rsid w:val="00D931D3"/>
    <w:rsid w:val="00D96628"/>
    <w:rsid w:val="00DB1505"/>
    <w:rsid w:val="00DC272E"/>
    <w:rsid w:val="00DC5D0C"/>
    <w:rsid w:val="00DD692D"/>
    <w:rsid w:val="00DD70FC"/>
    <w:rsid w:val="00DE4CD9"/>
    <w:rsid w:val="00E0326A"/>
    <w:rsid w:val="00E06FBD"/>
    <w:rsid w:val="00E10228"/>
    <w:rsid w:val="00E228DD"/>
    <w:rsid w:val="00E400E2"/>
    <w:rsid w:val="00E73C98"/>
    <w:rsid w:val="00E74954"/>
    <w:rsid w:val="00E76CDA"/>
    <w:rsid w:val="00E843B9"/>
    <w:rsid w:val="00E94408"/>
    <w:rsid w:val="00EB5C92"/>
    <w:rsid w:val="00ED5509"/>
    <w:rsid w:val="00EE1C6C"/>
    <w:rsid w:val="00F02CC9"/>
    <w:rsid w:val="00F11719"/>
    <w:rsid w:val="00F35E44"/>
    <w:rsid w:val="00F379FC"/>
    <w:rsid w:val="00F63AF4"/>
    <w:rsid w:val="00FB09C8"/>
    <w:rsid w:val="00FD5615"/>
    <w:rsid w:val="00FE10C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034ED-23F3-4606-B641-EC5773B7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71</Pages>
  <Words>20161</Words>
  <Characters>114924</Characters>
  <Application>Microsoft Office Word</Application>
  <DocSecurity>0</DocSecurity>
  <Lines>957</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38</cp:revision>
  <cp:lastPrinted>2023-06-08T12:27:00Z</cp:lastPrinted>
  <dcterms:created xsi:type="dcterms:W3CDTF">2023-06-26T14:24:00Z</dcterms:created>
  <dcterms:modified xsi:type="dcterms:W3CDTF">2023-08-04T09:45:00Z</dcterms:modified>
</cp:coreProperties>
</file>