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63F" w:rsidRDefault="003D7953">
      <w:pPr>
        <w:spacing w:after="240" w:line="240" w:lineRule="auto"/>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color w:val="000000"/>
          <w:sz w:val="24"/>
          <w:szCs w:val="24"/>
        </w:rPr>
        <w:t>Додаток № 2 до тендерної документації</w:t>
      </w:r>
    </w:p>
    <w:p w:rsidR="00CE663F" w:rsidRDefault="003D795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для відмови в участі у процедурі закупівлі</w:t>
      </w:r>
    </w:p>
    <w:tbl>
      <w:tblPr>
        <w:tblStyle w:val="a9"/>
        <w:tblW w:w="10140" w:type="dxa"/>
        <w:tblInd w:w="0" w:type="dxa"/>
        <w:tblLayout w:type="fixed"/>
        <w:tblLook w:val="0400" w:firstRow="0" w:lastRow="0" w:firstColumn="0" w:lastColumn="0" w:noHBand="0" w:noVBand="1"/>
      </w:tblPr>
      <w:tblGrid>
        <w:gridCol w:w="555"/>
        <w:gridCol w:w="3120"/>
        <w:gridCol w:w="3240"/>
        <w:gridCol w:w="3225"/>
      </w:tblGrid>
      <w:tr w:rsidR="00CE663F">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F" w:rsidRDefault="003D79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п/п</w:t>
            </w:r>
          </w:p>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F" w:rsidRDefault="003D79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для відмови в участі у процедурі закупівлі</w:t>
            </w:r>
          </w:p>
          <w:p w:rsidR="00CE663F" w:rsidRDefault="00CE663F">
            <w:pPr>
              <w:spacing w:after="0" w:line="240" w:lineRule="auto"/>
              <w:jc w:val="center"/>
              <w:rPr>
                <w:rFonts w:ascii="Times New Roman" w:eastAsia="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CE663F" w:rsidRDefault="003D79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Учасник процедури закупівлі</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F" w:rsidRDefault="003D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E663F">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cs="Times New Roman"/>
                <w:i/>
                <w:color w:val="000000"/>
                <w:sz w:val="24"/>
                <w:szCs w:val="24"/>
              </w:rPr>
              <w:t>(підпункт 1 пункту 4</w:t>
            </w:r>
            <w:r>
              <w:rPr>
                <w:rFonts w:ascii="Times New Roman" w:eastAsia="Times New Roman" w:hAnsi="Times New Roman" w:cs="Times New Roman"/>
                <w:i/>
                <w:sz w:val="24"/>
                <w:szCs w:val="24"/>
              </w:rPr>
              <w:t xml:space="preserve">7 </w:t>
            </w:r>
            <w:r>
              <w:rPr>
                <w:rFonts w:ascii="Times New Roman" w:eastAsia="Times New Roman" w:hAnsi="Times New Roman" w:cs="Times New Roman"/>
                <w:i/>
                <w:color w:val="000000"/>
                <w:sz w:val="24"/>
                <w:szCs w:val="24"/>
              </w:rPr>
              <w:t>Особливостей)</w:t>
            </w:r>
          </w:p>
          <w:p w:rsidR="00CE663F" w:rsidRDefault="00CE663F">
            <w:pPr>
              <w:spacing w:after="0" w:line="240" w:lineRule="auto"/>
              <w:rPr>
                <w:rFonts w:ascii="Times New Roman" w:eastAsia="Times New Roman" w:hAnsi="Times New Roman" w:cs="Times New Roman"/>
                <w:i/>
                <w:sz w:val="24"/>
                <w:szCs w:val="24"/>
              </w:rPr>
            </w:pPr>
          </w:p>
        </w:tc>
        <w:tc>
          <w:tcPr>
            <w:tcW w:w="3240" w:type="dxa"/>
            <w:tcBorders>
              <w:top w:val="single" w:sz="4" w:space="0" w:color="000000"/>
              <w:left w:val="single" w:sz="4" w:space="0" w:color="000000"/>
              <w:bottom w:val="single" w:sz="4" w:space="0" w:color="000000"/>
              <w:right w:val="single" w:sz="4" w:space="0" w:color="000000"/>
            </w:tcBorders>
          </w:tcPr>
          <w:p w:rsidR="00CE663F" w:rsidRDefault="003D7953">
            <w:pPr>
              <w:spacing w:after="240" w:line="240" w:lineRule="auto"/>
              <w:ind w:right="75"/>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CE663F">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i/>
                <w:color w:val="000000"/>
                <w:sz w:val="24"/>
                <w:szCs w:val="24"/>
              </w:rPr>
              <w:t>(підпункт 2 пункту 4</w:t>
            </w:r>
            <w:r>
              <w:rPr>
                <w:rFonts w:ascii="Times New Roman" w:eastAsia="Times New Roman" w:hAnsi="Times New Roman" w:cs="Times New Roman"/>
                <w:i/>
                <w:sz w:val="24"/>
                <w:szCs w:val="24"/>
              </w:rPr>
              <w:t>7</w:t>
            </w:r>
            <w:r>
              <w:rPr>
                <w:rFonts w:ascii="Times New Roman" w:eastAsia="Times New Roman" w:hAnsi="Times New Roman" w:cs="Times New Roman"/>
                <w:i/>
                <w:color w:val="000000"/>
                <w:sz w:val="24"/>
                <w:szCs w:val="24"/>
              </w:rPr>
              <w:t xml:space="preserve"> Особливостей)</w:t>
            </w:r>
          </w:p>
          <w:p w:rsidR="00CE663F" w:rsidRDefault="00CE663F">
            <w:pPr>
              <w:spacing w:after="0" w:line="240" w:lineRule="auto"/>
              <w:rPr>
                <w:rFonts w:ascii="Times New Roman" w:eastAsia="Times New Roman" w:hAnsi="Times New Roman" w:cs="Times New Roman"/>
                <w:i/>
                <w:sz w:val="24"/>
                <w:szCs w:val="24"/>
              </w:rPr>
            </w:pPr>
          </w:p>
        </w:tc>
        <w:tc>
          <w:tcPr>
            <w:tcW w:w="3240" w:type="dxa"/>
            <w:tcBorders>
              <w:top w:val="single" w:sz="4" w:space="0" w:color="000000"/>
              <w:left w:val="single" w:sz="4" w:space="0" w:color="000000"/>
              <w:bottom w:val="single" w:sz="4" w:space="0" w:color="000000"/>
              <w:right w:val="single" w:sz="4" w:space="0" w:color="000000"/>
            </w:tcBorders>
          </w:tcPr>
          <w:p w:rsidR="00CE663F" w:rsidRDefault="003D7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CE663F">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i/>
                <w:color w:val="000000"/>
                <w:sz w:val="24"/>
                <w:szCs w:val="24"/>
              </w:rPr>
              <w:lastRenderedPageBreak/>
              <w:t>(підпункт 3 пункту 4</w:t>
            </w:r>
            <w:r>
              <w:rPr>
                <w:rFonts w:ascii="Times New Roman" w:eastAsia="Times New Roman" w:hAnsi="Times New Roman" w:cs="Times New Roman"/>
                <w:i/>
                <w:sz w:val="24"/>
                <w:szCs w:val="24"/>
              </w:rPr>
              <w:t>7</w:t>
            </w:r>
            <w:r>
              <w:rPr>
                <w:rFonts w:ascii="Times New Roman" w:eastAsia="Times New Roman" w:hAnsi="Times New Roman" w:cs="Times New Roman"/>
                <w:i/>
                <w:color w:val="000000"/>
                <w:sz w:val="24"/>
                <w:szCs w:val="24"/>
              </w:rPr>
              <w:t xml:space="preserve"> Особливостей)</w:t>
            </w:r>
          </w:p>
        </w:tc>
        <w:tc>
          <w:tcPr>
            <w:tcW w:w="3240" w:type="dxa"/>
            <w:tcBorders>
              <w:top w:val="single" w:sz="4" w:space="0" w:color="000000"/>
              <w:left w:val="single" w:sz="4" w:space="0" w:color="000000"/>
              <w:bottom w:val="single" w:sz="4" w:space="0" w:color="000000"/>
              <w:right w:val="single" w:sz="4" w:space="0" w:color="000000"/>
            </w:tcBorders>
          </w:tcPr>
          <w:p w:rsidR="00CE663F" w:rsidRDefault="003D7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не надає підтвердження своєї відповідності, якщо публічна інформація, що оприлюднена у формі відкритих даних та/або міститься у відкритих публічних електронних реєстрах, доступ до яких є вільним, або публічної інформації, що є доступною </w:t>
            </w:r>
            <w:r>
              <w:rPr>
                <w:rFonts w:ascii="Times New Roman" w:eastAsia="Times New Roman" w:hAnsi="Times New Roman" w:cs="Times New Roman"/>
                <w:sz w:val="24"/>
                <w:szCs w:val="24"/>
              </w:rPr>
              <w:lastRenderedPageBreak/>
              <w:t>в електронній системі закупівель.</w:t>
            </w:r>
          </w:p>
          <w:p w:rsidR="00CE663F" w:rsidRDefault="003D7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на момент надання переможцем документів щодо підтвердження відсутності підстав для відмови в участі у процедурі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підпункт 3 пункту 47 Особливостей) </w:t>
            </w:r>
            <w:r>
              <w:rPr>
                <w:rFonts w:ascii="Times New Roman" w:eastAsia="Times New Roman" w:hAnsi="Times New Roman" w:cs="Times New Roman"/>
                <w:sz w:val="24"/>
                <w:szCs w:val="24"/>
              </w:rPr>
              <w:t>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CE663F" w:rsidRDefault="00CE663F">
            <w:pPr>
              <w:spacing w:after="0" w:line="240" w:lineRule="auto"/>
              <w:rPr>
                <w:rFonts w:ascii="Times New Roman" w:eastAsia="Times New Roman" w:hAnsi="Times New Roman" w:cs="Times New Roman"/>
                <w:sz w:val="24"/>
                <w:szCs w:val="24"/>
              </w:rPr>
            </w:pPr>
          </w:p>
        </w:tc>
      </w:tr>
      <w:tr w:rsidR="00CE663F">
        <w:trPr>
          <w:trHeight w:val="5093"/>
        </w:trPr>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w:t>
            </w:r>
            <w:r>
              <w:rPr>
                <w:rFonts w:ascii="Times New Roman" w:eastAsia="Times New Roman" w:hAnsi="Times New Roman" w:cs="Times New Roman"/>
                <w:i/>
                <w:color w:val="000000"/>
                <w:sz w:val="24"/>
                <w:szCs w:val="24"/>
              </w:rPr>
              <w:t>(підпункт 4 пункту 4</w:t>
            </w:r>
            <w:r>
              <w:rPr>
                <w:rFonts w:ascii="Times New Roman" w:eastAsia="Times New Roman" w:hAnsi="Times New Roman" w:cs="Times New Roman"/>
                <w:i/>
                <w:sz w:val="24"/>
                <w:szCs w:val="24"/>
              </w:rPr>
              <w:t>7</w:t>
            </w:r>
            <w:r>
              <w:rPr>
                <w:rFonts w:ascii="Times New Roman" w:eastAsia="Times New Roman" w:hAnsi="Times New Roman" w:cs="Times New Roman"/>
                <w:i/>
                <w:color w:val="000000"/>
                <w:sz w:val="24"/>
                <w:szCs w:val="24"/>
              </w:rPr>
              <w:t xml:space="preserve"> Особливостей)</w:t>
            </w:r>
          </w:p>
        </w:tc>
        <w:tc>
          <w:tcPr>
            <w:tcW w:w="3240" w:type="dxa"/>
            <w:tcBorders>
              <w:top w:val="single" w:sz="4" w:space="0" w:color="000000"/>
              <w:left w:val="single" w:sz="4" w:space="0" w:color="000000"/>
              <w:bottom w:val="single" w:sz="4" w:space="0" w:color="000000"/>
              <w:right w:val="single" w:sz="4" w:space="0" w:color="000000"/>
            </w:tcBorders>
          </w:tcPr>
          <w:p w:rsidR="00CE663F" w:rsidRDefault="003D7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CE663F">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cs="Times New Roman"/>
                <w:i/>
                <w:color w:val="000000"/>
                <w:sz w:val="24"/>
                <w:szCs w:val="24"/>
              </w:rPr>
              <w:t>(підпункт 5 пункту 4</w:t>
            </w:r>
            <w:r>
              <w:rPr>
                <w:rFonts w:ascii="Times New Roman" w:eastAsia="Times New Roman" w:hAnsi="Times New Roman" w:cs="Times New Roman"/>
                <w:i/>
                <w:sz w:val="24"/>
                <w:szCs w:val="24"/>
              </w:rPr>
              <w:t>7</w:t>
            </w:r>
            <w:r>
              <w:rPr>
                <w:rFonts w:ascii="Times New Roman" w:eastAsia="Times New Roman" w:hAnsi="Times New Roman" w:cs="Times New Roman"/>
                <w:i/>
                <w:color w:val="000000"/>
                <w:sz w:val="24"/>
                <w:szCs w:val="24"/>
              </w:rPr>
              <w:t xml:space="preserve"> Особливостей)</w:t>
            </w:r>
          </w:p>
        </w:tc>
        <w:tc>
          <w:tcPr>
            <w:tcW w:w="3240" w:type="dxa"/>
            <w:tcBorders>
              <w:top w:val="single" w:sz="4" w:space="0" w:color="000000"/>
              <w:left w:val="single" w:sz="4" w:space="0" w:color="000000"/>
              <w:bottom w:val="single" w:sz="4" w:space="0" w:color="000000"/>
              <w:right w:val="single" w:sz="4" w:space="0" w:color="000000"/>
            </w:tcBorders>
          </w:tcPr>
          <w:p w:rsidR="00CE663F" w:rsidRDefault="003D7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CE663F" w:rsidRDefault="00CE663F">
            <w:pPr>
              <w:spacing w:after="0" w:line="240" w:lineRule="auto"/>
              <w:rPr>
                <w:rFonts w:ascii="Times New Roman" w:eastAsia="Times New Roman" w:hAnsi="Times New Roman" w:cs="Times New Roman"/>
                <w:sz w:val="24"/>
                <w:szCs w:val="24"/>
              </w:rPr>
            </w:pPr>
          </w:p>
        </w:tc>
      </w:tr>
      <w:tr w:rsidR="00CE663F">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cs="Times New Roman"/>
                <w:i/>
                <w:color w:val="000000"/>
                <w:sz w:val="24"/>
                <w:szCs w:val="24"/>
              </w:rPr>
              <w:t>(підпункт 6 пункту 4</w:t>
            </w:r>
            <w:r>
              <w:rPr>
                <w:rFonts w:ascii="Times New Roman" w:eastAsia="Times New Roman" w:hAnsi="Times New Roman" w:cs="Times New Roman"/>
                <w:i/>
                <w:sz w:val="24"/>
                <w:szCs w:val="24"/>
              </w:rPr>
              <w:t>7</w:t>
            </w:r>
            <w:r>
              <w:rPr>
                <w:rFonts w:ascii="Times New Roman" w:eastAsia="Times New Roman" w:hAnsi="Times New Roman" w:cs="Times New Roman"/>
                <w:i/>
                <w:color w:val="000000"/>
                <w:sz w:val="24"/>
                <w:szCs w:val="24"/>
              </w:rPr>
              <w:t xml:space="preserve"> Особливостей)</w:t>
            </w:r>
          </w:p>
        </w:tc>
        <w:tc>
          <w:tcPr>
            <w:tcW w:w="3240" w:type="dxa"/>
            <w:tcBorders>
              <w:top w:val="single" w:sz="4" w:space="0" w:color="000000"/>
              <w:left w:val="single" w:sz="4" w:space="0" w:color="000000"/>
              <w:bottom w:val="single" w:sz="4" w:space="0" w:color="000000"/>
              <w:right w:val="single" w:sz="4" w:space="0" w:color="000000"/>
            </w:tcBorders>
          </w:tcPr>
          <w:p w:rsidR="00CE663F" w:rsidRDefault="003D7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CE663F" w:rsidRDefault="00CE663F">
            <w:pPr>
              <w:spacing w:after="0" w:line="240" w:lineRule="auto"/>
              <w:rPr>
                <w:rFonts w:ascii="Times New Roman" w:eastAsia="Times New Roman" w:hAnsi="Times New Roman" w:cs="Times New Roman"/>
                <w:sz w:val="24"/>
                <w:szCs w:val="24"/>
              </w:rPr>
            </w:pPr>
          </w:p>
        </w:tc>
      </w:tr>
      <w:tr w:rsidR="00CE663F">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cs="Times New Roman"/>
                <w:i/>
                <w:color w:val="000000"/>
                <w:sz w:val="24"/>
                <w:szCs w:val="24"/>
              </w:rPr>
              <w:t>(підпункт 7 пункту 4</w:t>
            </w:r>
            <w:r>
              <w:rPr>
                <w:rFonts w:ascii="Times New Roman" w:eastAsia="Times New Roman" w:hAnsi="Times New Roman" w:cs="Times New Roman"/>
                <w:i/>
                <w:sz w:val="24"/>
                <w:szCs w:val="24"/>
              </w:rPr>
              <w:t>7</w:t>
            </w:r>
            <w:r>
              <w:rPr>
                <w:rFonts w:ascii="Times New Roman" w:eastAsia="Times New Roman" w:hAnsi="Times New Roman" w:cs="Times New Roman"/>
                <w:i/>
                <w:color w:val="000000"/>
                <w:sz w:val="24"/>
                <w:szCs w:val="24"/>
              </w:rPr>
              <w:t xml:space="preserve"> Особливостей)</w:t>
            </w:r>
          </w:p>
          <w:p w:rsidR="00CE663F" w:rsidRDefault="00CE663F">
            <w:pPr>
              <w:spacing w:after="0" w:line="240" w:lineRule="auto"/>
              <w:rPr>
                <w:rFonts w:ascii="Times New Roman" w:eastAsia="Times New Roman" w:hAnsi="Times New Roman" w:cs="Times New Roman"/>
                <w:i/>
                <w:sz w:val="24"/>
                <w:szCs w:val="24"/>
              </w:rPr>
            </w:pPr>
          </w:p>
        </w:tc>
        <w:tc>
          <w:tcPr>
            <w:tcW w:w="3240" w:type="dxa"/>
            <w:tcBorders>
              <w:top w:val="single" w:sz="4" w:space="0" w:color="000000"/>
              <w:left w:val="single" w:sz="4" w:space="0" w:color="000000"/>
              <w:bottom w:val="single" w:sz="4" w:space="0" w:color="000000"/>
              <w:right w:val="single" w:sz="4" w:space="0" w:color="000000"/>
            </w:tcBorders>
          </w:tcPr>
          <w:p w:rsidR="00CE663F" w:rsidRDefault="003D7953">
            <w:pPr>
              <w:spacing w:after="240" w:line="240" w:lineRule="auto"/>
              <w:ind w:right="75"/>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CE663F">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cs="Times New Roman"/>
                <w:i/>
                <w:color w:val="000000"/>
                <w:sz w:val="24"/>
                <w:szCs w:val="24"/>
              </w:rPr>
              <w:t>(підпункт 8 пункту 4</w:t>
            </w:r>
            <w:r>
              <w:rPr>
                <w:rFonts w:ascii="Times New Roman" w:eastAsia="Times New Roman" w:hAnsi="Times New Roman" w:cs="Times New Roman"/>
                <w:i/>
                <w:sz w:val="24"/>
                <w:szCs w:val="24"/>
              </w:rPr>
              <w:t>7</w:t>
            </w:r>
            <w:r>
              <w:rPr>
                <w:rFonts w:ascii="Times New Roman" w:eastAsia="Times New Roman" w:hAnsi="Times New Roman" w:cs="Times New Roman"/>
                <w:i/>
                <w:color w:val="000000"/>
                <w:sz w:val="24"/>
                <w:szCs w:val="24"/>
              </w:rPr>
              <w:t xml:space="preserve"> Особливостей)</w:t>
            </w:r>
          </w:p>
          <w:p w:rsidR="00CE663F" w:rsidRDefault="00CE663F">
            <w:pPr>
              <w:spacing w:after="0" w:line="240" w:lineRule="auto"/>
              <w:rPr>
                <w:rFonts w:ascii="Times New Roman" w:eastAsia="Times New Roman" w:hAnsi="Times New Roman" w:cs="Times New Roman"/>
                <w:i/>
                <w:sz w:val="24"/>
                <w:szCs w:val="24"/>
              </w:rPr>
            </w:pPr>
          </w:p>
        </w:tc>
        <w:tc>
          <w:tcPr>
            <w:tcW w:w="3240" w:type="dxa"/>
            <w:tcBorders>
              <w:top w:val="single" w:sz="4" w:space="0" w:color="000000"/>
              <w:left w:val="single" w:sz="4" w:space="0" w:color="000000"/>
              <w:bottom w:val="single" w:sz="4" w:space="0" w:color="000000"/>
              <w:right w:val="single" w:sz="4" w:space="0" w:color="000000"/>
            </w:tcBorders>
          </w:tcPr>
          <w:p w:rsidR="00CE663F" w:rsidRDefault="003D7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CE663F">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i/>
                <w:color w:val="000000"/>
                <w:sz w:val="24"/>
                <w:szCs w:val="24"/>
              </w:rPr>
              <w:t>(підпункт 9 пункту 4</w:t>
            </w:r>
            <w:r>
              <w:rPr>
                <w:rFonts w:ascii="Times New Roman" w:eastAsia="Times New Roman" w:hAnsi="Times New Roman" w:cs="Times New Roman"/>
                <w:i/>
                <w:sz w:val="24"/>
                <w:szCs w:val="24"/>
              </w:rPr>
              <w:t>7</w:t>
            </w:r>
            <w:r>
              <w:rPr>
                <w:rFonts w:ascii="Times New Roman" w:eastAsia="Times New Roman" w:hAnsi="Times New Roman" w:cs="Times New Roman"/>
                <w:i/>
                <w:color w:val="000000"/>
                <w:sz w:val="24"/>
                <w:szCs w:val="24"/>
              </w:rPr>
              <w:t xml:space="preserve"> Особливостей)</w:t>
            </w:r>
          </w:p>
          <w:p w:rsidR="00CE663F" w:rsidRDefault="00CE663F">
            <w:pPr>
              <w:spacing w:after="0" w:line="240" w:lineRule="auto"/>
              <w:rPr>
                <w:rFonts w:ascii="Times New Roman" w:eastAsia="Times New Roman" w:hAnsi="Times New Roman" w:cs="Times New Roman"/>
                <w:i/>
                <w:sz w:val="24"/>
                <w:szCs w:val="24"/>
              </w:rPr>
            </w:pPr>
          </w:p>
        </w:tc>
        <w:tc>
          <w:tcPr>
            <w:tcW w:w="3240" w:type="dxa"/>
            <w:tcBorders>
              <w:top w:val="single" w:sz="4" w:space="0" w:color="000000"/>
              <w:left w:val="single" w:sz="4" w:space="0" w:color="000000"/>
              <w:bottom w:val="single" w:sz="4" w:space="0" w:color="000000"/>
              <w:right w:val="single" w:sz="4" w:space="0" w:color="000000"/>
            </w:tcBorders>
          </w:tcPr>
          <w:p w:rsidR="00CE663F" w:rsidRDefault="003D7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CE663F">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p>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cs="Times New Roman"/>
                <w:i/>
                <w:color w:val="000000"/>
                <w:sz w:val="24"/>
                <w:szCs w:val="24"/>
              </w:rPr>
              <w:t>(підпункт 10 пункту 4</w:t>
            </w:r>
            <w:r>
              <w:rPr>
                <w:rFonts w:ascii="Times New Roman" w:eastAsia="Times New Roman" w:hAnsi="Times New Roman" w:cs="Times New Roman"/>
                <w:i/>
                <w:sz w:val="24"/>
                <w:szCs w:val="24"/>
              </w:rPr>
              <w:t>7</w:t>
            </w:r>
            <w:r>
              <w:rPr>
                <w:rFonts w:ascii="Times New Roman" w:eastAsia="Times New Roman" w:hAnsi="Times New Roman" w:cs="Times New Roman"/>
                <w:i/>
                <w:color w:val="000000"/>
                <w:sz w:val="24"/>
                <w:szCs w:val="24"/>
              </w:rPr>
              <w:t xml:space="preserve"> Особливостей)</w:t>
            </w:r>
          </w:p>
        </w:tc>
        <w:tc>
          <w:tcPr>
            <w:tcW w:w="3240" w:type="dxa"/>
            <w:tcBorders>
              <w:top w:val="single" w:sz="4" w:space="0" w:color="000000"/>
              <w:left w:val="single" w:sz="4" w:space="0" w:color="000000"/>
              <w:bottom w:val="single" w:sz="4" w:space="0" w:color="000000"/>
              <w:right w:val="single" w:sz="4" w:space="0" w:color="000000"/>
            </w:tcBorders>
          </w:tcPr>
          <w:p w:rsidR="00CE663F" w:rsidRDefault="003D7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imes New Roman"/>
                <w:i/>
                <w:color w:val="000000"/>
                <w:sz w:val="24"/>
                <w:szCs w:val="24"/>
              </w:rPr>
              <w:t> </w:t>
            </w:r>
          </w:p>
          <w:p w:rsidR="00CE663F" w:rsidRDefault="003D7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CE663F" w:rsidRDefault="00CE663F">
            <w:pPr>
              <w:spacing w:after="0" w:line="240" w:lineRule="auto"/>
              <w:rPr>
                <w:rFonts w:ascii="Times New Roman" w:eastAsia="Times New Roman" w:hAnsi="Times New Roman" w:cs="Times New Roman"/>
                <w:sz w:val="24"/>
                <w:szCs w:val="24"/>
              </w:rPr>
            </w:pP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CE663F">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p>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учасник процедури закупівлі або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sz w:val="24"/>
                <w:szCs w:val="24"/>
              </w:rPr>
              <w:t>у неї</w:t>
            </w:r>
            <w:r>
              <w:rPr>
                <w:rFonts w:ascii="Times New Roman" w:eastAsia="Times New Roman" w:hAnsi="Times New Roman" w:cs="Times New Roman"/>
                <w:color w:val="000000"/>
                <w:sz w:val="24"/>
                <w:szCs w:val="24"/>
              </w:rPr>
              <w:t xml:space="preserve"> публічних закупівель товарів, робіт і послуг згідно із Законом України “Про </w:t>
            </w:r>
            <w:r>
              <w:rPr>
                <w:rFonts w:ascii="Times New Roman" w:eastAsia="Times New Roman" w:hAnsi="Times New Roman" w:cs="Times New Roman"/>
                <w:sz w:val="24"/>
                <w:szCs w:val="24"/>
              </w:rPr>
              <w:t>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(підпункт 11 пункту 4</w:t>
            </w:r>
            <w:r>
              <w:rPr>
                <w:rFonts w:ascii="Times New Roman" w:eastAsia="Times New Roman" w:hAnsi="Times New Roman" w:cs="Times New Roman"/>
                <w:i/>
                <w:sz w:val="24"/>
                <w:szCs w:val="24"/>
              </w:rPr>
              <w:t>7</w:t>
            </w:r>
            <w:r>
              <w:rPr>
                <w:rFonts w:ascii="Times New Roman" w:eastAsia="Times New Roman" w:hAnsi="Times New Roman" w:cs="Times New Roman"/>
                <w:i/>
                <w:color w:val="000000"/>
                <w:sz w:val="24"/>
                <w:szCs w:val="24"/>
              </w:rPr>
              <w:t xml:space="preserve"> Особливостей)</w:t>
            </w:r>
          </w:p>
          <w:p w:rsidR="00CE663F" w:rsidRDefault="00CE663F">
            <w:pPr>
              <w:spacing w:after="0" w:line="240" w:lineRule="auto"/>
              <w:rPr>
                <w:rFonts w:ascii="Times New Roman" w:eastAsia="Times New Roman" w:hAnsi="Times New Roman" w:cs="Times New Roman"/>
                <w:i/>
                <w:sz w:val="24"/>
                <w:szCs w:val="24"/>
              </w:rPr>
            </w:pPr>
          </w:p>
        </w:tc>
        <w:tc>
          <w:tcPr>
            <w:tcW w:w="3240" w:type="dxa"/>
            <w:tcBorders>
              <w:top w:val="single" w:sz="4" w:space="0" w:color="000000"/>
              <w:left w:val="single" w:sz="4" w:space="0" w:color="000000"/>
              <w:bottom w:val="single" w:sz="4" w:space="0" w:color="000000"/>
              <w:right w:val="single" w:sz="4" w:space="0" w:color="000000"/>
            </w:tcBorders>
          </w:tcPr>
          <w:p w:rsidR="00CE663F" w:rsidRDefault="003D7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CE663F">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w:t>
            </w:r>
          </w:p>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i/>
                <w:color w:val="000000"/>
                <w:sz w:val="24"/>
                <w:szCs w:val="24"/>
              </w:rPr>
              <w:t>(підпункт 12 пункту 4</w:t>
            </w:r>
            <w:r>
              <w:rPr>
                <w:rFonts w:ascii="Times New Roman" w:eastAsia="Times New Roman" w:hAnsi="Times New Roman" w:cs="Times New Roman"/>
                <w:i/>
                <w:sz w:val="24"/>
                <w:szCs w:val="24"/>
              </w:rPr>
              <w:t>7</w:t>
            </w:r>
            <w:r>
              <w:rPr>
                <w:rFonts w:ascii="Times New Roman" w:eastAsia="Times New Roman" w:hAnsi="Times New Roman" w:cs="Times New Roman"/>
                <w:i/>
                <w:color w:val="000000"/>
                <w:sz w:val="24"/>
                <w:szCs w:val="24"/>
              </w:rPr>
              <w:t xml:space="preserve"> Особливостей)</w:t>
            </w:r>
          </w:p>
        </w:tc>
        <w:tc>
          <w:tcPr>
            <w:tcW w:w="3240" w:type="dxa"/>
            <w:tcBorders>
              <w:top w:val="single" w:sz="4" w:space="0" w:color="000000"/>
              <w:left w:val="single" w:sz="4" w:space="0" w:color="000000"/>
              <w:bottom w:val="single" w:sz="4" w:space="0" w:color="000000"/>
              <w:right w:val="single" w:sz="4" w:space="0" w:color="000000"/>
            </w:tcBorders>
          </w:tcPr>
          <w:p w:rsidR="00CE663F" w:rsidRDefault="003D7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CE663F" w:rsidRDefault="00CE663F">
            <w:pPr>
              <w:spacing w:after="0" w:line="240" w:lineRule="auto"/>
              <w:rPr>
                <w:rFonts w:ascii="Times New Roman" w:eastAsia="Times New Roman" w:hAnsi="Times New Roman" w:cs="Times New Roman"/>
                <w:sz w:val="24"/>
                <w:szCs w:val="24"/>
              </w:rPr>
            </w:pPr>
          </w:p>
        </w:tc>
      </w:tr>
      <w:tr w:rsidR="00CE663F">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p>
        </w:tc>
        <w:tc>
          <w:tcPr>
            <w:tcW w:w="3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cs="Times New Roman"/>
                <w:i/>
                <w:color w:val="000000"/>
                <w:sz w:val="24"/>
                <w:szCs w:val="24"/>
              </w:rPr>
              <w:t>(абзац 14 пункту 4</w:t>
            </w:r>
            <w:r>
              <w:rPr>
                <w:rFonts w:ascii="Times New Roman" w:eastAsia="Times New Roman" w:hAnsi="Times New Roman" w:cs="Times New Roman"/>
                <w:i/>
                <w:sz w:val="24"/>
                <w:szCs w:val="24"/>
              </w:rPr>
              <w:t xml:space="preserve">7 </w:t>
            </w:r>
            <w:r>
              <w:rPr>
                <w:rFonts w:ascii="Times New Roman" w:eastAsia="Times New Roman" w:hAnsi="Times New Roman" w:cs="Times New Roman"/>
                <w:i/>
                <w:color w:val="000000"/>
                <w:sz w:val="24"/>
                <w:szCs w:val="24"/>
              </w:rPr>
              <w:t>Особливостей)</w:t>
            </w:r>
          </w:p>
        </w:tc>
        <w:tc>
          <w:tcPr>
            <w:tcW w:w="3240" w:type="dxa"/>
            <w:tcBorders>
              <w:top w:val="single" w:sz="4" w:space="0" w:color="000000"/>
              <w:left w:val="single" w:sz="4" w:space="0" w:color="000000"/>
              <w:bottom w:val="single" w:sz="4" w:space="0" w:color="000000"/>
              <w:right w:val="single" w:sz="4" w:space="0" w:color="000000"/>
            </w:tcBorders>
          </w:tcPr>
          <w:p w:rsidR="00CE663F" w:rsidRDefault="003D7953">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має надати:</w:t>
            </w:r>
          </w:p>
          <w:p w:rsidR="00CE663F" w:rsidRDefault="003D7953">
            <w:pPr>
              <w:spacing w:after="0" w:line="240" w:lineRule="auto"/>
              <w:ind w:lef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E663F" w:rsidRDefault="003D7953">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 учасник процедури закупівлі, що перебуває в обставинах, зазначених в абзаці 14 пункту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F" w:rsidRDefault="003D7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E663F" w:rsidRDefault="003D7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або Переможець процедури закупівлі, що перебуває в обставинах, зазначених в </w:t>
            </w:r>
            <w:r>
              <w:rPr>
                <w:rFonts w:ascii="Times New Roman" w:eastAsia="Times New Roman" w:hAnsi="Times New Roman" w:cs="Times New Roman"/>
                <w:sz w:val="24"/>
                <w:szCs w:val="24"/>
              </w:rPr>
              <w:t xml:space="preserve">абзаці 14 пункту 47 </w:t>
            </w:r>
            <w:r>
              <w:rPr>
                <w:rFonts w:ascii="Times New Roman" w:eastAsia="Times New Roman" w:hAnsi="Times New Roman" w:cs="Times New Roman"/>
                <w:color w:val="000000"/>
                <w:sz w:val="24"/>
                <w:szCs w:val="24"/>
              </w:rPr>
              <w:t>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E663F" w:rsidRDefault="003D7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E663F" w:rsidRDefault="003D7953">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w:t>
      </w:r>
      <w:r>
        <w:rPr>
          <w:rFonts w:ascii="Times New Roman" w:eastAsia="Times New Roman" w:hAnsi="Times New Roman" w:cs="Times New Roman"/>
          <w:sz w:val="24"/>
          <w:szCs w:val="24"/>
        </w:rPr>
        <w:t>, яку замовником виявлено згідно пункту 42  Особливостей</w:t>
      </w:r>
      <w:r>
        <w:rPr>
          <w:rFonts w:ascii="Times New Roman" w:eastAsia="Times New Roman" w:hAnsi="Times New Roman" w:cs="Times New Roman"/>
          <w:color w:val="000000"/>
          <w:sz w:val="24"/>
          <w:szCs w:val="24"/>
        </w:rPr>
        <w:t xml:space="preserve">, замовник відхиляє тендерну пропозицію учасника на підставі абзацу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підпункту 1 пункту 4</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Pr>
          <w:rFonts w:ascii="Times New Roman" w:eastAsia="Times New Roman" w:hAnsi="Times New Roman" w:cs="Times New Roman"/>
          <w:sz w:val="24"/>
          <w:szCs w:val="24"/>
        </w:rPr>
        <w:t xml:space="preserve">абзацом першим </w:t>
      </w:r>
      <w:r>
        <w:rPr>
          <w:rFonts w:ascii="Times New Roman" w:eastAsia="Times New Roman" w:hAnsi="Times New Roman" w:cs="Times New Roman"/>
          <w:color w:val="000000"/>
          <w:sz w:val="24"/>
          <w:szCs w:val="24"/>
        </w:rPr>
        <w:t xml:space="preserve"> пункту </w:t>
      </w:r>
      <w:r>
        <w:rPr>
          <w:rFonts w:ascii="Times New Roman" w:eastAsia="Times New Roman" w:hAnsi="Times New Roman" w:cs="Times New Roman"/>
          <w:sz w:val="24"/>
          <w:szCs w:val="24"/>
        </w:rPr>
        <w:t xml:space="preserve">42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w:t>
      </w:r>
    </w:p>
    <w:p w:rsidR="00CE663F" w:rsidRDefault="003D7953">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Особливостей або надав документи, які не відповідають вимогам </w:t>
      </w:r>
      <w:r>
        <w:rPr>
          <w:rFonts w:ascii="Times New Roman" w:eastAsia="Times New Roman" w:hAnsi="Times New Roman" w:cs="Times New Roman"/>
          <w:sz w:val="24"/>
          <w:szCs w:val="24"/>
        </w:rPr>
        <w:t>визначених</w:t>
      </w:r>
      <w:r>
        <w:rPr>
          <w:rFonts w:ascii="Times New Roman" w:eastAsia="Times New Roman" w:hAnsi="Times New Roman" w:cs="Times New Roman"/>
          <w:color w:val="000000"/>
          <w:sz w:val="24"/>
          <w:szCs w:val="24"/>
        </w:rPr>
        <w:t xml:space="preserve">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Особливостей замовник відхиляє його на підставі абзацу 3 підпункту 3 пункту 4</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Особливостей, а саме: не надав у спосіб, зазначений в тендерній документації, документи, що підтверджують відсутність підстав, визначених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w:t>
      </w:r>
    </w:p>
    <w:p w:rsidR="00CE663F" w:rsidRDefault="003D7953">
      <w:pP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процедури закупівлі не надається документальне підтвердження публічної інформації, що оприлюднена у формі відкритих даних згідно із </w:t>
      </w:r>
      <w:hyperlink r:id="rId5">
        <w:r>
          <w:rPr>
            <w:rFonts w:ascii="Times New Roman" w:eastAsia="Times New Roman" w:hAnsi="Times New Roman" w:cs="Times New Roman"/>
            <w:color w:val="000000"/>
            <w:sz w:val="24"/>
            <w:szCs w:val="24"/>
          </w:rPr>
          <w:t>Законом України</w:t>
        </w:r>
      </w:hyperlink>
      <w:r>
        <w:rPr>
          <w:rFonts w:ascii="Times New Roman" w:eastAsia="Times New Roman" w:hAnsi="Times New Roman" w:cs="Times New Roman"/>
          <w:color w:val="000000"/>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E663F" w:rsidRDefault="003D7953">
      <w:pPr>
        <w:spacing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w:t>
      </w:r>
      <w:proofErr w:type="spellStart"/>
      <w:r>
        <w:rPr>
          <w:rFonts w:ascii="Times New Roman" w:eastAsia="Times New Roman" w:hAnsi="Times New Roman" w:cs="Times New Roman"/>
          <w:color w:val="000000"/>
          <w:sz w:val="24"/>
          <w:szCs w:val="24"/>
          <w:highlight w:val="white"/>
        </w:rPr>
        <w:t>ів</w:t>
      </w:r>
      <w:proofErr w:type="spellEnd"/>
      <w:r>
        <w:rPr>
          <w:rFonts w:ascii="Times New Roman" w:eastAsia="Times New Roman" w:hAnsi="Times New Roman" w:cs="Times New Roman"/>
          <w:color w:val="000000"/>
          <w:sz w:val="24"/>
          <w:szCs w:val="24"/>
          <w:highlight w:val="white"/>
        </w:rPr>
        <w:t>) / співвиконавця(</w:t>
      </w:r>
      <w:proofErr w:type="spellStart"/>
      <w:r>
        <w:rPr>
          <w:rFonts w:ascii="Times New Roman" w:eastAsia="Times New Roman" w:hAnsi="Times New Roman" w:cs="Times New Roman"/>
          <w:color w:val="000000"/>
          <w:sz w:val="24"/>
          <w:szCs w:val="24"/>
          <w:highlight w:val="white"/>
        </w:rPr>
        <w:t>ів</w:t>
      </w:r>
      <w:proofErr w:type="spellEnd"/>
      <w:r>
        <w:rPr>
          <w:rFonts w:ascii="Times New Roman" w:eastAsia="Times New Roman" w:hAnsi="Times New Roman" w:cs="Times New Roman"/>
          <w:color w:val="000000"/>
          <w:sz w:val="24"/>
          <w:szCs w:val="24"/>
          <w:highlight w:val="white"/>
        </w:rPr>
        <w:t>), визначених пунктом 4</w:t>
      </w:r>
      <w:r>
        <w:rPr>
          <w:rFonts w:ascii="Times New Roman" w:eastAsia="Times New Roman" w:hAnsi="Times New Roman" w:cs="Times New Roman"/>
          <w:sz w:val="24"/>
          <w:szCs w:val="24"/>
          <w:highlight w:val="white"/>
        </w:rPr>
        <w:t>7</w:t>
      </w:r>
      <w:r>
        <w:rPr>
          <w:rFonts w:ascii="Times New Roman" w:eastAsia="Times New Roman" w:hAnsi="Times New Roman" w:cs="Times New Roman"/>
          <w:color w:val="000000"/>
          <w:sz w:val="24"/>
          <w:szCs w:val="24"/>
          <w:highlight w:val="white"/>
        </w:rPr>
        <w:t xml:space="preserve"> Особливостей, шляхом самостійного декларування відсутності таких підстави в електронній системі закупівель під час подання тендерної пропозиції.</w:t>
      </w:r>
    </w:p>
    <w:p w:rsidR="00CE663F" w:rsidRDefault="00CE663F">
      <w:pPr>
        <w:spacing w:line="240" w:lineRule="auto"/>
        <w:jc w:val="both"/>
        <w:rPr>
          <w:rFonts w:ascii="Times New Roman" w:eastAsia="Times New Roman" w:hAnsi="Times New Roman" w:cs="Times New Roman"/>
          <w:sz w:val="24"/>
          <w:szCs w:val="24"/>
        </w:rPr>
      </w:pPr>
    </w:p>
    <w:sectPr w:rsidR="00CE663F">
      <w:pgSz w:w="11906" w:h="16838"/>
      <w:pgMar w:top="851" w:right="567"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3F"/>
    <w:rsid w:val="003D7953"/>
    <w:rsid w:val="009969AF"/>
    <w:rsid w:val="00CE66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2F71A-F27C-427B-B75F-3219CF2E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77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left w:w="115" w:type="dxa"/>
        <w:right w:w="115" w:type="dxa"/>
      </w:tblCellMar>
    </w:tblPr>
  </w:style>
  <w:style w:type="table" w:customStyle="1" w:styleId="a6">
    <w:basedOn w:val="TableNormal3"/>
    <w:tblPr>
      <w:tblStyleRowBandSize w:val="1"/>
      <w:tblStyleColBandSize w:val="1"/>
      <w:tblCellMar>
        <w:left w:w="115" w:type="dxa"/>
        <w:right w:w="115" w:type="dxa"/>
      </w:tblCellMar>
    </w:tblPr>
  </w:style>
  <w:style w:type="table" w:customStyle="1" w:styleId="a7">
    <w:basedOn w:val="TableNormal3"/>
    <w:tblPr>
      <w:tblStyleRowBandSize w:val="1"/>
      <w:tblStyleColBandSize w:val="1"/>
      <w:tblCellMar>
        <w:left w:w="115" w:type="dxa"/>
        <w:right w:w="115" w:type="dxa"/>
      </w:tblCellMar>
    </w:tblPr>
  </w:style>
  <w:style w:type="table" w:customStyle="1" w:styleId="a8">
    <w:basedOn w:val="TableNormal3"/>
    <w:tblPr>
      <w:tblStyleRowBandSize w:val="1"/>
      <w:tblStyleColBandSize w:val="1"/>
      <w:tblCellMar>
        <w:left w:w="115" w:type="dxa"/>
        <w:right w:w="115" w:type="dxa"/>
      </w:tblCellMar>
    </w:tblPr>
  </w:style>
  <w:style w:type="table" w:customStyle="1" w:styleId="a9">
    <w:basedOn w:val="TableNormal3"/>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293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F1TLOtzIB2nRcisJRQZC0nVUA==">CgMxLjA4AHIhMXl5U1J3Z2tkcXhqSUg1ZVNwaWpvQUtsbG1WcjdPOTdQ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9046</Words>
  <Characters>5157</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Решитько Сергей Александрович</cp:lastModifiedBy>
  <cp:revision>2</cp:revision>
  <dcterms:created xsi:type="dcterms:W3CDTF">2023-12-13T10:49:00Z</dcterms:created>
  <dcterms:modified xsi:type="dcterms:W3CDTF">2023-12-13T10:49:00Z</dcterms:modified>
</cp:coreProperties>
</file>