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02" w:rsidRDefault="00C83502" w:rsidP="00C83502">
      <w:pPr>
        <w:jc w:val="right"/>
        <w:rPr>
          <w:rFonts w:ascii="Times New Roman" w:hAnsi="Times New Roman"/>
          <w:b/>
          <w:bCs/>
          <w:lang w:val="uk-UA"/>
        </w:rPr>
      </w:pPr>
      <w:r w:rsidRPr="002626D5">
        <w:rPr>
          <w:rFonts w:ascii="Times New Roman" w:hAnsi="Times New Roman"/>
          <w:b/>
          <w:bCs/>
          <w:lang w:val="uk-UA"/>
        </w:rPr>
        <w:t>Додаток № 3 до тендерної документації</w:t>
      </w:r>
    </w:p>
    <w:p w:rsidR="00C83502" w:rsidRPr="002626D5" w:rsidRDefault="00C83502" w:rsidP="00C83502">
      <w:pPr>
        <w:jc w:val="right"/>
        <w:rPr>
          <w:rFonts w:ascii="Times New Roman" w:hAnsi="Times New Roman"/>
          <w:b/>
          <w:bCs/>
          <w:lang w:val="uk-UA"/>
        </w:rPr>
      </w:pPr>
    </w:p>
    <w:p w:rsidR="00C83502" w:rsidRPr="005C794A" w:rsidRDefault="00C83502" w:rsidP="00C83502">
      <w:pPr>
        <w:contextualSpacing/>
        <w:jc w:val="center"/>
        <w:rPr>
          <w:rFonts w:ascii="Times New Roman" w:hAnsi="Times New Roman" w:cs="Times New Roman"/>
          <w:b/>
          <w:bCs/>
          <w:i/>
          <w:iCs/>
          <w:lang w:val="uk-UA"/>
        </w:rPr>
      </w:pPr>
      <w:r w:rsidRPr="005C794A">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83502" w:rsidRPr="005C794A" w:rsidRDefault="00C83502" w:rsidP="00C83502">
      <w:pPr>
        <w:contextualSpacing/>
        <w:jc w:val="center"/>
        <w:rPr>
          <w:rFonts w:ascii="Times New Roman" w:hAnsi="Times New Roman" w:cs="Times New Roman"/>
          <w:b/>
          <w:bCs/>
          <w:i/>
          <w:iCs/>
          <w:lang w:val="uk-UA"/>
        </w:rPr>
      </w:pPr>
    </w:p>
    <w:p w:rsidR="00587AB0" w:rsidRPr="00AB0880" w:rsidRDefault="00587AB0" w:rsidP="00587AB0">
      <w:pPr>
        <w:pStyle w:val="a6"/>
        <w:spacing w:before="0" w:beforeAutospacing="0" w:after="0" w:afterAutospacing="0"/>
        <w:jc w:val="both"/>
      </w:pPr>
      <w:r w:rsidRPr="00AB0880">
        <w:rPr>
          <w:color w:val="000000"/>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587AB0" w:rsidRPr="00AB0880" w:rsidRDefault="00587AB0" w:rsidP="00587AB0">
      <w:pPr>
        <w:pStyle w:val="a6"/>
        <w:spacing w:before="0" w:beforeAutospacing="0" w:after="0" w:afterAutospacing="0"/>
        <w:jc w:val="both"/>
      </w:pPr>
      <w:r w:rsidRPr="00AB0880">
        <w:rPr>
          <w:color w:val="000000"/>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587AB0" w:rsidRPr="00AB0880" w:rsidRDefault="00587AB0" w:rsidP="00587AB0">
      <w:pPr>
        <w:rPr>
          <w:lang w:val="uk-UA"/>
        </w:rPr>
      </w:pPr>
    </w:p>
    <w:p w:rsidR="00587AB0" w:rsidRPr="00AB0880" w:rsidRDefault="00587AB0" w:rsidP="00587AB0">
      <w:pPr>
        <w:pStyle w:val="a6"/>
        <w:spacing w:before="0" w:beforeAutospacing="0" w:after="120" w:afterAutospacing="0"/>
        <w:jc w:val="both"/>
      </w:pPr>
      <w:r w:rsidRPr="00AB0880">
        <w:rPr>
          <w:color w:val="000000"/>
        </w:rPr>
        <w:t>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587AB0" w:rsidRPr="00AB0880" w:rsidRDefault="00587AB0" w:rsidP="00587AB0">
      <w:pPr>
        <w:pStyle w:val="a6"/>
        <w:spacing w:before="0" w:beforeAutospacing="0" w:after="120" w:afterAutospacing="0"/>
        <w:jc w:val="both"/>
      </w:pPr>
      <w:proofErr w:type="spellStart"/>
      <w:r w:rsidRPr="00AB0880">
        <w:rPr>
          <w:color w:val="000000"/>
        </w:rPr>
        <w:t>Електропостачальник</w:t>
      </w:r>
      <w:proofErr w:type="spellEnd"/>
      <w:r w:rsidRPr="00AB0880">
        <w:rPr>
          <w:color w:val="000000"/>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587AB0" w:rsidRPr="00AB0880" w:rsidRDefault="00587AB0" w:rsidP="00587AB0">
      <w:pPr>
        <w:pStyle w:val="a6"/>
        <w:spacing w:before="0" w:beforeAutospacing="0" w:after="120" w:afterAutospacing="0"/>
        <w:jc w:val="both"/>
      </w:pPr>
      <w:proofErr w:type="spellStart"/>
      <w:r w:rsidRPr="00AB0880">
        <w:rPr>
          <w:color w:val="000000"/>
        </w:rPr>
        <w:t>Електропостачальник</w:t>
      </w:r>
      <w:proofErr w:type="spellEnd"/>
      <w:r w:rsidRPr="00AB0880">
        <w:rPr>
          <w:color w:val="000000"/>
        </w:rPr>
        <w:t xml:space="preserve"> зобов'язується:</w:t>
      </w:r>
    </w:p>
    <w:p w:rsidR="00587AB0" w:rsidRPr="00AB0880" w:rsidRDefault="00587AB0" w:rsidP="00587AB0">
      <w:pPr>
        <w:pStyle w:val="a6"/>
        <w:numPr>
          <w:ilvl w:val="0"/>
          <w:numId w:val="2"/>
        </w:numPr>
        <w:spacing w:before="0" w:beforeAutospacing="0" w:after="120" w:afterAutospacing="0"/>
        <w:jc w:val="both"/>
        <w:textAlignment w:val="baseline"/>
        <w:rPr>
          <w:color w:val="000000"/>
        </w:rPr>
      </w:pPr>
      <w:r w:rsidRPr="00AB0880">
        <w:rPr>
          <w:color w:val="000000"/>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587AB0" w:rsidRPr="00AB0880" w:rsidRDefault="00587AB0" w:rsidP="00587AB0">
      <w:pPr>
        <w:pStyle w:val="a6"/>
        <w:numPr>
          <w:ilvl w:val="0"/>
          <w:numId w:val="2"/>
        </w:numPr>
        <w:spacing w:before="0" w:beforeAutospacing="0" w:after="120" w:afterAutospacing="0"/>
        <w:jc w:val="both"/>
        <w:textAlignment w:val="baseline"/>
        <w:rPr>
          <w:color w:val="000000"/>
        </w:rPr>
      </w:pPr>
      <w:r w:rsidRPr="00AB0880">
        <w:rPr>
          <w:color w:val="000000"/>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B0880">
        <w:rPr>
          <w:color w:val="000000"/>
        </w:rPr>
        <w:t>Електропостачальником</w:t>
      </w:r>
      <w:proofErr w:type="spellEnd"/>
      <w:r w:rsidRPr="00AB0880">
        <w:rPr>
          <w:color w:val="000000"/>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587AB0" w:rsidRPr="00AB0880" w:rsidRDefault="00587AB0" w:rsidP="00587AB0">
      <w:pPr>
        <w:pStyle w:val="a6"/>
        <w:spacing w:before="0" w:beforeAutospacing="0" w:after="120" w:afterAutospacing="0"/>
        <w:jc w:val="both"/>
      </w:pPr>
      <w:r w:rsidRPr="00AB0880">
        <w:rPr>
          <w:color w:val="000000"/>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587AB0" w:rsidRPr="00AB0880" w:rsidRDefault="00587AB0" w:rsidP="00587AB0">
      <w:pPr>
        <w:pStyle w:val="a6"/>
        <w:spacing w:before="0" w:beforeAutospacing="0" w:after="0" w:afterAutospacing="0"/>
        <w:jc w:val="both"/>
      </w:pPr>
      <w:r w:rsidRPr="00AB0880">
        <w:rPr>
          <w:color w:val="000000"/>
        </w:rPr>
        <w:t xml:space="preserve">Взаємовідносини між </w:t>
      </w:r>
      <w:proofErr w:type="spellStart"/>
      <w:r w:rsidRPr="00AB0880">
        <w:rPr>
          <w:color w:val="000000"/>
        </w:rPr>
        <w:t>електропостачальниками</w:t>
      </w:r>
      <w:proofErr w:type="spellEnd"/>
      <w:r w:rsidRPr="00AB0880">
        <w:rPr>
          <w:color w:val="000000"/>
        </w:rPr>
        <w:t xml:space="preserve">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587AB0" w:rsidRPr="00AB0880" w:rsidRDefault="00587AB0" w:rsidP="00587AB0">
      <w:pPr>
        <w:rPr>
          <w:lang w:val="uk-UA"/>
        </w:rPr>
      </w:pPr>
    </w:p>
    <w:p w:rsidR="00587AB0" w:rsidRPr="00AB0880" w:rsidRDefault="00587AB0" w:rsidP="00587AB0">
      <w:pPr>
        <w:pStyle w:val="a6"/>
        <w:spacing w:before="0" w:beforeAutospacing="0" w:after="120" w:afterAutospacing="0"/>
        <w:jc w:val="both"/>
      </w:pPr>
      <w:r w:rsidRPr="00AB0880">
        <w:rPr>
          <w:color w:val="000000"/>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587AB0" w:rsidRPr="00587AB0" w:rsidRDefault="00587AB0" w:rsidP="00587AB0">
      <w:pPr>
        <w:rPr>
          <w:lang w:val="ru-RU"/>
        </w:rPr>
      </w:pPr>
    </w:p>
    <w:p w:rsidR="00587AB0" w:rsidRDefault="00587AB0" w:rsidP="00587AB0">
      <w:pPr>
        <w:pStyle w:val="a6"/>
        <w:spacing w:before="0" w:beforeAutospacing="0" w:after="0" w:afterAutospacing="0"/>
        <w:jc w:val="both"/>
        <w:rPr>
          <w:color w:val="000000"/>
        </w:rPr>
      </w:pPr>
      <w:r w:rsidRPr="00AB0880">
        <w:rPr>
          <w:color w:val="000000"/>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566060" w:rsidRDefault="00566060" w:rsidP="00355573">
      <w:pPr>
        <w:rPr>
          <w:rFonts w:ascii="Times New Roman" w:hAnsi="Times New Roman"/>
          <w:b/>
          <w:lang w:val="ru-RU"/>
        </w:rPr>
      </w:pPr>
    </w:p>
    <w:p w:rsidR="00355573" w:rsidRPr="00DB5FEE" w:rsidRDefault="00355573" w:rsidP="00355573">
      <w:pPr>
        <w:rPr>
          <w:rFonts w:ascii="Times New Roman" w:hAnsi="Times New Roman"/>
          <w:b/>
          <w:lang w:val="ru-RU"/>
        </w:rPr>
      </w:pPr>
      <w:proofErr w:type="spellStart"/>
      <w:r w:rsidRPr="00DB5FEE">
        <w:rPr>
          <w:rFonts w:ascii="Times New Roman" w:hAnsi="Times New Roman"/>
          <w:b/>
          <w:lang w:val="ru-RU"/>
        </w:rPr>
        <w:t>Перелік</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адреса</w:t>
      </w:r>
      <w:proofErr w:type="gramStart"/>
      <w:r w:rsidRPr="00DB5FEE">
        <w:rPr>
          <w:rFonts w:ascii="Times New Roman" w:hAnsi="Times New Roman"/>
          <w:b/>
          <w:lang w:val="ru-RU"/>
        </w:rPr>
        <w:t>,Е</w:t>
      </w:r>
      <w:proofErr w:type="spellEnd"/>
      <w:proofErr w:type="gramEnd"/>
      <w:r w:rsidRPr="00DB5FEE">
        <w:rPr>
          <w:rFonts w:ascii="Times New Roman" w:hAnsi="Times New Roman"/>
          <w:b/>
        </w:rPr>
        <w:t>I</w:t>
      </w:r>
      <w:r w:rsidRPr="00DB5FEE">
        <w:rPr>
          <w:rFonts w:ascii="Times New Roman" w:hAnsi="Times New Roman"/>
          <w:b/>
          <w:lang w:val="ru-RU"/>
        </w:rPr>
        <w:t>С-код точки (</w:t>
      </w:r>
      <w:proofErr w:type="spellStart"/>
      <w:r w:rsidRPr="00DB5FEE">
        <w:rPr>
          <w:rFonts w:ascii="Times New Roman" w:hAnsi="Times New Roman"/>
          <w:b/>
          <w:lang w:val="ru-RU"/>
        </w:rPr>
        <w:t>точок</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комерційного</w:t>
      </w:r>
      <w:proofErr w:type="spellEnd"/>
      <w:r w:rsidR="009901EC">
        <w:rPr>
          <w:rFonts w:ascii="Times New Roman" w:hAnsi="Times New Roman"/>
          <w:b/>
          <w:lang w:val="ru-RU"/>
        </w:rPr>
        <w:t xml:space="preserve"> </w:t>
      </w:r>
      <w:proofErr w:type="spellStart"/>
      <w:r w:rsidRPr="00DB5FEE">
        <w:rPr>
          <w:rFonts w:ascii="Times New Roman" w:hAnsi="Times New Roman"/>
          <w:b/>
          <w:lang w:val="ru-RU"/>
        </w:rPr>
        <w:t>обліку</w:t>
      </w:r>
      <w:proofErr w:type="spellEnd"/>
      <w:r w:rsidR="009901EC">
        <w:rPr>
          <w:rFonts w:ascii="Times New Roman" w:hAnsi="Times New Roman"/>
          <w:b/>
          <w:lang w:val="ru-RU"/>
        </w:rPr>
        <w:t xml:space="preserve"> </w:t>
      </w:r>
      <w:proofErr w:type="spellStart"/>
      <w:r w:rsidRPr="00DB5FEE">
        <w:rPr>
          <w:rFonts w:ascii="Times New Roman" w:hAnsi="Times New Roman"/>
          <w:b/>
          <w:lang w:val="ru-RU"/>
        </w:rPr>
        <w:t>Споживача</w:t>
      </w:r>
      <w:proofErr w:type="spellEnd"/>
      <w:r w:rsidRPr="00DB5FEE">
        <w:rPr>
          <w:rFonts w:ascii="Times New Roman" w:hAnsi="Times New Roman"/>
          <w:b/>
          <w:lang w:val="ru-RU"/>
        </w:rPr>
        <w:t xml:space="preserve">, за </w:t>
      </w:r>
      <w:proofErr w:type="spellStart"/>
      <w:r w:rsidRPr="00DB5FEE">
        <w:rPr>
          <w:rFonts w:ascii="Times New Roman" w:hAnsi="Times New Roman"/>
          <w:b/>
          <w:lang w:val="ru-RU"/>
        </w:rPr>
        <w:t>якими</w:t>
      </w:r>
      <w:proofErr w:type="spellEnd"/>
      <w:r w:rsidR="009901EC">
        <w:rPr>
          <w:rFonts w:ascii="Times New Roman" w:hAnsi="Times New Roman"/>
          <w:b/>
          <w:lang w:val="ru-RU"/>
        </w:rPr>
        <w:t xml:space="preserve"> </w:t>
      </w:r>
      <w:proofErr w:type="spellStart"/>
      <w:r w:rsidRPr="00DB5FEE">
        <w:rPr>
          <w:rFonts w:ascii="Times New Roman" w:hAnsi="Times New Roman"/>
          <w:b/>
          <w:lang w:val="ru-RU"/>
        </w:rPr>
        <w:t>здійснюється</w:t>
      </w:r>
      <w:proofErr w:type="spellEnd"/>
      <w:r w:rsidR="009901EC">
        <w:rPr>
          <w:rFonts w:ascii="Times New Roman" w:hAnsi="Times New Roman"/>
          <w:b/>
          <w:lang w:val="ru-RU"/>
        </w:rPr>
        <w:t xml:space="preserve"> </w:t>
      </w:r>
      <w:proofErr w:type="spellStart"/>
      <w:r w:rsidRPr="00DB5FEE">
        <w:rPr>
          <w:rFonts w:ascii="Times New Roman" w:hAnsi="Times New Roman"/>
          <w:b/>
          <w:lang w:val="ru-RU"/>
        </w:rPr>
        <w:t>постачання</w:t>
      </w:r>
      <w:proofErr w:type="spellEnd"/>
      <w:r w:rsidR="009901EC">
        <w:rPr>
          <w:rFonts w:ascii="Times New Roman" w:hAnsi="Times New Roman"/>
          <w:b/>
          <w:lang w:val="ru-RU"/>
        </w:rPr>
        <w:t xml:space="preserve"> </w:t>
      </w:r>
      <w:proofErr w:type="spellStart"/>
      <w:r w:rsidRPr="00DB5FEE">
        <w:rPr>
          <w:rFonts w:ascii="Times New Roman" w:hAnsi="Times New Roman"/>
          <w:b/>
          <w:lang w:val="ru-RU"/>
        </w:rPr>
        <w:t>електричної</w:t>
      </w:r>
      <w:proofErr w:type="spellEnd"/>
      <w:r w:rsidR="009901EC">
        <w:rPr>
          <w:rFonts w:ascii="Times New Roman" w:hAnsi="Times New Roman"/>
          <w:b/>
          <w:lang w:val="ru-RU"/>
        </w:rPr>
        <w:t xml:space="preserve"> </w:t>
      </w:r>
      <w:proofErr w:type="spellStart"/>
      <w:r w:rsidRPr="00DB5FEE">
        <w:rPr>
          <w:rFonts w:ascii="Times New Roman" w:hAnsi="Times New Roman"/>
          <w:b/>
          <w:lang w:val="ru-RU"/>
        </w:rPr>
        <w:t>енергії</w:t>
      </w:r>
      <w:proofErr w:type="spellEnd"/>
    </w:p>
    <w:p w:rsidR="00355573" w:rsidRPr="00DB5FEE" w:rsidRDefault="00355573" w:rsidP="00355573">
      <w:pPr>
        <w:rPr>
          <w:rFonts w:ascii="Times New Roman" w:hAnsi="Times New Roman"/>
          <w:lang w:val="ru-RU"/>
        </w:rPr>
      </w:pPr>
      <w:proofErr w:type="spellStart"/>
      <w:r w:rsidRPr="00DB5FEE">
        <w:rPr>
          <w:rFonts w:ascii="Times New Roman" w:hAnsi="Times New Roman"/>
          <w:b/>
          <w:lang w:val="ru-RU"/>
        </w:rPr>
        <w:t>Спожива</w:t>
      </w:r>
      <w:proofErr w:type="gramStart"/>
      <w:r w:rsidRPr="00DB5FEE">
        <w:rPr>
          <w:rFonts w:ascii="Times New Roman" w:hAnsi="Times New Roman"/>
          <w:b/>
          <w:lang w:val="ru-RU"/>
        </w:rPr>
        <w:t>ч</w:t>
      </w:r>
      <w:proofErr w:type="spellEnd"/>
      <w:r w:rsidR="009901EC">
        <w:rPr>
          <w:rFonts w:ascii="Times New Roman" w:hAnsi="Times New Roman"/>
          <w:b/>
          <w:lang w:val="ru-RU"/>
        </w:rPr>
        <w:t>-</w:t>
      </w:r>
      <w:proofErr w:type="gramEnd"/>
      <w:r w:rsidRPr="00DB5FEE">
        <w:rPr>
          <w:rFonts w:ascii="Times New Roman" w:hAnsi="Times New Roman"/>
          <w:b/>
          <w:lang w:val="ru-RU"/>
        </w:rPr>
        <w:t xml:space="preserve"> </w:t>
      </w:r>
      <w:proofErr w:type="spellStart"/>
      <w:r w:rsidRPr="00DB5FEE">
        <w:rPr>
          <w:rFonts w:ascii="Times New Roman" w:hAnsi="Times New Roman"/>
          <w:b/>
          <w:bCs/>
          <w:u w:val="single"/>
          <w:lang w:val="ru-RU"/>
        </w:rPr>
        <w:t>К</w:t>
      </w:r>
      <w:r w:rsidR="009901EC">
        <w:rPr>
          <w:rFonts w:ascii="Times New Roman" w:hAnsi="Times New Roman"/>
          <w:b/>
          <w:bCs/>
          <w:u w:val="single"/>
          <w:lang w:val="ru-RU"/>
        </w:rPr>
        <w:t>омунальна</w:t>
      </w:r>
      <w:proofErr w:type="spellEnd"/>
      <w:r w:rsidR="009901EC">
        <w:rPr>
          <w:rFonts w:ascii="Times New Roman" w:hAnsi="Times New Roman"/>
          <w:b/>
          <w:bCs/>
          <w:u w:val="single"/>
          <w:lang w:val="ru-RU"/>
        </w:rPr>
        <w:t xml:space="preserve"> </w:t>
      </w:r>
      <w:proofErr w:type="spellStart"/>
      <w:r w:rsidR="009901EC">
        <w:rPr>
          <w:rFonts w:ascii="Times New Roman" w:hAnsi="Times New Roman"/>
          <w:b/>
          <w:bCs/>
          <w:u w:val="single"/>
          <w:lang w:val="ru-RU"/>
        </w:rPr>
        <w:t>установа</w:t>
      </w:r>
      <w:proofErr w:type="spellEnd"/>
      <w:r w:rsidR="009901EC">
        <w:rPr>
          <w:rFonts w:ascii="Times New Roman" w:hAnsi="Times New Roman"/>
          <w:b/>
          <w:bCs/>
          <w:u w:val="single"/>
          <w:lang w:val="ru-RU"/>
        </w:rPr>
        <w:t xml:space="preserve"> «</w:t>
      </w:r>
      <w:proofErr w:type="spellStart"/>
      <w:r w:rsidR="009901EC">
        <w:rPr>
          <w:rFonts w:ascii="Times New Roman" w:hAnsi="Times New Roman"/>
          <w:b/>
          <w:bCs/>
          <w:u w:val="single"/>
          <w:lang w:val="ru-RU"/>
        </w:rPr>
        <w:t>Красилівський</w:t>
      </w:r>
      <w:proofErr w:type="spellEnd"/>
      <w:r w:rsidR="009901EC">
        <w:rPr>
          <w:rFonts w:ascii="Times New Roman" w:hAnsi="Times New Roman"/>
          <w:b/>
          <w:bCs/>
          <w:u w:val="single"/>
          <w:lang w:val="ru-RU"/>
        </w:rPr>
        <w:t xml:space="preserve"> </w:t>
      </w:r>
      <w:proofErr w:type="spellStart"/>
      <w:r w:rsidR="009901EC">
        <w:rPr>
          <w:rFonts w:ascii="Times New Roman" w:hAnsi="Times New Roman"/>
          <w:b/>
          <w:bCs/>
          <w:u w:val="single"/>
          <w:lang w:val="ru-RU"/>
        </w:rPr>
        <w:t>цунтр</w:t>
      </w:r>
      <w:proofErr w:type="spellEnd"/>
      <w:r w:rsidR="009901EC">
        <w:rPr>
          <w:rFonts w:ascii="Times New Roman" w:hAnsi="Times New Roman"/>
          <w:b/>
          <w:bCs/>
          <w:u w:val="single"/>
          <w:lang w:val="ru-RU"/>
        </w:rPr>
        <w:t xml:space="preserve"> </w:t>
      </w:r>
      <w:proofErr w:type="spellStart"/>
      <w:r w:rsidR="009901EC">
        <w:rPr>
          <w:rFonts w:ascii="Times New Roman" w:hAnsi="Times New Roman"/>
          <w:b/>
          <w:bCs/>
          <w:u w:val="single"/>
          <w:lang w:val="ru-RU"/>
        </w:rPr>
        <w:t>надання</w:t>
      </w:r>
      <w:proofErr w:type="spellEnd"/>
      <w:r w:rsidR="009901EC">
        <w:rPr>
          <w:rFonts w:ascii="Times New Roman" w:hAnsi="Times New Roman"/>
          <w:b/>
          <w:bCs/>
          <w:u w:val="single"/>
          <w:lang w:val="ru-RU"/>
        </w:rPr>
        <w:t xml:space="preserve"> </w:t>
      </w:r>
      <w:proofErr w:type="spellStart"/>
      <w:r w:rsidR="009901EC">
        <w:rPr>
          <w:rFonts w:ascii="Times New Roman" w:hAnsi="Times New Roman"/>
          <w:b/>
          <w:bCs/>
          <w:u w:val="single"/>
          <w:lang w:val="ru-RU"/>
        </w:rPr>
        <w:t>соціальних</w:t>
      </w:r>
      <w:proofErr w:type="spellEnd"/>
      <w:r w:rsidR="009901EC">
        <w:rPr>
          <w:rFonts w:ascii="Times New Roman" w:hAnsi="Times New Roman"/>
          <w:b/>
          <w:bCs/>
          <w:u w:val="single"/>
          <w:lang w:val="ru-RU"/>
        </w:rPr>
        <w:t xml:space="preserve"> </w:t>
      </w:r>
      <w:proofErr w:type="spellStart"/>
      <w:r w:rsidR="009901EC">
        <w:rPr>
          <w:rFonts w:ascii="Times New Roman" w:hAnsi="Times New Roman"/>
          <w:b/>
          <w:bCs/>
          <w:u w:val="single"/>
          <w:lang w:val="ru-RU"/>
        </w:rPr>
        <w:t>послуг</w:t>
      </w:r>
      <w:proofErr w:type="spellEnd"/>
      <w:r w:rsidR="009901EC">
        <w:rPr>
          <w:rFonts w:ascii="Times New Roman" w:hAnsi="Times New Roman"/>
          <w:b/>
          <w:bCs/>
          <w:u w:val="single"/>
          <w:lang w:val="ru-RU"/>
        </w:rPr>
        <w:t>»</w:t>
      </w:r>
    </w:p>
    <w:p w:rsidR="00355573" w:rsidRDefault="00355573" w:rsidP="00355573">
      <w:pPr>
        <w:rPr>
          <w:lang w:val="ru-RU"/>
        </w:rPr>
      </w:pPr>
    </w:p>
    <w:tbl>
      <w:tblPr>
        <w:tblStyle w:val="a5"/>
        <w:tblW w:w="10774" w:type="dxa"/>
        <w:tblInd w:w="-885" w:type="dxa"/>
        <w:tblLayout w:type="fixed"/>
        <w:tblLook w:val="04A0"/>
      </w:tblPr>
      <w:tblGrid>
        <w:gridCol w:w="567"/>
        <w:gridCol w:w="1589"/>
        <w:gridCol w:w="1956"/>
        <w:gridCol w:w="1843"/>
        <w:gridCol w:w="1134"/>
        <w:gridCol w:w="850"/>
        <w:gridCol w:w="1276"/>
        <w:gridCol w:w="1559"/>
      </w:tblGrid>
      <w:tr w:rsidR="006752FE" w:rsidTr="006D063C">
        <w:trPr>
          <w:trHeight w:val="855"/>
        </w:trPr>
        <w:tc>
          <w:tcPr>
            <w:tcW w:w="567" w:type="dxa"/>
          </w:tcPr>
          <w:p w:rsidR="006752FE" w:rsidRDefault="006752FE" w:rsidP="00566060">
            <w:pPr>
              <w:jc w:val="center"/>
              <w:rPr>
                <w:rFonts w:ascii="Times New Roman" w:hAnsi="Times New Roman" w:cs="Times New Roman"/>
                <w:lang w:val="ru-RU"/>
              </w:rPr>
            </w:pPr>
            <w:r w:rsidRPr="008722C4">
              <w:rPr>
                <w:rFonts w:ascii="Times New Roman" w:hAnsi="Times New Roman"/>
                <w:b/>
                <w:szCs w:val="16"/>
              </w:rPr>
              <w:t>№ з/п</w:t>
            </w:r>
          </w:p>
        </w:tc>
        <w:tc>
          <w:tcPr>
            <w:tcW w:w="1589" w:type="dxa"/>
          </w:tcPr>
          <w:p w:rsidR="006752FE" w:rsidRPr="00163D8B" w:rsidRDefault="006752FE" w:rsidP="00566060">
            <w:pPr>
              <w:jc w:val="center"/>
              <w:rPr>
                <w:rFonts w:ascii="Times New Roman" w:hAnsi="Times New Roman" w:cs="Times New Roman"/>
                <w:b/>
                <w:szCs w:val="20"/>
              </w:rPr>
            </w:pPr>
            <w:proofErr w:type="spellStart"/>
            <w:r w:rsidRPr="00163D8B">
              <w:rPr>
                <w:rFonts w:ascii="Times New Roman" w:hAnsi="Times New Roman" w:cs="Times New Roman"/>
                <w:b/>
                <w:szCs w:val="20"/>
              </w:rPr>
              <w:t>Найменуванняоб’єкту</w:t>
            </w:r>
            <w:proofErr w:type="spellEnd"/>
          </w:p>
          <w:p w:rsidR="006752FE" w:rsidRPr="008722C4" w:rsidRDefault="006752FE" w:rsidP="00566060">
            <w:pPr>
              <w:jc w:val="center"/>
              <w:rPr>
                <w:rFonts w:ascii="Times New Roman" w:hAnsi="Times New Roman" w:cs="Times New Roman"/>
                <w:b/>
                <w:szCs w:val="16"/>
              </w:rPr>
            </w:pPr>
          </w:p>
        </w:tc>
        <w:tc>
          <w:tcPr>
            <w:tcW w:w="1956" w:type="dxa"/>
          </w:tcPr>
          <w:p w:rsidR="006752FE" w:rsidRDefault="006752FE" w:rsidP="00566060">
            <w:pPr>
              <w:jc w:val="center"/>
              <w:rPr>
                <w:rFonts w:ascii="Times New Roman" w:hAnsi="Times New Roman" w:cs="Times New Roman"/>
                <w:b/>
                <w:szCs w:val="16"/>
              </w:rPr>
            </w:pPr>
            <w:proofErr w:type="spellStart"/>
            <w:r w:rsidRPr="008722C4">
              <w:rPr>
                <w:rFonts w:ascii="Times New Roman" w:hAnsi="Times New Roman" w:cs="Times New Roman"/>
                <w:b/>
                <w:szCs w:val="16"/>
              </w:rPr>
              <w:t>Адреса</w:t>
            </w:r>
            <w:proofErr w:type="spellEnd"/>
            <w:r w:rsidR="009901EC">
              <w:rPr>
                <w:rFonts w:ascii="Times New Roman" w:hAnsi="Times New Roman" w:cs="Times New Roman"/>
                <w:b/>
                <w:szCs w:val="16"/>
                <w:lang w:val="ru-RU"/>
              </w:rPr>
              <w:t xml:space="preserve"> </w:t>
            </w:r>
            <w:proofErr w:type="spellStart"/>
            <w:r w:rsidRPr="008722C4">
              <w:rPr>
                <w:rFonts w:ascii="Times New Roman" w:hAnsi="Times New Roman" w:cs="Times New Roman"/>
                <w:b/>
                <w:szCs w:val="16"/>
              </w:rPr>
              <w:t>розташування</w:t>
            </w:r>
            <w:proofErr w:type="spellEnd"/>
            <w:r w:rsidR="009901EC">
              <w:rPr>
                <w:rFonts w:ascii="Times New Roman" w:hAnsi="Times New Roman" w:cs="Times New Roman"/>
                <w:b/>
                <w:szCs w:val="16"/>
                <w:lang w:val="ru-RU"/>
              </w:rPr>
              <w:t xml:space="preserve"> </w:t>
            </w:r>
            <w:proofErr w:type="spellStart"/>
            <w:r w:rsidRPr="008722C4">
              <w:rPr>
                <w:rFonts w:ascii="Times New Roman" w:hAnsi="Times New Roman" w:cs="Times New Roman"/>
                <w:b/>
                <w:szCs w:val="16"/>
              </w:rPr>
              <w:t>об’єкту</w:t>
            </w:r>
            <w:proofErr w:type="spellEnd"/>
          </w:p>
          <w:p w:rsidR="006752FE" w:rsidRDefault="006752FE" w:rsidP="00566060">
            <w:pPr>
              <w:jc w:val="center"/>
              <w:rPr>
                <w:rFonts w:ascii="Times New Roman" w:hAnsi="Times New Roman" w:cs="Times New Roman"/>
                <w:lang w:val="ru-RU"/>
              </w:rPr>
            </w:pPr>
          </w:p>
        </w:tc>
        <w:tc>
          <w:tcPr>
            <w:tcW w:w="1843" w:type="dxa"/>
          </w:tcPr>
          <w:p w:rsidR="006752FE" w:rsidRDefault="006752FE" w:rsidP="00566060">
            <w:pPr>
              <w:jc w:val="center"/>
              <w:rPr>
                <w:rFonts w:ascii="Times New Roman" w:hAnsi="Times New Roman" w:cs="Times New Roman"/>
                <w:lang w:val="ru-RU"/>
              </w:rPr>
            </w:pPr>
            <w:r w:rsidRPr="003457EA">
              <w:rPr>
                <w:rFonts w:ascii="Times New Roman" w:hAnsi="Times New Roman" w:cs="Times New Roman"/>
                <w:b/>
                <w:sz w:val="18"/>
                <w:szCs w:val="16"/>
                <w:lang w:val="ru-RU"/>
              </w:rPr>
              <w:t>Е</w:t>
            </w:r>
            <w:r w:rsidRPr="003457EA">
              <w:rPr>
                <w:rFonts w:ascii="Times New Roman" w:hAnsi="Times New Roman" w:cs="Times New Roman"/>
                <w:b/>
                <w:sz w:val="18"/>
                <w:szCs w:val="16"/>
              </w:rPr>
              <w:t>I</w:t>
            </w:r>
            <w:r w:rsidRPr="003457EA">
              <w:rPr>
                <w:rFonts w:ascii="Times New Roman" w:hAnsi="Times New Roman" w:cs="Times New Roman"/>
                <w:b/>
                <w:sz w:val="18"/>
                <w:szCs w:val="16"/>
                <w:lang w:val="ru-RU"/>
              </w:rPr>
              <w:t xml:space="preserve">С-код точки </w:t>
            </w:r>
            <w:proofErr w:type="spellStart"/>
            <w:r w:rsidRPr="003457EA">
              <w:rPr>
                <w:rFonts w:ascii="Times New Roman" w:hAnsi="Times New Roman" w:cs="Times New Roman"/>
                <w:b/>
                <w:sz w:val="18"/>
                <w:szCs w:val="16"/>
                <w:lang w:val="ru-RU"/>
              </w:rPr>
              <w:t>комерційного</w:t>
            </w:r>
            <w:proofErr w:type="spellEnd"/>
            <w:r w:rsidR="009901EC">
              <w:rPr>
                <w:rFonts w:ascii="Times New Roman" w:hAnsi="Times New Roman" w:cs="Times New Roman"/>
                <w:b/>
                <w:sz w:val="18"/>
                <w:szCs w:val="16"/>
                <w:lang w:val="ru-RU"/>
              </w:rPr>
              <w:t xml:space="preserve"> </w:t>
            </w:r>
            <w:proofErr w:type="spellStart"/>
            <w:proofErr w:type="gramStart"/>
            <w:r w:rsidRPr="003457EA">
              <w:rPr>
                <w:rFonts w:ascii="Times New Roman" w:hAnsi="Times New Roman" w:cs="Times New Roman"/>
                <w:b/>
                <w:sz w:val="18"/>
                <w:szCs w:val="16"/>
                <w:lang w:val="ru-RU"/>
              </w:rPr>
              <w:t>обл</w:t>
            </w:r>
            <w:proofErr w:type="gramEnd"/>
            <w:r w:rsidRPr="003457EA">
              <w:rPr>
                <w:rFonts w:ascii="Times New Roman" w:hAnsi="Times New Roman" w:cs="Times New Roman"/>
                <w:b/>
                <w:sz w:val="18"/>
                <w:szCs w:val="16"/>
                <w:lang w:val="ru-RU"/>
              </w:rPr>
              <w:t>іку</w:t>
            </w:r>
            <w:proofErr w:type="spellEnd"/>
          </w:p>
        </w:tc>
        <w:tc>
          <w:tcPr>
            <w:tcW w:w="1134" w:type="dxa"/>
          </w:tcPr>
          <w:p w:rsidR="006752FE" w:rsidRPr="005F6915" w:rsidRDefault="006752FE" w:rsidP="00566060">
            <w:pPr>
              <w:jc w:val="center"/>
              <w:rPr>
                <w:rFonts w:ascii="Times New Roman" w:hAnsi="Times New Roman" w:cs="Times New Roman"/>
                <w:b/>
                <w:lang w:val="ru-RU"/>
              </w:rPr>
            </w:pPr>
            <w:proofErr w:type="spellStart"/>
            <w:r w:rsidRPr="005F6915">
              <w:rPr>
                <w:rFonts w:ascii="Times New Roman" w:hAnsi="Times New Roman" w:cs="Times New Roman"/>
                <w:b/>
                <w:szCs w:val="16"/>
              </w:rPr>
              <w:t>Рівень</w:t>
            </w:r>
            <w:proofErr w:type="spellEnd"/>
            <w:r w:rsidR="009901EC">
              <w:rPr>
                <w:rFonts w:ascii="Times New Roman" w:hAnsi="Times New Roman" w:cs="Times New Roman"/>
                <w:b/>
                <w:szCs w:val="16"/>
                <w:lang w:val="ru-RU"/>
              </w:rPr>
              <w:t xml:space="preserve"> </w:t>
            </w:r>
            <w:proofErr w:type="spellStart"/>
            <w:r w:rsidRPr="005F6915">
              <w:rPr>
                <w:rFonts w:ascii="Times New Roman" w:hAnsi="Times New Roman" w:cs="Times New Roman"/>
                <w:b/>
                <w:szCs w:val="16"/>
              </w:rPr>
              <w:t>напру</w:t>
            </w:r>
            <w:proofErr w:type="spellEnd"/>
            <w:r w:rsidRPr="005F6915">
              <w:rPr>
                <w:rFonts w:ascii="Times New Roman" w:hAnsi="Times New Roman" w:cs="Times New Roman"/>
                <w:b/>
                <w:szCs w:val="16"/>
                <w:lang w:val="uk-UA"/>
              </w:rPr>
              <w:t>г</w:t>
            </w:r>
            <w:r w:rsidRPr="005F6915">
              <w:rPr>
                <w:rFonts w:ascii="Times New Roman" w:hAnsi="Times New Roman" w:cs="Times New Roman"/>
                <w:b/>
                <w:szCs w:val="16"/>
              </w:rPr>
              <w:t xml:space="preserve">и </w:t>
            </w:r>
            <w:proofErr w:type="spellStart"/>
            <w:r w:rsidRPr="005F6915">
              <w:rPr>
                <w:rFonts w:ascii="Times New Roman" w:hAnsi="Times New Roman" w:cs="Times New Roman"/>
                <w:b/>
                <w:szCs w:val="16"/>
              </w:rPr>
              <w:t>кВ</w:t>
            </w:r>
            <w:proofErr w:type="spellEnd"/>
          </w:p>
        </w:tc>
        <w:tc>
          <w:tcPr>
            <w:tcW w:w="850" w:type="dxa"/>
          </w:tcPr>
          <w:p w:rsidR="006752FE" w:rsidRPr="007A13C4" w:rsidRDefault="006752FE" w:rsidP="00566060">
            <w:pPr>
              <w:jc w:val="center"/>
              <w:rPr>
                <w:rFonts w:ascii="Times New Roman" w:hAnsi="Times New Roman" w:cs="Times New Roman"/>
                <w:b/>
                <w:lang w:val="ru-RU"/>
              </w:rPr>
            </w:pPr>
            <w:proofErr w:type="spellStart"/>
            <w:r w:rsidRPr="007A13C4">
              <w:rPr>
                <w:rFonts w:ascii="Times New Roman" w:hAnsi="Times New Roman" w:cs="Times New Roman"/>
                <w:b/>
                <w:szCs w:val="16"/>
              </w:rPr>
              <w:t>Групаобліку</w:t>
            </w:r>
            <w:proofErr w:type="spellEnd"/>
            <w:r w:rsidRPr="007A13C4">
              <w:rPr>
                <w:rFonts w:ascii="Times New Roman" w:hAnsi="Times New Roman" w:cs="Times New Roman"/>
                <w:b/>
                <w:szCs w:val="16"/>
              </w:rPr>
              <w:t xml:space="preserve"> (А/Б)</w:t>
            </w:r>
          </w:p>
        </w:tc>
        <w:tc>
          <w:tcPr>
            <w:tcW w:w="1276" w:type="dxa"/>
          </w:tcPr>
          <w:p w:rsidR="006752FE" w:rsidRPr="006752FE" w:rsidRDefault="006752FE" w:rsidP="006752FE">
            <w:pPr>
              <w:jc w:val="center"/>
              <w:rPr>
                <w:rFonts w:ascii="Times New Roman" w:hAnsi="Times New Roman" w:cs="Times New Roman"/>
                <w:b/>
                <w:szCs w:val="16"/>
                <w:lang w:val="ru-RU"/>
              </w:rPr>
            </w:pPr>
            <w:proofErr w:type="spellStart"/>
            <w:r w:rsidRPr="006752FE">
              <w:rPr>
                <w:rFonts w:ascii="Times New Roman" w:hAnsi="Times New Roman" w:cs="Times New Roman"/>
                <w:b/>
                <w:szCs w:val="16"/>
                <w:lang w:val="ru-RU"/>
              </w:rPr>
              <w:t>Клас</w:t>
            </w:r>
            <w:proofErr w:type="spellEnd"/>
            <w:r w:rsidR="009901EC">
              <w:rPr>
                <w:rFonts w:ascii="Times New Roman" w:hAnsi="Times New Roman" w:cs="Times New Roman"/>
                <w:b/>
                <w:szCs w:val="16"/>
                <w:lang w:val="ru-RU"/>
              </w:rPr>
              <w:t xml:space="preserve"> </w:t>
            </w:r>
            <w:proofErr w:type="spellStart"/>
            <w:r w:rsidRPr="006752FE">
              <w:rPr>
                <w:rFonts w:ascii="Times New Roman" w:hAnsi="Times New Roman" w:cs="Times New Roman"/>
                <w:b/>
                <w:szCs w:val="16"/>
                <w:lang w:val="ru-RU"/>
              </w:rPr>
              <w:t>напруги</w:t>
            </w:r>
            <w:proofErr w:type="spellEnd"/>
          </w:p>
          <w:p w:rsidR="006752FE" w:rsidRPr="00566060" w:rsidRDefault="006752FE" w:rsidP="006752FE">
            <w:pPr>
              <w:jc w:val="center"/>
              <w:rPr>
                <w:rFonts w:ascii="Times New Roman" w:hAnsi="Times New Roman" w:cs="Times New Roman"/>
                <w:b/>
                <w:szCs w:val="16"/>
                <w:lang w:val="ru-RU"/>
              </w:rPr>
            </w:pPr>
            <w:proofErr w:type="spellStart"/>
            <w:r w:rsidRPr="006752FE">
              <w:rPr>
                <w:rFonts w:ascii="Times New Roman" w:hAnsi="Times New Roman" w:cs="Times New Roman"/>
                <w:b/>
                <w:szCs w:val="16"/>
                <w:lang w:val="ru-RU"/>
              </w:rPr>
              <w:t>споживача</w:t>
            </w:r>
            <w:proofErr w:type="spellEnd"/>
          </w:p>
        </w:tc>
        <w:tc>
          <w:tcPr>
            <w:tcW w:w="1559" w:type="dxa"/>
          </w:tcPr>
          <w:p w:rsidR="006752FE" w:rsidRPr="00566060" w:rsidRDefault="006752FE" w:rsidP="00566060">
            <w:pPr>
              <w:jc w:val="center"/>
              <w:rPr>
                <w:rFonts w:ascii="Times New Roman" w:hAnsi="Times New Roman" w:cs="Times New Roman"/>
                <w:b/>
                <w:szCs w:val="16"/>
                <w:lang w:val="ru-RU"/>
              </w:rPr>
            </w:pPr>
            <w:proofErr w:type="spellStart"/>
            <w:r w:rsidRPr="00566060">
              <w:rPr>
                <w:rFonts w:ascii="Times New Roman" w:hAnsi="Times New Roman" w:cs="Times New Roman"/>
                <w:b/>
                <w:szCs w:val="16"/>
                <w:lang w:val="ru-RU"/>
              </w:rPr>
              <w:t>Графі</w:t>
            </w:r>
            <w:proofErr w:type="gramStart"/>
            <w:r w:rsidRPr="00566060">
              <w:rPr>
                <w:rFonts w:ascii="Times New Roman" w:hAnsi="Times New Roman" w:cs="Times New Roman"/>
                <w:b/>
                <w:szCs w:val="16"/>
                <w:lang w:val="ru-RU"/>
              </w:rPr>
              <w:t>к</w:t>
            </w:r>
            <w:proofErr w:type="spellEnd"/>
            <w:proofErr w:type="gramEnd"/>
          </w:p>
          <w:p w:rsidR="006752FE" w:rsidRPr="007A13C4" w:rsidRDefault="006752FE" w:rsidP="00566060">
            <w:pPr>
              <w:jc w:val="center"/>
              <w:rPr>
                <w:rFonts w:ascii="Times New Roman" w:hAnsi="Times New Roman" w:cs="Times New Roman"/>
                <w:b/>
                <w:lang w:val="ru-RU"/>
              </w:rPr>
            </w:pPr>
            <w:proofErr w:type="spellStart"/>
            <w:r w:rsidRPr="00566060">
              <w:rPr>
                <w:rFonts w:ascii="Times New Roman" w:hAnsi="Times New Roman" w:cs="Times New Roman"/>
                <w:b/>
                <w:szCs w:val="16"/>
                <w:lang w:val="ru-RU"/>
              </w:rPr>
              <w:t>постачання</w:t>
            </w:r>
            <w:proofErr w:type="spellEnd"/>
          </w:p>
        </w:tc>
      </w:tr>
      <w:tr w:rsidR="006752FE" w:rsidRPr="008730B7" w:rsidTr="006D063C">
        <w:tc>
          <w:tcPr>
            <w:tcW w:w="567" w:type="dxa"/>
          </w:tcPr>
          <w:p w:rsidR="006752FE" w:rsidRPr="00306B43" w:rsidRDefault="006752FE" w:rsidP="00566060">
            <w:pPr>
              <w:rPr>
                <w:rFonts w:ascii="Times New Roman" w:hAnsi="Times New Roman" w:cs="Times New Roman"/>
              </w:rPr>
            </w:pPr>
            <w:r w:rsidRPr="00306B43">
              <w:rPr>
                <w:rFonts w:ascii="Times New Roman" w:hAnsi="Times New Roman" w:cs="Times New Roman"/>
              </w:rPr>
              <w:t>1</w:t>
            </w:r>
          </w:p>
        </w:tc>
        <w:tc>
          <w:tcPr>
            <w:tcW w:w="1589" w:type="dxa"/>
          </w:tcPr>
          <w:p w:rsidR="006752FE" w:rsidRPr="00F96689" w:rsidRDefault="006D063C" w:rsidP="00566060">
            <w:pPr>
              <w:rPr>
                <w:rFonts w:ascii="Times New Roman" w:hAnsi="Times New Roman" w:cs="Times New Roman"/>
                <w:lang w:val="ru-RU"/>
              </w:rPr>
            </w:pPr>
            <w:r>
              <w:rPr>
                <w:rFonts w:ascii="Times New Roman" w:hAnsi="Times New Roman" w:cs="Times New Roman"/>
                <w:sz w:val="18"/>
                <w:szCs w:val="16"/>
                <w:lang w:val="ru-RU"/>
              </w:rPr>
              <w:t>Контора</w:t>
            </w:r>
          </w:p>
        </w:tc>
        <w:tc>
          <w:tcPr>
            <w:tcW w:w="1956" w:type="dxa"/>
          </w:tcPr>
          <w:p w:rsidR="006752FE" w:rsidRPr="00490823" w:rsidRDefault="00490823" w:rsidP="00566060">
            <w:pPr>
              <w:rPr>
                <w:rFonts w:ascii="Times New Roman" w:hAnsi="Times New Roman" w:cs="Times New Roman"/>
                <w:lang w:val="ru-RU"/>
              </w:rPr>
            </w:pPr>
            <w:proofErr w:type="spellStart"/>
            <w:r>
              <w:rPr>
                <w:rFonts w:ascii="Times New Roman" w:hAnsi="Times New Roman" w:cs="Times New Roman"/>
                <w:sz w:val="18"/>
                <w:szCs w:val="16"/>
                <w:lang w:val="ru-RU"/>
              </w:rPr>
              <w:t>вул</w:t>
            </w:r>
            <w:proofErr w:type="gramStart"/>
            <w:r>
              <w:rPr>
                <w:rFonts w:ascii="Times New Roman" w:hAnsi="Times New Roman" w:cs="Times New Roman"/>
                <w:sz w:val="18"/>
                <w:szCs w:val="16"/>
                <w:lang w:val="ru-RU"/>
              </w:rPr>
              <w:t>.Г</w:t>
            </w:r>
            <w:proofErr w:type="gramEnd"/>
            <w:r>
              <w:rPr>
                <w:rFonts w:ascii="Times New Roman" w:hAnsi="Times New Roman" w:cs="Times New Roman"/>
                <w:sz w:val="18"/>
                <w:szCs w:val="16"/>
                <w:lang w:val="ru-RU"/>
              </w:rPr>
              <w:t>рушевського</w:t>
            </w:r>
            <w:proofErr w:type="spellEnd"/>
            <w:r>
              <w:rPr>
                <w:rFonts w:ascii="Times New Roman" w:hAnsi="Times New Roman" w:cs="Times New Roman"/>
                <w:sz w:val="18"/>
                <w:szCs w:val="16"/>
                <w:lang w:val="ru-RU"/>
              </w:rPr>
              <w:t xml:space="preserve"> ,64</w:t>
            </w:r>
          </w:p>
        </w:tc>
        <w:tc>
          <w:tcPr>
            <w:tcW w:w="1843" w:type="dxa"/>
          </w:tcPr>
          <w:p w:rsidR="006752FE" w:rsidRPr="006D063C" w:rsidRDefault="006D063C" w:rsidP="00566060">
            <w:pPr>
              <w:rPr>
                <w:rFonts w:ascii="Times New Roman" w:hAnsi="Times New Roman" w:cs="Times New Roman"/>
                <w:sz w:val="18"/>
                <w:szCs w:val="18"/>
              </w:rPr>
            </w:pPr>
            <w:r>
              <w:rPr>
                <w:rFonts w:ascii="Times New Roman" w:hAnsi="Times New Roman" w:cs="Times New Roman"/>
                <w:sz w:val="18"/>
                <w:szCs w:val="18"/>
                <w:lang w:val="ru-RU"/>
              </w:rPr>
              <w:t>62Z2828950371503</w:t>
            </w:r>
          </w:p>
        </w:tc>
        <w:tc>
          <w:tcPr>
            <w:tcW w:w="1134" w:type="dxa"/>
          </w:tcPr>
          <w:p w:rsidR="006752FE" w:rsidRPr="006D063C" w:rsidRDefault="006752FE" w:rsidP="00566060">
            <w:pPr>
              <w:jc w:val="center"/>
              <w:rPr>
                <w:rFonts w:ascii="Times New Roman" w:hAnsi="Times New Roman" w:cs="Times New Roman"/>
                <w:sz w:val="18"/>
                <w:szCs w:val="18"/>
                <w:highlight w:val="yellow"/>
                <w:lang w:val="ru-RU"/>
              </w:rPr>
            </w:pPr>
            <w:r w:rsidRPr="001D10A4">
              <w:rPr>
                <w:rFonts w:ascii="Times New Roman" w:hAnsi="Times New Roman" w:cs="Times New Roman"/>
                <w:sz w:val="18"/>
                <w:szCs w:val="18"/>
              </w:rPr>
              <w:t>0,4</w:t>
            </w:r>
          </w:p>
        </w:tc>
        <w:tc>
          <w:tcPr>
            <w:tcW w:w="850" w:type="dxa"/>
          </w:tcPr>
          <w:p w:rsidR="006752FE" w:rsidRPr="006D063C" w:rsidRDefault="006752FE" w:rsidP="00566060">
            <w:pPr>
              <w:jc w:val="center"/>
              <w:rPr>
                <w:rFonts w:ascii="Times New Roman" w:hAnsi="Times New Roman" w:cs="Times New Roman"/>
                <w:sz w:val="18"/>
                <w:szCs w:val="18"/>
                <w:lang w:val="ru-RU"/>
              </w:rPr>
            </w:pPr>
            <w:proofErr w:type="spellStart"/>
            <w:r w:rsidRPr="006D063C">
              <w:rPr>
                <w:rFonts w:ascii="Times New Roman" w:hAnsi="Times New Roman" w:cs="Times New Roman"/>
                <w:sz w:val="18"/>
                <w:szCs w:val="18"/>
              </w:rPr>
              <w:t>клас</w:t>
            </w:r>
            <w:proofErr w:type="spellEnd"/>
            <w:r w:rsidRPr="006D063C">
              <w:rPr>
                <w:rFonts w:ascii="Times New Roman" w:hAnsi="Times New Roman" w:cs="Times New Roman"/>
                <w:sz w:val="18"/>
                <w:szCs w:val="18"/>
              </w:rPr>
              <w:t xml:space="preserve"> Б</w:t>
            </w:r>
          </w:p>
        </w:tc>
        <w:tc>
          <w:tcPr>
            <w:tcW w:w="1276" w:type="dxa"/>
          </w:tcPr>
          <w:p w:rsidR="006752FE" w:rsidRPr="006D063C" w:rsidRDefault="003379C5" w:rsidP="00566060">
            <w:pPr>
              <w:jc w:val="center"/>
              <w:rPr>
                <w:rFonts w:ascii="Times New Roman" w:hAnsi="Times New Roman" w:cs="Times New Roman"/>
                <w:sz w:val="18"/>
                <w:szCs w:val="18"/>
                <w:lang w:val="uk-UA"/>
              </w:rPr>
            </w:pPr>
            <w:r w:rsidRPr="006D063C">
              <w:rPr>
                <w:rFonts w:ascii="Times New Roman" w:hAnsi="Times New Roman" w:cs="Times New Roman"/>
                <w:sz w:val="18"/>
                <w:szCs w:val="18"/>
                <w:lang w:val="uk-UA"/>
              </w:rPr>
              <w:t>2</w:t>
            </w:r>
          </w:p>
        </w:tc>
        <w:tc>
          <w:tcPr>
            <w:tcW w:w="1559" w:type="dxa"/>
          </w:tcPr>
          <w:p w:rsidR="00BA74F2" w:rsidRPr="008730B7" w:rsidRDefault="00BA74F2" w:rsidP="00BA74F2">
            <w:pPr>
              <w:jc w:val="center"/>
              <w:rPr>
                <w:rFonts w:ascii="Times New Roman" w:hAnsi="Times New Roman" w:cs="Times New Roman"/>
                <w:sz w:val="18"/>
                <w:szCs w:val="18"/>
                <w:lang w:val="ru-RU"/>
              </w:rPr>
            </w:pPr>
            <w:proofErr w:type="spellStart"/>
            <w:r w:rsidRPr="008730B7">
              <w:rPr>
                <w:rFonts w:ascii="Times New Roman" w:hAnsi="Times New Roman" w:cs="Times New Roman"/>
                <w:sz w:val="18"/>
                <w:szCs w:val="18"/>
                <w:lang w:val="ru-RU"/>
              </w:rPr>
              <w:t>цілодобово</w:t>
            </w:r>
            <w:proofErr w:type="spellEnd"/>
            <w:r w:rsidRPr="008730B7">
              <w:rPr>
                <w:rFonts w:ascii="Times New Roman" w:hAnsi="Times New Roman" w:cs="Times New Roman"/>
                <w:sz w:val="18"/>
                <w:szCs w:val="18"/>
                <w:lang w:val="ru-RU"/>
              </w:rPr>
              <w:t>,</w:t>
            </w:r>
          </w:p>
          <w:p w:rsidR="00BA74F2" w:rsidRPr="008730B7" w:rsidRDefault="008730B7" w:rsidP="00BA74F2">
            <w:pPr>
              <w:jc w:val="center"/>
              <w:rPr>
                <w:rFonts w:ascii="Times New Roman" w:hAnsi="Times New Roman" w:cs="Times New Roman"/>
                <w:sz w:val="18"/>
                <w:szCs w:val="18"/>
                <w:lang w:val="uk-UA"/>
              </w:rPr>
            </w:pPr>
            <w:r w:rsidRPr="008730B7">
              <w:rPr>
                <w:rFonts w:ascii="Times New Roman" w:hAnsi="Times New Roman" w:cs="Times New Roman"/>
                <w:sz w:val="18"/>
                <w:szCs w:val="18"/>
                <w:lang w:val="uk-UA"/>
              </w:rPr>
              <w:t>до 31.12</w:t>
            </w:r>
            <w:r w:rsidR="00BA74F2" w:rsidRPr="008730B7">
              <w:rPr>
                <w:rFonts w:ascii="Times New Roman" w:hAnsi="Times New Roman" w:cs="Times New Roman"/>
                <w:sz w:val="18"/>
                <w:szCs w:val="18"/>
                <w:lang w:val="uk-UA"/>
              </w:rPr>
              <w:t>.2024</w:t>
            </w:r>
          </w:p>
          <w:p w:rsidR="006752FE" w:rsidRPr="006D063C" w:rsidRDefault="00BA74F2" w:rsidP="00BA74F2">
            <w:pPr>
              <w:jc w:val="center"/>
              <w:rPr>
                <w:rFonts w:ascii="Times New Roman" w:hAnsi="Times New Roman" w:cs="Times New Roman"/>
                <w:sz w:val="18"/>
                <w:szCs w:val="18"/>
                <w:highlight w:val="yellow"/>
                <w:lang w:val="ru-RU"/>
              </w:rPr>
            </w:pPr>
            <w:r w:rsidRPr="008730B7">
              <w:rPr>
                <w:rFonts w:ascii="Times New Roman" w:hAnsi="Times New Roman" w:cs="Times New Roman"/>
                <w:sz w:val="18"/>
                <w:szCs w:val="18"/>
                <w:lang w:val="ru-RU"/>
              </w:rPr>
              <w:t>року</w:t>
            </w:r>
          </w:p>
        </w:tc>
      </w:tr>
      <w:tr w:rsidR="006752FE" w:rsidRPr="008730B7" w:rsidTr="006D063C">
        <w:tc>
          <w:tcPr>
            <w:tcW w:w="567" w:type="dxa"/>
          </w:tcPr>
          <w:p w:rsidR="006752FE" w:rsidRPr="008730B7" w:rsidRDefault="006752FE" w:rsidP="00566060">
            <w:pPr>
              <w:rPr>
                <w:rFonts w:ascii="Times New Roman" w:hAnsi="Times New Roman" w:cs="Times New Roman"/>
                <w:lang w:val="ru-RU"/>
              </w:rPr>
            </w:pPr>
            <w:r w:rsidRPr="008730B7">
              <w:rPr>
                <w:rFonts w:ascii="Times New Roman" w:hAnsi="Times New Roman" w:cs="Times New Roman"/>
                <w:lang w:val="ru-RU"/>
              </w:rPr>
              <w:t>2</w:t>
            </w:r>
          </w:p>
        </w:tc>
        <w:tc>
          <w:tcPr>
            <w:tcW w:w="1589" w:type="dxa"/>
          </w:tcPr>
          <w:p w:rsidR="006752FE" w:rsidRPr="006D063C" w:rsidRDefault="006D063C" w:rsidP="00566060">
            <w:pPr>
              <w:rPr>
                <w:rFonts w:ascii="Times New Roman" w:hAnsi="Times New Roman" w:cs="Times New Roman"/>
                <w:lang w:val="ru-RU"/>
              </w:rPr>
            </w:pPr>
            <w:proofErr w:type="spellStart"/>
            <w:r w:rsidRPr="008730B7">
              <w:rPr>
                <w:rFonts w:ascii="Times New Roman" w:hAnsi="Times New Roman" w:cs="Times New Roman"/>
                <w:sz w:val="18"/>
                <w:szCs w:val="16"/>
                <w:lang w:val="ru-RU"/>
              </w:rPr>
              <w:t>Нежитлове</w:t>
            </w:r>
            <w:proofErr w:type="spellEnd"/>
            <w:r w:rsidRPr="008730B7">
              <w:rPr>
                <w:rFonts w:ascii="Times New Roman" w:hAnsi="Times New Roman" w:cs="Times New Roman"/>
                <w:sz w:val="18"/>
                <w:szCs w:val="16"/>
                <w:lang w:val="ru-RU"/>
              </w:rPr>
              <w:t xml:space="preserve"> </w:t>
            </w:r>
            <w:proofErr w:type="spellStart"/>
            <w:r w:rsidRPr="008730B7">
              <w:rPr>
                <w:rFonts w:ascii="Times New Roman" w:hAnsi="Times New Roman" w:cs="Times New Roman"/>
                <w:sz w:val="18"/>
                <w:szCs w:val="16"/>
                <w:lang w:val="ru-RU"/>
              </w:rPr>
              <w:t>приміщення</w:t>
            </w:r>
            <w:proofErr w:type="spellEnd"/>
            <w:r w:rsidRPr="008730B7">
              <w:rPr>
                <w:rFonts w:ascii="Times New Roman" w:hAnsi="Times New Roman" w:cs="Times New Roman"/>
                <w:sz w:val="18"/>
                <w:szCs w:val="16"/>
                <w:lang w:val="ru-RU"/>
              </w:rPr>
              <w:t xml:space="preserve"> </w:t>
            </w:r>
          </w:p>
        </w:tc>
        <w:tc>
          <w:tcPr>
            <w:tcW w:w="1956" w:type="dxa"/>
          </w:tcPr>
          <w:p w:rsidR="006752FE" w:rsidRPr="006D063C" w:rsidRDefault="006D063C" w:rsidP="00566060">
            <w:pPr>
              <w:rPr>
                <w:rFonts w:ascii="Times New Roman" w:hAnsi="Times New Roman" w:cs="Times New Roman"/>
                <w:lang w:val="ru-RU"/>
              </w:rPr>
            </w:pPr>
            <w:proofErr w:type="spellStart"/>
            <w:r>
              <w:rPr>
                <w:rFonts w:ascii="Times New Roman" w:hAnsi="Times New Roman" w:cs="Times New Roman"/>
                <w:sz w:val="18"/>
                <w:szCs w:val="16"/>
                <w:lang w:val="ru-RU"/>
              </w:rPr>
              <w:t>вул</w:t>
            </w:r>
            <w:proofErr w:type="gramStart"/>
            <w:r>
              <w:rPr>
                <w:rFonts w:ascii="Times New Roman" w:hAnsi="Times New Roman" w:cs="Times New Roman"/>
                <w:sz w:val="18"/>
                <w:szCs w:val="16"/>
                <w:lang w:val="ru-RU"/>
              </w:rPr>
              <w:t>.Г</w:t>
            </w:r>
            <w:proofErr w:type="gramEnd"/>
            <w:r>
              <w:rPr>
                <w:rFonts w:ascii="Times New Roman" w:hAnsi="Times New Roman" w:cs="Times New Roman"/>
                <w:sz w:val="18"/>
                <w:szCs w:val="16"/>
                <w:lang w:val="ru-RU"/>
              </w:rPr>
              <w:t>рушевського</w:t>
            </w:r>
            <w:proofErr w:type="spellEnd"/>
            <w:r>
              <w:rPr>
                <w:rFonts w:ascii="Times New Roman" w:hAnsi="Times New Roman" w:cs="Times New Roman"/>
                <w:sz w:val="18"/>
                <w:szCs w:val="16"/>
                <w:lang w:val="ru-RU"/>
              </w:rPr>
              <w:t xml:space="preserve"> ,96</w:t>
            </w:r>
          </w:p>
        </w:tc>
        <w:tc>
          <w:tcPr>
            <w:tcW w:w="1843" w:type="dxa"/>
          </w:tcPr>
          <w:p w:rsidR="006752FE" w:rsidRPr="008730B7" w:rsidRDefault="006D063C" w:rsidP="00566060">
            <w:pPr>
              <w:rPr>
                <w:rFonts w:ascii="Times New Roman" w:hAnsi="Times New Roman" w:cs="Times New Roman"/>
                <w:sz w:val="18"/>
                <w:szCs w:val="18"/>
                <w:lang w:val="ru-RU"/>
              </w:rPr>
            </w:pPr>
            <w:r>
              <w:rPr>
                <w:rFonts w:ascii="Times New Roman" w:hAnsi="Times New Roman" w:cs="Times New Roman"/>
                <w:sz w:val="18"/>
                <w:szCs w:val="18"/>
                <w:lang w:val="ru-RU"/>
              </w:rPr>
              <w:t>62Z893885894447X</w:t>
            </w:r>
          </w:p>
        </w:tc>
        <w:tc>
          <w:tcPr>
            <w:tcW w:w="1134" w:type="dxa"/>
          </w:tcPr>
          <w:p w:rsidR="006752FE" w:rsidRPr="001D10A4" w:rsidRDefault="001D10A4" w:rsidP="00566060">
            <w:pPr>
              <w:jc w:val="center"/>
              <w:rPr>
                <w:rFonts w:ascii="Times New Roman" w:hAnsi="Times New Roman" w:cs="Times New Roman"/>
                <w:sz w:val="18"/>
                <w:szCs w:val="18"/>
                <w:lang w:val="ru-RU"/>
              </w:rPr>
            </w:pPr>
            <w:r w:rsidRPr="008730B7">
              <w:rPr>
                <w:rFonts w:ascii="Times New Roman" w:hAnsi="Times New Roman" w:cs="Times New Roman"/>
                <w:sz w:val="18"/>
                <w:szCs w:val="18"/>
                <w:lang w:val="ru-RU"/>
              </w:rPr>
              <w:t>0,4</w:t>
            </w:r>
          </w:p>
        </w:tc>
        <w:tc>
          <w:tcPr>
            <w:tcW w:w="850" w:type="dxa"/>
          </w:tcPr>
          <w:p w:rsidR="006752FE" w:rsidRPr="00306B43" w:rsidRDefault="001D10A4" w:rsidP="00566060">
            <w:pPr>
              <w:jc w:val="center"/>
              <w:rPr>
                <w:rFonts w:ascii="Times New Roman" w:hAnsi="Times New Roman" w:cs="Times New Roman"/>
                <w:sz w:val="18"/>
                <w:szCs w:val="18"/>
                <w:lang w:val="ru-RU"/>
              </w:rPr>
            </w:pPr>
            <w:proofErr w:type="spellStart"/>
            <w:r w:rsidRPr="008730B7">
              <w:rPr>
                <w:rFonts w:ascii="Times New Roman" w:hAnsi="Times New Roman" w:cs="Times New Roman"/>
                <w:sz w:val="18"/>
                <w:szCs w:val="18"/>
                <w:lang w:val="ru-RU"/>
              </w:rPr>
              <w:t>клас</w:t>
            </w:r>
            <w:proofErr w:type="spellEnd"/>
            <w:proofErr w:type="gramStart"/>
            <w:r w:rsidRPr="008730B7">
              <w:rPr>
                <w:rFonts w:ascii="Times New Roman" w:hAnsi="Times New Roman" w:cs="Times New Roman"/>
                <w:sz w:val="18"/>
                <w:szCs w:val="18"/>
                <w:lang w:val="ru-RU"/>
              </w:rPr>
              <w:t xml:space="preserve"> Б</w:t>
            </w:r>
            <w:proofErr w:type="gramEnd"/>
          </w:p>
        </w:tc>
        <w:tc>
          <w:tcPr>
            <w:tcW w:w="1276" w:type="dxa"/>
          </w:tcPr>
          <w:p w:rsidR="006752FE" w:rsidRPr="008730B7" w:rsidRDefault="001D10A4" w:rsidP="00566060">
            <w:pPr>
              <w:jc w:val="center"/>
              <w:rPr>
                <w:rFonts w:ascii="Times New Roman" w:hAnsi="Times New Roman" w:cs="Times New Roman"/>
                <w:sz w:val="18"/>
                <w:szCs w:val="18"/>
                <w:lang w:val="ru-RU"/>
              </w:rPr>
            </w:pPr>
            <w:r w:rsidRPr="008730B7">
              <w:rPr>
                <w:rFonts w:ascii="Times New Roman" w:hAnsi="Times New Roman" w:cs="Times New Roman"/>
                <w:sz w:val="18"/>
                <w:szCs w:val="18"/>
                <w:lang w:val="ru-RU"/>
              </w:rPr>
              <w:t>2</w:t>
            </w:r>
          </w:p>
        </w:tc>
        <w:tc>
          <w:tcPr>
            <w:tcW w:w="1559" w:type="dxa"/>
          </w:tcPr>
          <w:p w:rsidR="008730B7" w:rsidRPr="008730B7" w:rsidRDefault="008730B7" w:rsidP="008730B7">
            <w:pPr>
              <w:jc w:val="center"/>
              <w:rPr>
                <w:rFonts w:ascii="Times New Roman" w:hAnsi="Times New Roman" w:cs="Times New Roman"/>
                <w:sz w:val="18"/>
                <w:szCs w:val="18"/>
                <w:lang w:val="ru-RU"/>
              </w:rPr>
            </w:pPr>
            <w:proofErr w:type="spellStart"/>
            <w:r w:rsidRPr="008730B7">
              <w:rPr>
                <w:rFonts w:ascii="Times New Roman" w:hAnsi="Times New Roman" w:cs="Times New Roman"/>
                <w:sz w:val="18"/>
                <w:szCs w:val="18"/>
                <w:lang w:val="ru-RU"/>
              </w:rPr>
              <w:t>цілодобово</w:t>
            </w:r>
            <w:proofErr w:type="spellEnd"/>
            <w:r w:rsidRPr="008730B7">
              <w:rPr>
                <w:rFonts w:ascii="Times New Roman" w:hAnsi="Times New Roman" w:cs="Times New Roman"/>
                <w:sz w:val="18"/>
                <w:szCs w:val="18"/>
                <w:lang w:val="ru-RU"/>
              </w:rPr>
              <w:t>,</w:t>
            </w:r>
          </w:p>
          <w:p w:rsidR="008730B7" w:rsidRPr="008730B7" w:rsidRDefault="008730B7" w:rsidP="008730B7">
            <w:pPr>
              <w:jc w:val="center"/>
              <w:rPr>
                <w:rFonts w:ascii="Times New Roman" w:hAnsi="Times New Roman" w:cs="Times New Roman"/>
                <w:sz w:val="18"/>
                <w:szCs w:val="18"/>
                <w:lang w:val="uk-UA"/>
              </w:rPr>
            </w:pPr>
            <w:r w:rsidRPr="008730B7">
              <w:rPr>
                <w:rFonts w:ascii="Times New Roman" w:hAnsi="Times New Roman" w:cs="Times New Roman"/>
                <w:sz w:val="18"/>
                <w:szCs w:val="18"/>
                <w:lang w:val="uk-UA"/>
              </w:rPr>
              <w:t>до 31.12.2024</w:t>
            </w:r>
          </w:p>
          <w:p w:rsidR="006752FE" w:rsidRPr="00306B43" w:rsidRDefault="008730B7" w:rsidP="008730B7">
            <w:pPr>
              <w:jc w:val="center"/>
              <w:rPr>
                <w:rFonts w:ascii="Times New Roman" w:hAnsi="Times New Roman" w:cs="Times New Roman"/>
                <w:sz w:val="18"/>
                <w:szCs w:val="18"/>
                <w:lang w:val="ru-RU"/>
              </w:rPr>
            </w:pPr>
            <w:r w:rsidRPr="008730B7">
              <w:rPr>
                <w:rFonts w:ascii="Times New Roman" w:hAnsi="Times New Roman" w:cs="Times New Roman"/>
                <w:sz w:val="18"/>
                <w:szCs w:val="18"/>
                <w:lang w:val="ru-RU"/>
              </w:rPr>
              <w:t>року</w:t>
            </w:r>
          </w:p>
        </w:tc>
      </w:tr>
    </w:tbl>
    <w:p w:rsidR="00355573" w:rsidRDefault="00355573" w:rsidP="00355573">
      <w:pPr>
        <w:contextualSpacing/>
        <w:rPr>
          <w:rFonts w:ascii="Times New Roman" w:hAnsi="Times New Roman" w:cs="Times New Roman"/>
          <w:b/>
          <w:bCs/>
          <w:lang w:val="uk-UA"/>
        </w:rPr>
      </w:pPr>
    </w:p>
    <w:p w:rsidR="00F20FD8" w:rsidRDefault="00F20FD8" w:rsidP="00F20FD8">
      <w:pPr>
        <w:jc w:val="both"/>
        <w:rPr>
          <w:rFonts w:ascii="Times New Roman" w:hAnsi="Times New Roman" w:cs="Times New Roman"/>
          <w:b/>
          <w:bCs/>
          <w:lang w:val="uk-UA"/>
        </w:rPr>
      </w:pPr>
      <w:r w:rsidRPr="005C794A">
        <w:rPr>
          <w:rFonts w:ascii="Times New Roman" w:eastAsia="Times New Roman" w:hAnsi="Times New Roman"/>
          <w:lang w:val="uk-UA"/>
        </w:rPr>
        <w:t xml:space="preserve">Найменування оператора системи розподілу (ОСР): </w:t>
      </w:r>
      <w:r w:rsidRPr="003457EA">
        <w:rPr>
          <w:rFonts w:ascii="Times New Roman" w:eastAsia="Times New Roman" w:hAnsi="Times New Roman"/>
          <w:b/>
          <w:lang w:val="uk-UA"/>
        </w:rPr>
        <w:t>АТ</w:t>
      </w:r>
      <w:r w:rsidR="008B50C8">
        <w:rPr>
          <w:rFonts w:ascii="Times New Roman" w:eastAsia="Times New Roman" w:hAnsi="Times New Roman"/>
          <w:b/>
          <w:lang w:val="uk-UA"/>
        </w:rPr>
        <w:t xml:space="preserve"> «</w:t>
      </w:r>
      <w:r w:rsidRPr="003457EA">
        <w:rPr>
          <w:rFonts w:ascii="Times New Roman" w:eastAsia="Times New Roman" w:hAnsi="Times New Roman"/>
          <w:b/>
          <w:lang w:val="uk-UA"/>
        </w:rPr>
        <w:t>Хмельницькобленерго»</w:t>
      </w:r>
    </w:p>
    <w:p w:rsidR="00F20FD8" w:rsidRDefault="00F20FD8" w:rsidP="00C83502">
      <w:pPr>
        <w:rPr>
          <w:lang w:val="uk-UA"/>
        </w:rPr>
      </w:pPr>
    </w:p>
    <w:p w:rsidR="008B50C8" w:rsidRPr="008B50C8" w:rsidRDefault="008B50C8" w:rsidP="008B50C8">
      <w:pPr>
        <w:autoSpaceDE w:val="0"/>
        <w:adjustRightInd w:val="0"/>
        <w:jc w:val="both"/>
        <w:rPr>
          <w:rFonts w:ascii="Times New Roman" w:hAnsi="Times New Roman" w:cs="Times New Roman"/>
          <w:b/>
          <w:bCs/>
          <w:i/>
          <w:iCs/>
          <w:lang w:val="uk-UA"/>
        </w:rPr>
      </w:pPr>
      <w:r w:rsidRPr="008B50C8">
        <w:rPr>
          <w:rFonts w:ascii="Times New Roman" w:hAnsi="Times New Roman" w:cs="Times New Roman"/>
          <w:b/>
          <w:bCs/>
          <w:lang w:val="uk-UA"/>
        </w:rPr>
        <w:t>*</w:t>
      </w:r>
      <w:r w:rsidRPr="008B50C8">
        <w:rPr>
          <w:rFonts w:ascii="Times New Roman" w:hAnsi="Times New Roman" w:cs="Times New Roman"/>
          <w:b/>
          <w:bCs/>
          <w:i/>
          <w:iCs/>
          <w:lang w:val="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8B50C8" w:rsidRPr="008B50C8" w:rsidRDefault="008B50C8" w:rsidP="00566060">
      <w:pPr>
        <w:overflowPunct w:val="0"/>
        <w:autoSpaceDE w:val="0"/>
        <w:adjustRightInd w:val="0"/>
        <w:jc w:val="both"/>
        <w:rPr>
          <w:rFonts w:ascii="Times New Roman" w:hAnsi="Times New Roman" w:cs="Times New Roman"/>
          <w:b/>
          <w:bCs/>
          <w:color w:val="FF0000"/>
          <w:lang w:val="uk-UA"/>
        </w:rPr>
      </w:pPr>
      <w:r w:rsidRPr="008B50C8">
        <w:rPr>
          <w:rFonts w:ascii="Times New Roman" w:hAnsi="Times New Roman" w:cs="Times New Roman"/>
          <w:b/>
          <w:bCs/>
          <w:color w:val="FF0000"/>
          <w:lang w:val="uk-UA"/>
        </w:rPr>
        <w:tab/>
      </w:r>
    </w:p>
    <w:p w:rsidR="008B50C8" w:rsidRPr="008B50C8" w:rsidRDefault="008B50C8" w:rsidP="008B50C8">
      <w:pPr>
        <w:overflowPunct w:val="0"/>
        <w:autoSpaceDE w:val="0"/>
        <w:adjustRightInd w:val="0"/>
        <w:jc w:val="both"/>
        <w:rPr>
          <w:rFonts w:ascii="Times New Roman" w:hAnsi="Times New Roman" w:cs="Times New Roman"/>
          <w:i/>
          <w:lang w:val="uk-UA"/>
        </w:rPr>
      </w:pPr>
      <w:r w:rsidRPr="008B50C8">
        <w:rPr>
          <w:rFonts w:ascii="Times New Roman" w:hAnsi="Times New Roman" w:cs="Times New Roman"/>
          <w:i/>
          <w:lang w:val="uk-UA"/>
        </w:rPr>
        <w:t>Уповноважена особа</w:t>
      </w:r>
      <w:r w:rsidRPr="008B50C8">
        <w:rPr>
          <w:rFonts w:ascii="Times New Roman" w:hAnsi="Times New Roman" w:cs="Times New Roman"/>
          <w:i/>
          <w:lang w:val="uk-UA"/>
        </w:rPr>
        <w:tab/>
      </w:r>
      <w:r w:rsidRPr="008B50C8">
        <w:rPr>
          <w:rFonts w:ascii="Times New Roman" w:hAnsi="Times New Roman" w:cs="Times New Roman"/>
          <w:i/>
          <w:lang w:val="uk-UA"/>
        </w:rPr>
        <w:tab/>
        <w:t xml:space="preserve">         _______________ </w:t>
      </w:r>
      <w:r w:rsidRPr="008B50C8">
        <w:rPr>
          <w:rFonts w:ascii="Times New Roman" w:hAnsi="Times New Roman" w:cs="Times New Roman"/>
          <w:i/>
          <w:lang w:val="uk-UA"/>
        </w:rPr>
        <w:tab/>
        <w:t xml:space="preserve">     ______________________</w:t>
      </w:r>
    </w:p>
    <w:p w:rsidR="008B50C8" w:rsidRPr="008B50C8" w:rsidRDefault="008B50C8" w:rsidP="008B50C8">
      <w:pPr>
        <w:overflowPunct w:val="0"/>
        <w:autoSpaceDE w:val="0"/>
        <w:adjustRightInd w:val="0"/>
        <w:ind w:firstLine="708"/>
        <w:jc w:val="both"/>
        <w:rPr>
          <w:rFonts w:ascii="Times New Roman" w:hAnsi="Times New Roman" w:cs="Times New Roman"/>
          <w:i/>
          <w:sz w:val="16"/>
          <w:szCs w:val="16"/>
          <w:lang w:val="uk-UA"/>
        </w:rPr>
      </w:pPr>
      <w:r w:rsidRPr="008B50C8">
        <w:rPr>
          <w:rFonts w:ascii="Times New Roman" w:hAnsi="Times New Roman" w:cs="Times New Roman"/>
          <w:i/>
          <w:lang w:val="uk-UA"/>
        </w:rPr>
        <w:tab/>
      </w:r>
      <w:r w:rsidRPr="008B50C8">
        <w:rPr>
          <w:rFonts w:ascii="Times New Roman" w:hAnsi="Times New Roman" w:cs="Times New Roman"/>
          <w:i/>
          <w:lang w:val="uk-UA"/>
        </w:rPr>
        <w:tab/>
      </w:r>
      <w:r w:rsidRPr="008B50C8">
        <w:rPr>
          <w:rFonts w:ascii="Times New Roman" w:hAnsi="Times New Roman" w:cs="Times New Roman"/>
          <w:i/>
          <w:lang w:val="uk-UA"/>
        </w:rPr>
        <w:tab/>
      </w:r>
      <w:r w:rsidRPr="008B50C8">
        <w:rPr>
          <w:rFonts w:ascii="Times New Roman" w:hAnsi="Times New Roman" w:cs="Times New Roman"/>
          <w:i/>
          <w:lang w:val="uk-UA"/>
        </w:rPr>
        <w:tab/>
      </w:r>
      <w:r w:rsidRPr="008B50C8">
        <w:rPr>
          <w:rFonts w:ascii="Times New Roman" w:hAnsi="Times New Roman" w:cs="Times New Roman"/>
          <w:i/>
          <w:sz w:val="16"/>
          <w:szCs w:val="16"/>
          <w:lang w:val="uk-UA"/>
        </w:rPr>
        <w:t xml:space="preserve">           (підпис)</w:t>
      </w:r>
      <w:r w:rsidRPr="008B50C8">
        <w:rPr>
          <w:rFonts w:ascii="Times New Roman" w:hAnsi="Times New Roman" w:cs="Times New Roman"/>
          <w:i/>
          <w:sz w:val="16"/>
          <w:szCs w:val="16"/>
          <w:lang w:val="uk-UA"/>
        </w:rPr>
        <w:tab/>
        <w:t xml:space="preserve">                                   (ініціали та прізвище)</w:t>
      </w:r>
    </w:p>
    <w:p w:rsidR="008B50C8" w:rsidRPr="008B50C8" w:rsidRDefault="008B50C8" w:rsidP="008B50C8">
      <w:pPr>
        <w:overflowPunct w:val="0"/>
        <w:autoSpaceDE w:val="0"/>
        <w:adjustRightInd w:val="0"/>
        <w:jc w:val="both"/>
        <w:rPr>
          <w:rFonts w:ascii="Times New Roman" w:hAnsi="Times New Roman" w:cs="Times New Roman"/>
          <w:b/>
          <w:bCs/>
          <w:i/>
          <w:sz w:val="20"/>
          <w:szCs w:val="20"/>
          <w:lang w:val="uk-UA"/>
        </w:rPr>
      </w:pPr>
      <w:r w:rsidRPr="008B50C8">
        <w:rPr>
          <w:rFonts w:ascii="Times New Roman" w:hAnsi="Times New Roman" w:cs="Times New Roman"/>
          <w:i/>
          <w:sz w:val="20"/>
          <w:szCs w:val="20"/>
          <w:lang w:val="uk-UA"/>
        </w:rPr>
        <w:t>М П</w:t>
      </w:r>
    </w:p>
    <w:p w:rsidR="008B50C8" w:rsidRPr="008B50C8" w:rsidRDefault="008B50C8" w:rsidP="00C83502">
      <w:pPr>
        <w:rPr>
          <w:rFonts w:ascii="Times New Roman" w:hAnsi="Times New Roman" w:cs="Times New Roman"/>
          <w:lang w:val="uk-UA"/>
        </w:rPr>
      </w:pPr>
    </w:p>
    <w:sectPr w:rsidR="008B50C8" w:rsidRPr="008B50C8" w:rsidSect="00587AB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9644A"/>
    <w:multiLevelType w:val="multilevel"/>
    <w:tmpl w:val="678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E35"/>
    <w:rsid w:val="00075A91"/>
    <w:rsid w:val="00122B7F"/>
    <w:rsid w:val="001D10A4"/>
    <w:rsid w:val="003379C5"/>
    <w:rsid w:val="00355573"/>
    <w:rsid w:val="003E13AA"/>
    <w:rsid w:val="00490823"/>
    <w:rsid w:val="00566060"/>
    <w:rsid w:val="00587AB0"/>
    <w:rsid w:val="006752FE"/>
    <w:rsid w:val="006D063C"/>
    <w:rsid w:val="008730B7"/>
    <w:rsid w:val="008B50C8"/>
    <w:rsid w:val="009901EC"/>
    <w:rsid w:val="009E12F9"/>
    <w:rsid w:val="00A008C6"/>
    <w:rsid w:val="00A11E35"/>
    <w:rsid w:val="00AA77DE"/>
    <w:rsid w:val="00BA74F2"/>
    <w:rsid w:val="00BE2765"/>
    <w:rsid w:val="00C50BBF"/>
    <w:rsid w:val="00C83502"/>
    <w:rsid w:val="00CB049A"/>
    <w:rsid w:val="00E04447"/>
    <w:rsid w:val="00F20FD8"/>
    <w:rsid w:val="00F96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502"/>
    <w:pPr>
      <w:spacing w:after="0" w:line="240" w:lineRule="auto"/>
    </w:pPr>
    <w:rPr>
      <w:rFonts w:ascii="Calibri" w:eastAsia="Calibri" w:hAnsi="Calibri" w:cs="Times New Roman"/>
      <w:sz w:val="22"/>
      <w:lang w:val="uk-UA"/>
    </w:rPr>
  </w:style>
  <w:style w:type="paragraph" w:customStyle="1" w:styleId="xfmc1">
    <w:name w:val="xfmc1"/>
    <w:basedOn w:val="a"/>
    <w:uiPriority w:val="99"/>
    <w:rsid w:val="00C8350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character" w:customStyle="1" w:styleId="a4">
    <w:name w:val="Без интервала Знак"/>
    <w:link w:val="a3"/>
    <w:uiPriority w:val="1"/>
    <w:locked/>
    <w:rsid w:val="00C83502"/>
    <w:rPr>
      <w:rFonts w:ascii="Calibri" w:eastAsia="Calibri" w:hAnsi="Calibri" w:cs="Times New Roman"/>
      <w:sz w:val="22"/>
      <w:lang w:val="uk-UA"/>
    </w:rPr>
  </w:style>
  <w:style w:type="paragraph" w:customStyle="1" w:styleId="Standard">
    <w:name w:val="Standard"/>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table" w:styleId="a5">
    <w:name w:val="Table Grid"/>
    <w:basedOn w:val="a1"/>
    <w:uiPriority w:val="39"/>
    <w:rsid w:val="003555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87AB0"/>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502"/>
    <w:pPr>
      <w:spacing w:after="0" w:line="240" w:lineRule="auto"/>
    </w:pPr>
    <w:rPr>
      <w:rFonts w:ascii="Calibri" w:eastAsia="Calibri" w:hAnsi="Calibri" w:cs="Times New Roman"/>
      <w:sz w:val="22"/>
      <w:lang w:val="uk-UA"/>
    </w:rPr>
  </w:style>
  <w:style w:type="paragraph" w:customStyle="1" w:styleId="xfmc1">
    <w:name w:val="xfmc1"/>
    <w:basedOn w:val="a"/>
    <w:uiPriority w:val="99"/>
    <w:rsid w:val="00C8350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character" w:customStyle="1" w:styleId="a4">
    <w:name w:val="Без интервала Знак"/>
    <w:link w:val="a3"/>
    <w:uiPriority w:val="1"/>
    <w:locked/>
    <w:rsid w:val="00C83502"/>
    <w:rPr>
      <w:rFonts w:ascii="Calibri" w:eastAsia="Calibri" w:hAnsi="Calibri" w:cs="Times New Roman"/>
      <w:sz w:val="22"/>
      <w:lang w:val="uk-UA"/>
    </w:rPr>
  </w:style>
  <w:style w:type="paragraph" w:customStyle="1" w:styleId="Standard">
    <w:name w:val="Standard"/>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table" w:styleId="a5">
    <w:name w:val="Table Grid"/>
    <w:basedOn w:val="a1"/>
    <w:uiPriority w:val="39"/>
    <w:rsid w:val="003555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87AB0"/>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s>
</file>

<file path=word/webSettings.xml><?xml version="1.0" encoding="utf-8"?>
<w:webSettings xmlns:r="http://schemas.openxmlformats.org/officeDocument/2006/relationships" xmlns:w="http://schemas.openxmlformats.org/wordprocessingml/2006/main">
  <w:divs>
    <w:div w:id="345249412">
      <w:bodyDiv w:val="1"/>
      <w:marLeft w:val="0"/>
      <w:marRight w:val="0"/>
      <w:marTop w:val="0"/>
      <w:marBottom w:val="0"/>
      <w:divBdr>
        <w:top w:val="none" w:sz="0" w:space="0" w:color="auto"/>
        <w:left w:val="none" w:sz="0" w:space="0" w:color="auto"/>
        <w:bottom w:val="none" w:sz="0" w:space="0" w:color="auto"/>
        <w:right w:val="none" w:sz="0" w:space="0" w:color="auto"/>
      </w:divBdr>
    </w:div>
    <w:div w:id="18760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1410-F881-4ABB-8ED7-AAB7172A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2023-11-21T06:47:00Z</dcterms:created>
  <dcterms:modified xsi:type="dcterms:W3CDTF">2023-12-06T11:30:00Z</dcterms:modified>
</cp:coreProperties>
</file>