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6E0158">
        <w:rPr>
          <w:b/>
        </w:rPr>
        <w:t xml:space="preserve">66 </w:t>
      </w:r>
      <w:r>
        <w:rPr>
          <w:b/>
        </w:rPr>
        <w:t xml:space="preserve">від </w:t>
      </w:r>
      <w:r w:rsidR="006E0158">
        <w:rPr>
          <w:b/>
        </w:rPr>
        <w:t>12</w:t>
      </w:r>
      <w:bookmarkStart w:id="0" w:name="_GoBack"/>
      <w:bookmarkEnd w:id="0"/>
      <w:r w:rsidR="008B7422">
        <w:rPr>
          <w:b/>
        </w:rPr>
        <w:t xml:space="preserve"> квіт</w:t>
      </w:r>
      <w:r w:rsidR="005F7B4B" w:rsidRPr="000245C6">
        <w:rPr>
          <w:b/>
        </w:rPr>
        <w:t>ня</w:t>
      </w:r>
      <w:r w:rsidR="00891112" w:rsidRPr="000245C6">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E76D06" w:rsidRDefault="00E76D06" w:rsidP="00CA6605">
      <w:pPr>
        <w:keepNext/>
        <w:widowControl w:val="0"/>
        <w:autoSpaceDE w:val="0"/>
        <w:autoSpaceDN w:val="0"/>
        <w:adjustRightInd w:val="0"/>
        <w:jc w:val="center"/>
        <w:rPr>
          <w:b/>
          <w:bCs/>
          <w:sz w:val="36"/>
          <w:szCs w:val="36"/>
        </w:rPr>
      </w:pPr>
    </w:p>
    <w:p w:rsidR="00420418" w:rsidRDefault="008B7422" w:rsidP="00CA6605">
      <w:pPr>
        <w:keepNext/>
        <w:widowControl w:val="0"/>
        <w:autoSpaceDE w:val="0"/>
        <w:autoSpaceDN w:val="0"/>
        <w:adjustRightInd w:val="0"/>
        <w:jc w:val="center"/>
        <w:rPr>
          <w:b/>
          <w:spacing w:val="-3"/>
          <w:sz w:val="36"/>
          <w:szCs w:val="36"/>
        </w:rPr>
      </w:pPr>
      <w:r w:rsidRPr="008B7422">
        <w:rPr>
          <w:b/>
          <w:bCs/>
          <w:sz w:val="36"/>
          <w:szCs w:val="36"/>
        </w:rPr>
        <w:t>Мережеве обладнання</w:t>
      </w:r>
      <w:r w:rsidR="00420418">
        <w:rPr>
          <w:b/>
          <w:spacing w:val="-3"/>
          <w:sz w:val="36"/>
          <w:szCs w:val="36"/>
        </w:rPr>
        <w:t xml:space="preserve"> </w:t>
      </w:r>
    </w:p>
    <w:p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8B7422" w:rsidRPr="008B7422">
        <w:rPr>
          <w:b/>
          <w:spacing w:val="-3"/>
          <w:sz w:val="36"/>
          <w:szCs w:val="36"/>
        </w:rPr>
        <w:t>32420000-3 Мережеве обладнання</w:t>
      </w:r>
      <w:r w:rsidRPr="00265512">
        <w:rPr>
          <w:b/>
          <w:spacing w:val="-3"/>
          <w:sz w:val="36"/>
          <w:szCs w:val="36"/>
        </w:rPr>
        <w:t>)</w:t>
      </w:r>
    </w:p>
    <w:p w:rsidR="00066845" w:rsidRPr="00265512" w:rsidRDefault="00066845" w:rsidP="008807EA">
      <w:pPr>
        <w:widowControl w:val="0"/>
        <w:autoSpaceDE w:val="0"/>
        <w:autoSpaceDN w:val="0"/>
        <w:adjustRightInd w:val="0"/>
        <w:jc w:val="center"/>
        <w:rPr>
          <w:b/>
          <w:caps/>
          <w:sz w:val="44"/>
          <w:szCs w:val="44"/>
        </w:rPr>
      </w:pP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652464" w:rsidRDefault="0065246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420418" w:rsidRPr="00BB7AD4" w:rsidRDefault="00420418" w:rsidP="00420418">
            <w:pPr>
              <w:widowControl w:val="0"/>
              <w:autoSpaceDE w:val="0"/>
              <w:autoSpaceDN w:val="0"/>
              <w:adjustRightInd w:val="0"/>
              <w:jc w:val="both"/>
              <w:rPr>
                <w:bCs/>
              </w:rPr>
            </w:pPr>
            <w:r w:rsidRPr="00BB7AD4">
              <w:rPr>
                <w:bCs/>
              </w:rPr>
              <w:t>З організаційних питань:</w:t>
            </w:r>
          </w:p>
          <w:p w:rsidR="00891112" w:rsidRPr="00BB7AD4" w:rsidRDefault="00420418" w:rsidP="00420418">
            <w:pPr>
              <w:widowControl w:val="0"/>
              <w:autoSpaceDE w:val="0"/>
              <w:autoSpaceDN w:val="0"/>
              <w:adjustRightInd w:val="0"/>
              <w:jc w:val="both"/>
              <w:rPr>
                <w:bCs/>
              </w:rPr>
            </w:pPr>
            <w:r w:rsidRPr="00BB7AD4">
              <w:rPr>
                <w:bCs/>
              </w:rPr>
              <w:t xml:space="preserve">- Олена СЕРДЮК, </w:t>
            </w:r>
            <w:r w:rsidR="00BB7AD4">
              <w:rPr>
                <w:bCs/>
              </w:rPr>
              <w:t xml:space="preserve">провідний фахівець відділу закупівель, </w:t>
            </w:r>
            <w:r w:rsidRPr="00BB7AD4">
              <w:rPr>
                <w:bCs/>
              </w:rPr>
              <w:t xml:space="preserve">тел.: </w:t>
            </w:r>
            <w:r w:rsidR="00440DBE" w:rsidRPr="00BB7AD4">
              <w:rPr>
                <w:bCs/>
              </w:rPr>
              <w:t xml:space="preserve">+38 </w:t>
            </w:r>
            <w:r w:rsidRPr="00BB7AD4">
              <w:rPr>
                <w:bCs/>
              </w:rPr>
              <w:t>044 202 17 00 (вн. 1712)</w:t>
            </w:r>
          </w:p>
          <w:p w:rsidR="00BB7AD4" w:rsidRPr="00DE3E02" w:rsidRDefault="00BB7AD4" w:rsidP="00420418">
            <w:pPr>
              <w:widowControl w:val="0"/>
              <w:autoSpaceDE w:val="0"/>
              <w:autoSpaceDN w:val="0"/>
              <w:adjustRightInd w:val="0"/>
              <w:jc w:val="both"/>
              <w:rPr>
                <w:bCs/>
                <w:lang w:val="ru-RU"/>
              </w:rPr>
            </w:pPr>
            <w:r>
              <w:rPr>
                <w:bCs/>
                <w:lang w:val="en-US"/>
              </w:rPr>
              <w:t>e</w:t>
            </w:r>
            <w:r w:rsidRPr="00BB7AD4">
              <w:rPr>
                <w:bCs/>
                <w:lang w:val="en-US"/>
              </w:rPr>
              <w:t>mail</w:t>
            </w:r>
            <w:r>
              <w:rPr>
                <w:bCs/>
              </w:rPr>
              <w:t xml:space="preserve">: </w:t>
            </w:r>
            <w:r>
              <w:rPr>
                <w:bCs/>
                <w:lang w:val="en-US"/>
              </w:rPr>
              <w:t>serdyuk</w:t>
            </w:r>
            <w:r w:rsidRPr="00DE3E02">
              <w:rPr>
                <w:bCs/>
                <w:lang w:val="ru-RU"/>
              </w:rPr>
              <w:t>@</w:t>
            </w:r>
            <w:r>
              <w:rPr>
                <w:bCs/>
                <w:lang w:val="en-US"/>
              </w:rPr>
              <w:t>dec</w:t>
            </w:r>
            <w:r w:rsidRPr="00DE3E02">
              <w:rPr>
                <w:bCs/>
                <w:lang w:val="ru-RU"/>
              </w:rPr>
              <w:t>.</w:t>
            </w:r>
            <w:r>
              <w:rPr>
                <w:bCs/>
                <w:lang w:val="en-US"/>
              </w:rPr>
              <w:t>gov</w:t>
            </w:r>
            <w:r w:rsidRPr="00DE3E02">
              <w:rPr>
                <w:bCs/>
                <w:lang w:val="ru-RU"/>
              </w:rPr>
              <w:t>.</w:t>
            </w:r>
            <w:r>
              <w:rPr>
                <w:bCs/>
                <w:lang w:val="en-US"/>
              </w:rPr>
              <w:t>ua</w:t>
            </w:r>
          </w:p>
          <w:p w:rsidR="00420418" w:rsidRPr="00BB7AD4" w:rsidRDefault="00420418" w:rsidP="00420418">
            <w:pPr>
              <w:widowControl w:val="0"/>
              <w:autoSpaceDE w:val="0"/>
              <w:autoSpaceDN w:val="0"/>
              <w:adjustRightInd w:val="0"/>
              <w:jc w:val="both"/>
              <w:rPr>
                <w:bCs/>
              </w:rPr>
            </w:pPr>
          </w:p>
          <w:p w:rsidR="00420418" w:rsidRPr="00BB7AD4" w:rsidRDefault="00420418" w:rsidP="00420418">
            <w:pPr>
              <w:widowControl w:val="0"/>
              <w:autoSpaceDE w:val="0"/>
              <w:autoSpaceDN w:val="0"/>
              <w:adjustRightInd w:val="0"/>
              <w:jc w:val="both"/>
              <w:rPr>
                <w:bCs/>
              </w:rPr>
            </w:pPr>
            <w:r w:rsidRPr="00BB7AD4">
              <w:rPr>
                <w:bCs/>
              </w:rPr>
              <w:t>З технічних питань:</w:t>
            </w:r>
          </w:p>
          <w:p w:rsidR="00BB7AD4" w:rsidRPr="00BB7AD4" w:rsidRDefault="00C4079C" w:rsidP="00BB7AD4">
            <w:pPr>
              <w:widowControl w:val="0"/>
              <w:autoSpaceDE w:val="0"/>
              <w:autoSpaceDN w:val="0"/>
              <w:adjustRightInd w:val="0"/>
              <w:jc w:val="both"/>
              <w:rPr>
                <w:bCs/>
              </w:rPr>
            </w:pPr>
            <w:r w:rsidRPr="00BB7AD4">
              <w:rPr>
                <w:bCs/>
              </w:rPr>
              <w:t xml:space="preserve">- </w:t>
            </w:r>
            <w:r w:rsidR="00BB7AD4" w:rsidRPr="00BB7AD4">
              <w:rPr>
                <w:bCs/>
              </w:rPr>
              <w:t>Роман ЮРКОВИЧ</w:t>
            </w:r>
            <w:r w:rsidR="00440DBE" w:rsidRPr="00BB7AD4">
              <w:rPr>
                <w:bCs/>
              </w:rPr>
              <w:t xml:space="preserve">, </w:t>
            </w:r>
            <w:r w:rsidR="00BB7AD4">
              <w:rPr>
                <w:bCs/>
              </w:rPr>
              <w:t>начальник в</w:t>
            </w:r>
            <w:r w:rsidR="00BB7AD4" w:rsidRPr="00BB7AD4">
              <w:rPr>
                <w:bCs/>
              </w:rPr>
              <w:t xml:space="preserve">ідділу </w:t>
            </w:r>
            <w:hyperlink r:id="rId8" w:history="1">
              <w:r w:rsidR="00BB7AD4" w:rsidRPr="00BB7AD4">
                <w:rPr>
                  <w:bCs/>
                </w:rPr>
                <w:t>технічної підтримки та інформаційної безпеки</w:t>
              </w:r>
            </w:hyperlink>
          </w:p>
          <w:p w:rsidR="00420418" w:rsidRPr="00C4079C" w:rsidRDefault="00CA50F0" w:rsidP="00BB7AD4">
            <w:pPr>
              <w:widowControl w:val="0"/>
              <w:autoSpaceDE w:val="0"/>
              <w:autoSpaceDN w:val="0"/>
              <w:adjustRightInd w:val="0"/>
              <w:jc w:val="both"/>
              <w:rPr>
                <w:b/>
                <w:bCs/>
              </w:rPr>
            </w:pPr>
            <w:r w:rsidRPr="00BB7AD4">
              <w:rPr>
                <w:bCs/>
              </w:rPr>
              <w:t xml:space="preserve">тел.: +38 044 202 17 00 (вн. </w:t>
            </w:r>
            <w:r w:rsidR="00BB7AD4" w:rsidRPr="00BB7AD4">
              <w:rPr>
                <w:bCs/>
              </w:rPr>
              <w:t>1405</w:t>
            </w:r>
            <w:r w:rsidRPr="00BB7AD4">
              <w:rPr>
                <w:bCs/>
              </w:rPr>
              <w:t>)</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EC29FB" w:rsidRPr="00EC29FB" w:rsidRDefault="008B7422" w:rsidP="00EC29FB">
            <w:pPr>
              <w:keepNext/>
              <w:widowControl w:val="0"/>
              <w:autoSpaceDE w:val="0"/>
              <w:autoSpaceDN w:val="0"/>
              <w:adjustRightInd w:val="0"/>
            </w:pPr>
            <w:r w:rsidRPr="008B7422">
              <w:t>Мережеве обладнання</w:t>
            </w:r>
            <w:r w:rsidR="00EC29FB" w:rsidRPr="00EC29FB">
              <w:t xml:space="preserve"> </w:t>
            </w:r>
          </w:p>
          <w:p w:rsidR="00891112" w:rsidRPr="00EC29FB" w:rsidRDefault="00EC29FB" w:rsidP="00EC29FB">
            <w:pPr>
              <w:widowControl w:val="0"/>
              <w:contextualSpacing/>
            </w:pPr>
            <w:r w:rsidRPr="00EC29FB">
              <w:t xml:space="preserve">(Код ДК 021:2015 - </w:t>
            </w:r>
            <w:r w:rsidR="008B7422" w:rsidRPr="008B7422">
              <w:t>32420000-3 Мережеве обладнання</w:t>
            </w:r>
            <w:r w:rsidRPr="00EC29FB">
              <w:t>)</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265512" w:rsidRDefault="00BB7AD4" w:rsidP="00891112">
            <w:pPr>
              <w:widowControl w:val="0"/>
              <w:autoSpaceDE w:val="0"/>
              <w:autoSpaceDN w:val="0"/>
              <w:adjustRightInd w:val="0"/>
              <w:ind w:right="34"/>
              <w:jc w:val="both"/>
              <w:rPr>
                <w:b/>
                <w:bCs/>
              </w:rPr>
            </w:pPr>
            <w:r w:rsidRPr="004271E2">
              <w:rPr>
                <w:lang w:eastAsia="uk-UA"/>
              </w:rPr>
              <w:t xml:space="preserve">03057, Україна, місто Київ, вулиця </w:t>
            </w:r>
            <w:r>
              <w:rPr>
                <w:lang w:eastAsia="uk-UA"/>
              </w:rPr>
              <w:t>Сім’ї Бродських</w:t>
            </w:r>
            <w:r w:rsidRPr="004271E2">
              <w:rPr>
                <w:lang w:eastAsia="uk-UA"/>
              </w:rPr>
              <w:t xml:space="preserve"> 10</w:t>
            </w:r>
            <w:r w:rsidR="00E76D06">
              <w:rPr>
                <w:b/>
              </w:rPr>
              <w:t>.</w:t>
            </w:r>
          </w:p>
          <w:p w:rsidR="00891112" w:rsidRPr="00265512" w:rsidRDefault="00891112" w:rsidP="00440DBE">
            <w:pPr>
              <w:widowControl w:val="0"/>
              <w:autoSpaceDE w:val="0"/>
              <w:autoSpaceDN w:val="0"/>
              <w:adjustRightInd w:val="0"/>
              <w:ind w:right="34"/>
              <w:jc w:val="both"/>
              <w:rPr>
                <w:bCs/>
              </w:rPr>
            </w:pPr>
            <w:r w:rsidRPr="00DA5432">
              <w:rPr>
                <w:bCs/>
              </w:rPr>
              <w:t>Вимоги до предмета закупівлі, у т.ч.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5C23F4" w:rsidRDefault="008B7422" w:rsidP="008B7422">
            <w:pPr>
              <w:widowControl w:val="0"/>
              <w:autoSpaceDE w:val="0"/>
              <w:autoSpaceDN w:val="0"/>
              <w:adjustRightInd w:val="0"/>
              <w:ind w:right="34"/>
              <w:jc w:val="both"/>
              <w:rPr>
                <w:b/>
                <w:bCs/>
                <w:highlight w:val="yellow"/>
              </w:rPr>
            </w:pPr>
            <w:r w:rsidRPr="00D55411">
              <w:t>Постачальник здійснює поставку Товару протягом 90 (дев’яносто) робочих днів від дати здійснення Покупцем попередньої оплати (</w:t>
            </w:r>
            <w:r>
              <w:t>авансу)</w:t>
            </w:r>
            <w:r w:rsidR="00BB7AD4" w:rsidRPr="004271E2">
              <w:t xml:space="preserve">. </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9242A"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D9242A">
              <w:rPr>
                <w:rFonts w:ascii="Times New Roman" w:hAnsi="Times New Roman" w:cs="Times New Roman"/>
                <w:b/>
                <w:i/>
                <w:color w:val="auto"/>
                <w:sz w:val="24"/>
                <w:szCs w:val="24"/>
                <w:lang w:val="uk-UA"/>
              </w:rPr>
              <w:t>надають довідку</w:t>
            </w:r>
            <w:r w:rsidRPr="00265512">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w:t>
            </w:r>
            <w:r w:rsidRPr="00265512">
              <w:rPr>
                <w:rFonts w:ascii="Times New Roman" w:hAnsi="Times New Roman" w:cs="Times New Roman"/>
                <w:color w:val="auto"/>
                <w:sz w:val="24"/>
                <w:szCs w:val="24"/>
                <w:lang w:val="uk-UA"/>
              </w:rPr>
              <w:lastRenderedPageBreak/>
              <w:t xml:space="preserve">(сторінки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w:t>
            </w:r>
            <w:r w:rsidRPr="00265512">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rsidR="00E2079A" w:rsidRPr="00265512" w:rsidRDefault="00E2079A" w:rsidP="00E2079A">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затвердженого наказом Мінреінтеграції від 22.12.2022 р. №309.</w:t>
            </w:r>
          </w:p>
          <w:p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E2079A" w:rsidRPr="00265512" w:rsidRDefault="00E2079A" w:rsidP="00E2079A">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rsidR="00E2079A" w:rsidRPr="00265512" w:rsidRDefault="00E2079A" w:rsidP="00E2079A">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2079A" w:rsidRPr="00265512" w:rsidRDefault="00E2079A" w:rsidP="00E2079A">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rsidR="00E2079A" w:rsidRPr="00265512" w:rsidRDefault="00E2079A" w:rsidP="00E2079A">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rsidR="00E2079A" w:rsidRPr="00265512" w:rsidRDefault="00E2079A" w:rsidP="00E2079A">
            <w:pPr>
              <w:pStyle w:val="tj"/>
              <w:spacing w:before="0" w:beforeAutospacing="0" w:after="0" w:afterAutospacing="0"/>
              <w:ind w:firstLine="9"/>
              <w:jc w:val="both"/>
            </w:pPr>
            <w:r w:rsidRPr="00265512">
              <w:t>- використання слова або мовного звороту, запозичених з іншої мови;</w:t>
            </w:r>
          </w:p>
          <w:p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w:t>
            </w:r>
            <w:r w:rsidRPr="00265512">
              <w:rPr>
                <w:rFonts w:ascii="Times New Roman" w:hAnsi="Times New Roman"/>
                <w:i/>
                <w:iCs/>
                <w:sz w:val="24"/>
                <w:szCs w:val="24"/>
              </w:rPr>
              <w:lastRenderedPageBreak/>
              <w:t>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rsidR="00E2079A" w:rsidRPr="00265512" w:rsidRDefault="00E2079A" w:rsidP="00E2079A">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rsidTr="009F5CA8">
        <w:trPr>
          <w:trHeight w:val="410"/>
          <w:jc w:val="center"/>
        </w:trPr>
        <w:tc>
          <w:tcPr>
            <w:tcW w:w="567" w:type="dxa"/>
            <w:shd w:val="clear" w:color="auto" w:fill="auto"/>
          </w:tcPr>
          <w:p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rsidTr="00217589">
        <w:trPr>
          <w:trHeight w:val="268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rsidTr="00217589">
        <w:trPr>
          <w:trHeight w:val="522"/>
          <w:jc w:val="center"/>
        </w:trPr>
        <w:tc>
          <w:tcPr>
            <w:tcW w:w="567" w:type="dxa"/>
            <w:shd w:val="clear" w:color="auto" w:fill="auto"/>
          </w:tcPr>
          <w:p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w:t>
            </w:r>
            <w:r w:rsidRPr="00265512">
              <w:rPr>
                <w:rFonts w:ascii="Times New Roman" w:hAnsi="Times New Roman"/>
                <w:color w:val="auto"/>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w:t>
            </w:r>
            <w:r w:rsidRPr="00265512">
              <w:rPr>
                <w:rFonts w:ascii="Times New Roman" w:hAnsi="Times New Roman"/>
                <w:color w:val="auto"/>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8B20E2">
              <w:rPr>
                <w:b/>
                <w:lang w:val="ru-RU"/>
              </w:rPr>
              <w:t>00:00</w:t>
            </w:r>
            <w:r w:rsidRPr="008B20E2">
              <w:rPr>
                <w:b/>
                <w:lang w:val="ru-RU"/>
              </w:rPr>
              <w:t xml:space="preserve"> </w:t>
            </w:r>
            <w:r w:rsidR="006E0158">
              <w:rPr>
                <w:b/>
                <w:lang w:val="ru-RU"/>
              </w:rPr>
              <w:t>20</w:t>
            </w:r>
            <w:r w:rsidRPr="008B20E2">
              <w:rPr>
                <w:b/>
                <w:lang w:val="ru-RU"/>
              </w:rPr>
              <w:t>.0</w:t>
            </w:r>
            <w:r w:rsidR="003E17D0" w:rsidRPr="008B20E2">
              <w:rPr>
                <w:b/>
                <w:lang w:val="ru-RU"/>
              </w:rPr>
              <w:t>4</w:t>
            </w:r>
            <w:r w:rsidRPr="008B20E2">
              <w:rPr>
                <w:b/>
                <w:lang w:val="ru-RU"/>
              </w:rPr>
              <w:t>.2023.</w:t>
            </w:r>
          </w:p>
          <w:p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rsidTr="00217589">
        <w:trPr>
          <w:trHeight w:val="522"/>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rsidTr="00217589">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rsidTr="000F5BD0">
        <w:trPr>
          <w:trHeight w:val="17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rsidTr="00217589">
        <w:trPr>
          <w:trHeight w:val="522"/>
          <w:jc w:val="center"/>
        </w:trPr>
        <w:tc>
          <w:tcPr>
            <w:tcW w:w="567" w:type="dxa"/>
            <w:shd w:val="clear" w:color="auto" w:fill="auto"/>
          </w:tcPr>
          <w:p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363ED0" w:rsidRPr="00265512" w:rsidRDefault="00363ED0" w:rsidP="00363ED0">
            <w:pPr>
              <w:jc w:val="both"/>
            </w:pPr>
            <w:r w:rsidRPr="00265512">
              <w:t>1) учасник процедури закупівлі:</w:t>
            </w:r>
          </w:p>
          <w:p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rsidR="00363ED0" w:rsidRPr="00265512" w:rsidRDefault="00363ED0" w:rsidP="00363ED0">
            <w:pPr>
              <w:jc w:val="both"/>
            </w:pPr>
            <w:r w:rsidRPr="00265512">
              <w:t>2) тендерна пропозиція:</w:t>
            </w:r>
          </w:p>
          <w:p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63ED0" w:rsidRPr="00265512" w:rsidRDefault="00363ED0" w:rsidP="00363ED0">
            <w:pPr>
              <w:jc w:val="both"/>
            </w:pPr>
            <w:r w:rsidRPr="00265512">
              <w:t>є такою, строк дії якої закінчився;</w:t>
            </w:r>
          </w:p>
          <w:p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rsidR="00363ED0" w:rsidRPr="00265512" w:rsidRDefault="00363ED0" w:rsidP="00363ED0">
            <w:pPr>
              <w:jc w:val="both"/>
            </w:pPr>
            <w:r w:rsidRPr="00265512">
              <w:t>3) переможець процедури закупівлі:</w:t>
            </w:r>
          </w:p>
          <w:p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rsidR="00363ED0" w:rsidRPr="00265512" w:rsidRDefault="00363ED0" w:rsidP="00A57396">
            <w:pPr>
              <w:numPr>
                <w:ilvl w:val="0"/>
                <w:numId w:val="2"/>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rsidR="00891112" w:rsidRPr="00265512" w:rsidRDefault="00891112" w:rsidP="00891112">
            <w:pPr>
              <w:jc w:val="both"/>
            </w:pPr>
            <w:r w:rsidRPr="00265512">
              <w:t>1) відсутності подальшої потреби в закупівлі товарів, робіт чи послуг;</w:t>
            </w:r>
          </w:p>
          <w:p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112" w:rsidRPr="00265512" w:rsidRDefault="00891112" w:rsidP="00891112">
            <w:pPr>
              <w:jc w:val="both"/>
            </w:pPr>
            <w:r w:rsidRPr="00265512">
              <w:t>3) скорочення обсягу видатків на здійснення закупівлі товарів, робіт чи послуг;</w:t>
            </w:r>
          </w:p>
          <w:p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112" w:rsidRPr="00265512" w:rsidRDefault="00891112" w:rsidP="00891112">
            <w:pPr>
              <w:jc w:val="both"/>
            </w:pPr>
            <w:r w:rsidRPr="00265512">
              <w:t>2. Відкриті торги автоматично відміняються електронною системою закупівель у разі:</w:t>
            </w:r>
          </w:p>
          <w:p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112" w:rsidRPr="00265512" w:rsidRDefault="00891112" w:rsidP="00891112">
            <w:pPr>
              <w:jc w:val="both"/>
            </w:pPr>
            <w:r w:rsidRPr="00265512">
              <w:t>3. Відкриті торги можуть бути відмінені частково (за лотом).</w:t>
            </w:r>
          </w:p>
          <w:p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t>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sidR="009539D3">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891112" w:rsidRPr="00265512" w:rsidRDefault="009F66A4" w:rsidP="009539D3">
            <w:pPr>
              <w:jc w:val="both"/>
              <w:textAlignment w:val="baseline"/>
            </w:pPr>
            <w:r w:rsidRPr="00265512">
              <w:t>Неподання документ</w:t>
            </w:r>
            <w:r w:rsidR="009539D3">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rsidTr="00217589">
        <w:trPr>
          <w:trHeight w:val="522"/>
          <w:jc w:val="center"/>
        </w:trPr>
        <w:tc>
          <w:tcPr>
            <w:tcW w:w="567" w:type="dxa"/>
            <w:shd w:val="clear" w:color="auto" w:fill="auto"/>
          </w:tcPr>
          <w:p w:rsidR="00363ED0" w:rsidRPr="00265512" w:rsidRDefault="00363ED0" w:rsidP="00363ED0">
            <w:pPr>
              <w:widowControl w:val="0"/>
              <w:ind w:right="113"/>
              <w:contextualSpacing/>
              <w:jc w:val="both"/>
            </w:pPr>
            <w:r w:rsidRPr="00265512">
              <w:t>4</w:t>
            </w:r>
          </w:p>
        </w:tc>
        <w:tc>
          <w:tcPr>
            <w:tcW w:w="3375" w:type="dxa"/>
            <w:shd w:val="clear" w:color="auto" w:fill="auto"/>
          </w:tcPr>
          <w:p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63ED0" w:rsidRPr="00265512" w:rsidRDefault="00363ED0" w:rsidP="00363ED0">
            <w:pPr>
              <w:ind w:firstLine="11"/>
              <w:jc w:val="both"/>
            </w:pPr>
            <w:bookmarkStart w:id="27" w:name="n579"/>
            <w:bookmarkStart w:id="28" w:name="n578"/>
            <w:bookmarkStart w:id="29" w:name="n580"/>
            <w:bookmarkEnd w:id="27"/>
            <w:bookmarkEnd w:id="28"/>
            <w:bookmarkEnd w:id="29"/>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363ED0" w:rsidRPr="00265512" w:rsidRDefault="00363ED0" w:rsidP="00363ED0">
            <w:pPr>
              <w:ind w:firstLine="11"/>
              <w:jc w:val="both"/>
            </w:pPr>
            <w:r w:rsidRPr="00265512">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9" w:tgtFrame="_blank" w:history="1">
              <w:r w:rsidRPr="00265512">
                <w:t>.</w:t>
              </w:r>
            </w:hyperlink>
          </w:p>
          <w:p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0" w:tgtFrame="_blank" w:history="1">
              <w:r w:rsidRPr="00265512">
                <w:t>Законом</w:t>
              </w:r>
            </w:hyperlink>
            <w:r w:rsidRPr="00265512">
              <w:t xml:space="preserve"> </w:t>
            </w:r>
            <w:hyperlink r:id="rId11"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363ED0" w:rsidRPr="00265512" w:rsidRDefault="00363ED0" w:rsidP="00363ED0">
            <w:pPr>
              <w:ind w:firstLine="11"/>
              <w:jc w:val="both"/>
            </w:pPr>
            <w:r w:rsidRPr="00265512">
              <w:t>Договір про закупівлю є нікчемним у разі:</w:t>
            </w:r>
          </w:p>
          <w:p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rsidTr="00217589">
        <w:trPr>
          <w:trHeight w:val="522"/>
          <w:jc w:val="center"/>
        </w:trPr>
        <w:tc>
          <w:tcPr>
            <w:tcW w:w="567" w:type="dxa"/>
            <w:shd w:val="clear" w:color="auto" w:fill="auto"/>
          </w:tcPr>
          <w:p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t>6</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E46F9D" w:rsidRPr="00A715C4" w:rsidRDefault="00E46F9D" w:rsidP="00E46F9D">
            <w:pPr>
              <w:pStyle w:val="LO-normal"/>
              <w:widowControl w:val="0"/>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color w:val="auto"/>
                <w:sz w:val="24"/>
                <w:szCs w:val="24"/>
                <w:lang w:val="uk-UA"/>
              </w:rPr>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A715C4">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A715C4">
              <w:rPr>
                <w:rFonts w:ascii="Times New Roman" w:eastAsia="Times New Roman" w:hAnsi="Times New Roman" w:cs="Times New Roman"/>
                <w:color w:val="auto"/>
                <w:sz w:val="24"/>
                <w:szCs w:val="24"/>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E46F9D" w:rsidRPr="00A715C4" w:rsidRDefault="00E46F9D" w:rsidP="00E46F9D">
            <w:pPr>
              <w:widowControl w:val="0"/>
              <w:jc w:val="both"/>
            </w:pPr>
            <w:r w:rsidRPr="00A715C4">
              <w:t xml:space="preserve">Банківська гарантія оформлюється в банку, який має </w:t>
            </w:r>
            <w:r w:rsidRPr="00A715C4">
              <w:lastRenderedPageBreak/>
              <w:t>ліцензію Національного банку України.</w:t>
            </w:r>
          </w:p>
          <w:p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
                <w:bCs/>
                <w:color w:val="auto"/>
                <w:sz w:val="24"/>
                <w:szCs w:val="24"/>
                <w:lang w:val="uk-UA"/>
              </w:rPr>
              <w:t>Гарантія має містити:</w:t>
            </w:r>
          </w:p>
          <w:p w:rsidR="00E46F9D" w:rsidRPr="00A715C4" w:rsidRDefault="00E46F9D" w:rsidP="00E46F9D">
            <w:pPr>
              <w:pStyle w:val="LO-normal"/>
              <w:spacing w:line="240" w:lineRule="auto"/>
              <w:jc w:val="both"/>
              <w:rPr>
                <w:rFonts w:ascii="Times New Roman" w:hAnsi="Times New Roman" w:cs="Times New Roman"/>
                <w:color w:val="auto"/>
                <w:sz w:val="24"/>
                <w:szCs w:val="24"/>
                <w:lang w:val="uk-UA"/>
              </w:rPr>
            </w:pPr>
            <w:r w:rsidRPr="00A715C4">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Cs/>
                <w:color w:val="auto"/>
                <w:sz w:val="24"/>
                <w:szCs w:val="24"/>
                <w:lang w:val="uk-UA"/>
              </w:rPr>
              <w:t xml:space="preserve">назву бенефіціара, його місцезнаходження </w:t>
            </w:r>
            <w:r w:rsidRPr="00A715C4">
              <w:rPr>
                <w:rFonts w:ascii="Times New Roman" w:eastAsia="Times New Roman" w:hAnsi="Times New Roman" w:cs="Times New Roman"/>
                <w:bCs/>
                <w:i/>
                <w:color w:val="auto"/>
                <w:sz w:val="24"/>
                <w:szCs w:val="24"/>
                <w:lang w:val="uk-UA"/>
              </w:rPr>
              <w:t xml:space="preserve">– </w:t>
            </w:r>
            <w:r w:rsidRPr="00A715C4">
              <w:rPr>
                <w:rFonts w:ascii="Times New Roman" w:hAnsi="Times New Roman" w:cs="Times New Roman"/>
                <w:b/>
                <w:bCs/>
                <w:color w:val="auto"/>
                <w:sz w:val="24"/>
                <w:szCs w:val="24"/>
              </w:rPr>
              <w:t>Державне підприємство «Державний експертний центр Міністерства охорони здоров’я України»</w:t>
            </w:r>
            <w:r w:rsidRPr="00A715C4">
              <w:rPr>
                <w:rFonts w:ascii="Times New Roman" w:hAnsi="Times New Roman" w:cs="Times New Roman"/>
                <w:b/>
                <w:bCs/>
                <w:color w:val="auto"/>
                <w:sz w:val="24"/>
                <w:szCs w:val="24"/>
                <w:lang w:val="uk-UA"/>
              </w:rPr>
              <w:t xml:space="preserve">, </w:t>
            </w:r>
            <w:r w:rsidRPr="00A715C4">
              <w:rPr>
                <w:rFonts w:ascii="Times New Roman" w:hAnsi="Times New Roman" w:cs="Times New Roman"/>
                <w:b/>
                <w:bCs/>
                <w:color w:val="auto"/>
                <w:sz w:val="24"/>
                <w:szCs w:val="24"/>
              </w:rPr>
              <w:t>Україна, м</w:t>
            </w:r>
            <w:r w:rsidRPr="00A715C4">
              <w:rPr>
                <w:rFonts w:ascii="Times New Roman" w:hAnsi="Times New Roman" w:cs="Times New Roman"/>
                <w:b/>
                <w:bCs/>
                <w:color w:val="auto"/>
                <w:sz w:val="24"/>
                <w:szCs w:val="24"/>
                <w:lang w:val="uk-UA"/>
              </w:rPr>
              <w:t>істо</w:t>
            </w:r>
            <w:r w:rsidRPr="00A715C4">
              <w:rPr>
                <w:rFonts w:ascii="Times New Roman" w:hAnsi="Times New Roman" w:cs="Times New Roman"/>
                <w:b/>
                <w:bCs/>
                <w:color w:val="auto"/>
                <w:sz w:val="24"/>
                <w:szCs w:val="24"/>
              </w:rPr>
              <w:t xml:space="preserve"> Київ, вул</w:t>
            </w:r>
            <w:r w:rsidRPr="00A715C4">
              <w:rPr>
                <w:rFonts w:ascii="Times New Roman" w:hAnsi="Times New Roman" w:cs="Times New Roman"/>
                <w:b/>
                <w:bCs/>
                <w:color w:val="auto"/>
                <w:sz w:val="24"/>
                <w:szCs w:val="24"/>
                <w:lang w:val="uk-UA"/>
              </w:rPr>
              <w:t>иця</w:t>
            </w:r>
            <w:r w:rsidRPr="00A715C4">
              <w:rPr>
                <w:rFonts w:ascii="Times New Roman" w:hAnsi="Times New Roman" w:cs="Times New Roman"/>
                <w:b/>
                <w:bCs/>
                <w:color w:val="auto"/>
                <w:sz w:val="24"/>
                <w:szCs w:val="24"/>
              </w:rPr>
              <w:t xml:space="preserve"> Антона Цедіка, </w:t>
            </w:r>
            <w:r w:rsidRPr="00A715C4">
              <w:rPr>
                <w:rFonts w:ascii="Times New Roman" w:hAnsi="Times New Roman" w:cs="Times New Roman"/>
                <w:b/>
                <w:bCs/>
                <w:color w:val="auto"/>
                <w:sz w:val="24"/>
                <w:szCs w:val="24"/>
                <w:lang w:val="uk-UA"/>
              </w:rPr>
              <w:t xml:space="preserve">будинок </w:t>
            </w:r>
            <w:r w:rsidRPr="00A715C4">
              <w:rPr>
                <w:rFonts w:ascii="Times New Roman" w:hAnsi="Times New Roman" w:cs="Times New Roman"/>
                <w:b/>
                <w:bCs/>
                <w:color w:val="auto"/>
                <w:sz w:val="24"/>
                <w:szCs w:val="24"/>
              </w:rPr>
              <w:t>14, 03057</w:t>
            </w:r>
            <w:r w:rsidRPr="00A715C4">
              <w:rPr>
                <w:rFonts w:ascii="Times New Roman" w:eastAsia="Times New Roman" w:hAnsi="Times New Roman" w:cs="Times New Roman"/>
                <w:b/>
                <w:bCs/>
                <w:color w:val="auto"/>
                <w:sz w:val="24"/>
                <w:szCs w:val="24"/>
                <w:lang w:val="uk-UA"/>
              </w:rPr>
              <w:t>;</w:t>
            </w:r>
          </w:p>
          <w:p w:rsidR="00E46F9D" w:rsidRPr="00A715C4" w:rsidRDefault="00E46F9D" w:rsidP="00E46F9D">
            <w:pPr>
              <w:pStyle w:val="LO-normal"/>
              <w:spacing w:line="240" w:lineRule="auto"/>
              <w:jc w:val="both"/>
              <w:rPr>
                <w:rFonts w:ascii="Times New Roman" w:hAnsi="Times New Roman" w:cs="Times New Roman"/>
                <w:color w:val="auto"/>
                <w:sz w:val="24"/>
                <w:szCs w:val="24"/>
                <w:lang w:val="uk-UA"/>
              </w:rPr>
            </w:pPr>
            <w:r w:rsidRPr="00A715C4">
              <w:rPr>
                <w:rFonts w:ascii="Times New Roman" w:eastAsia="Times New Roman" w:hAnsi="Times New Roman" w:cs="Times New Roman"/>
                <w:bCs/>
                <w:color w:val="auto"/>
                <w:sz w:val="24"/>
                <w:szCs w:val="24"/>
                <w:lang w:val="uk-UA"/>
              </w:rPr>
              <w:t xml:space="preserve">назву банку бенефіціара – його назву та адресу – </w:t>
            </w:r>
            <w:r w:rsidRPr="00A715C4">
              <w:rPr>
                <w:rFonts w:ascii="Times New Roman" w:eastAsia="Times New Roman" w:hAnsi="Times New Roman" w:cs="Times New Roman"/>
                <w:b/>
                <w:bCs/>
                <w:color w:val="auto"/>
                <w:sz w:val="24"/>
                <w:szCs w:val="24"/>
                <w:lang w:val="uk-UA"/>
              </w:rPr>
              <w:t>АБ «УКРГАЗБАНК» м. Києва, МФО 320478, UA473204780000000026009125608;</w:t>
            </w:r>
          </w:p>
          <w:p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A715C4">
              <w:rPr>
                <w:rFonts w:ascii="Times New Roman" w:eastAsia="Times New Roman" w:hAnsi="Times New Roman" w:cs="Times New Roman"/>
                <w:b/>
                <w:bCs/>
                <w:color w:val="auto"/>
                <w:sz w:val="24"/>
                <w:szCs w:val="24"/>
                <w:lang w:val="uk-UA"/>
              </w:rPr>
              <w:t>«С</w:t>
            </w:r>
            <w:r w:rsidRPr="00A715C4">
              <w:rPr>
                <w:rFonts w:ascii="Times New Roman" w:eastAsia="Times New Roman" w:hAnsi="Times New Roman" w:cs="Times New Roman"/>
                <w:b/>
                <w:color w:val="auto"/>
                <w:sz w:val="24"/>
                <w:szCs w:val="24"/>
                <w:lang w:val="uk-UA"/>
              </w:rPr>
              <w:t xml:space="preserve">трок дії банківської гарантії до </w:t>
            </w:r>
            <w:r w:rsidRPr="00A715C4">
              <w:rPr>
                <w:rFonts w:ascii="Times New Roman" w:eastAsia="Times New Roman" w:hAnsi="Times New Roman" w:cs="Times New Roman"/>
                <w:b/>
                <w:bCs/>
                <w:color w:val="auto"/>
                <w:sz w:val="24"/>
                <w:szCs w:val="24"/>
                <w:lang w:val="uk-UA"/>
              </w:rPr>
              <w:t xml:space="preserve">«___» _________ </w:t>
            </w:r>
            <w:r w:rsidRPr="00A715C4">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Cs/>
                <w:color w:val="auto"/>
                <w:sz w:val="24"/>
                <w:szCs w:val="24"/>
                <w:lang w:val="uk-UA"/>
              </w:rPr>
              <w:t xml:space="preserve">умови, за яких надається право вимагати платіж – </w:t>
            </w:r>
            <w:r w:rsidRPr="00E46F9D">
              <w:rPr>
                <w:rFonts w:ascii="Times New Roman" w:hAnsi="Times New Roman"/>
                <w:b/>
                <w:bCs/>
                <w:sz w:val="24"/>
                <w:szCs w:val="24"/>
              </w:rPr>
              <w:t>«невиконання умов договору на закупівлю товару «</w:t>
            </w:r>
            <w:r w:rsidRPr="004271E2">
              <w:rPr>
                <w:rFonts w:ascii="Times New Roman" w:hAnsi="Times New Roman"/>
                <w:b/>
                <w:bCs/>
                <w:sz w:val="24"/>
                <w:szCs w:val="24"/>
              </w:rPr>
              <w:t>Комп’ютерне обладнання</w:t>
            </w:r>
            <w:r w:rsidRPr="00E46F9D">
              <w:rPr>
                <w:rFonts w:ascii="Times New Roman" w:hAnsi="Times New Roman"/>
                <w:b/>
                <w:bCs/>
                <w:sz w:val="24"/>
                <w:szCs w:val="24"/>
              </w:rPr>
              <w:t>»;</w:t>
            </w:r>
          </w:p>
          <w:p w:rsidR="00E46F9D" w:rsidRPr="00A715C4" w:rsidRDefault="00E46F9D" w:rsidP="00E46F9D">
            <w:pPr>
              <w:pStyle w:val="LO-normal"/>
              <w:spacing w:line="240" w:lineRule="auto"/>
              <w:jc w:val="both"/>
              <w:rPr>
                <w:rFonts w:ascii="Times New Roman" w:eastAsia="Times New Roman" w:hAnsi="Times New Roman" w:cs="Times New Roman"/>
                <w:color w:val="auto"/>
                <w:sz w:val="24"/>
                <w:szCs w:val="24"/>
                <w:lang w:val="uk-UA"/>
              </w:rPr>
            </w:pPr>
            <w:r w:rsidRPr="00A715C4">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A715C4">
              <w:rPr>
                <w:rFonts w:ascii="Times New Roman" w:eastAsia="Times New Roman" w:hAnsi="Times New Roman" w:cs="Times New Roman"/>
                <w:bCs/>
                <w:i/>
                <w:color w:val="auto"/>
                <w:sz w:val="24"/>
                <w:szCs w:val="24"/>
                <w:lang w:val="uk-UA"/>
              </w:rPr>
              <w:t xml:space="preserve">– </w:t>
            </w:r>
            <w:r w:rsidRPr="00A715C4">
              <w:rPr>
                <w:rFonts w:ascii="Times New Roman" w:eastAsia="Times New Roman" w:hAnsi="Times New Roman" w:cs="Times New Roman"/>
                <w:b/>
                <w:bCs/>
                <w:color w:val="auto"/>
                <w:sz w:val="24"/>
                <w:szCs w:val="24"/>
                <w:lang w:val="uk-UA"/>
              </w:rPr>
              <w:t>«Сума гарантії залишається незмінною»;</w:t>
            </w:r>
          </w:p>
          <w:p w:rsidR="00E46F9D" w:rsidRPr="00A715C4" w:rsidRDefault="00E46F9D" w:rsidP="00E46F9D">
            <w:pPr>
              <w:pStyle w:val="LO-normal"/>
              <w:spacing w:line="240" w:lineRule="auto"/>
              <w:jc w:val="both"/>
              <w:rPr>
                <w:rFonts w:ascii="Times New Roman" w:eastAsia="Times New Roman" w:hAnsi="Times New Roman" w:cs="Times New Roman"/>
                <w:color w:val="auto"/>
                <w:sz w:val="24"/>
                <w:szCs w:val="24"/>
                <w:lang w:val="uk-UA" w:eastAsia="uk-UA"/>
              </w:rPr>
            </w:pPr>
            <w:r w:rsidRPr="00A715C4">
              <w:rPr>
                <w:rFonts w:ascii="Times New Roman" w:hAnsi="Times New Roman" w:cs="Times New Roman"/>
                <w:color w:val="auto"/>
                <w:sz w:val="24"/>
                <w:szCs w:val="24"/>
                <w:lang w:val="uk-UA"/>
              </w:rPr>
              <w:t>положення щодо того, що жодні</w:t>
            </w:r>
            <w:r w:rsidRPr="00A715C4">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E46F9D" w:rsidRPr="00A715C4" w:rsidRDefault="00E46F9D" w:rsidP="00E46F9D">
            <w:pPr>
              <w:pStyle w:val="LO-normal"/>
              <w:spacing w:line="240" w:lineRule="auto"/>
              <w:jc w:val="both"/>
              <w:rPr>
                <w:rFonts w:ascii="Times New Roman" w:eastAsia="Times New Roman" w:hAnsi="Times New Roman" w:cs="Times New Roman"/>
                <w:color w:val="auto"/>
                <w:sz w:val="24"/>
                <w:szCs w:val="24"/>
                <w:lang w:val="uk-UA" w:eastAsia="uk-UA"/>
              </w:rPr>
            </w:pPr>
            <w:r w:rsidRPr="00A715C4">
              <w:rPr>
                <w:rFonts w:ascii="Times New Roman" w:eastAsia="Times New Roman" w:hAnsi="Times New Roman" w:cs="Times New Roman"/>
                <w:color w:val="auto"/>
                <w:sz w:val="24"/>
                <w:szCs w:val="24"/>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rsidR="00E46F9D" w:rsidRPr="00A715C4" w:rsidRDefault="00E46F9D" w:rsidP="00E46F9D">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A715C4">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rsidR="00E46F9D" w:rsidRPr="00A715C4" w:rsidRDefault="00E46F9D" w:rsidP="00E46F9D">
            <w:pPr>
              <w:pStyle w:val="LO-normal"/>
              <w:widowControl w:val="0"/>
              <w:spacing w:line="240" w:lineRule="auto"/>
              <w:jc w:val="both"/>
              <w:rPr>
                <w:rFonts w:ascii="Times New Roman" w:hAnsi="Times New Roman" w:cs="Times New Roman"/>
                <w:color w:val="auto"/>
                <w:sz w:val="24"/>
                <w:szCs w:val="24"/>
              </w:rPr>
            </w:pPr>
            <w:r w:rsidRPr="00A715C4">
              <w:rPr>
                <w:rFonts w:ascii="Times New Roman" w:hAnsi="Times New Roman" w:cs="Times New Roman"/>
                <w:color w:val="auto"/>
                <w:sz w:val="24"/>
                <w:szCs w:val="24"/>
              </w:rPr>
              <w:t>Текст банківської гарантії не може містити:</w:t>
            </w:r>
          </w:p>
          <w:p w:rsidR="00E46F9D" w:rsidRPr="00A715C4" w:rsidRDefault="00E46F9D" w:rsidP="00E46F9D">
            <w:pPr>
              <w:jc w:val="both"/>
            </w:pPr>
            <w:r w:rsidRPr="00A715C4">
              <w:t>- посилання на умови договору про надання гарантії (правочину, укладеного між банком-гарантом та принципалом);</w:t>
            </w:r>
          </w:p>
          <w:p w:rsidR="00E46F9D" w:rsidRPr="00A715C4" w:rsidRDefault="00E46F9D" w:rsidP="00E46F9D">
            <w:pPr>
              <w:jc w:val="both"/>
            </w:pPr>
            <w:r w:rsidRPr="00A715C4">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E46F9D" w:rsidRPr="00A715C4" w:rsidRDefault="00E46F9D" w:rsidP="00E46F9D">
            <w:pPr>
              <w:jc w:val="both"/>
            </w:pPr>
            <w:r w:rsidRPr="00A715C4">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E46F9D" w:rsidRPr="00A715C4" w:rsidRDefault="00E46F9D" w:rsidP="00E46F9D">
            <w:pPr>
              <w:jc w:val="both"/>
            </w:pPr>
            <w:r w:rsidRPr="00A715C4">
              <w:t>- обмеження відповідальності банка-гаранта сумою, на яку видано гарантію, у разі порушення банком-гарантом своїх обов’язків за гарантією;</w:t>
            </w:r>
          </w:p>
          <w:p w:rsidR="00E46F9D" w:rsidRPr="00A715C4" w:rsidRDefault="00E46F9D" w:rsidP="00E46F9D">
            <w:pPr>
              <w:pStyle w:val="LO-normal"/>
              <w:spacing w:line="240" w:lineRule="auto"/>
              <w:jc w:val="both"/>
              <w:rPr>
                <w:rFonts w:ascii="Times New Roman" w:hAnsi="Times New Roman" w:cs="Times New Roman"/>
                <w:color w:val="auto"/>
                <w:sz w:val="24"/>
                <w:szCs w:val="24"/>
                <w:lang w:val="uk-UA"/>
              </w:rPr>
            </w:pPr>
            <w:r w:rsidRPr="00A715C4">
              <w:rPr>
                <w:rFonts w:ascii="Times New Roman" w:hAnsi="Times New Roman" w:cs="Times New Roman"/>
                <w:color w:val="auto"/>
                <w:sz w:val="24"/>
                <w:szCs w:val="24"/>
                <w:lang w:val="uk-UA" w:eastAsia="ru-RU"/>
              </w:rPr>
              <w:t xml:space="preserve">- умови відкликання гарантії банком-гарантом </w:t>
            </w:r>
          </w:p>
          <w:p w:rsidR="00E46F9D" w:rsidRPr="00A715C4" w:rsidRDefault="00E46F9D" w:rsidP="00E46F9D">
            <w:pPr>
              <w:pStyle w:val="LO-normal"/>
              <w:widowControl w:val="0"/>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
                <w:color w:val="auto"/>
                <w:sz w:val="24"/>
                <w:szCs w:val="24"/>
                <w:lang w:val="uk-UA"/>
              </w:rPr>
              <w:t>Розмір забезпечення виконання договору - 5% від вартості договору.</w:t>
            </w:r>
          </w:p>
          <w:p w:rsidR="00E46F9D" w:rsidRPr="00A715C4" w:rsidRDefault="00E46F9D" w:rsidP="00E46F9D">
            <w:pPr>
              <w:pStyle w:val="LO-normal"/>
              <w:widowControl w:val="0"/>
              <w:spacing w:line="240" w:lineRule="auto"/>
              <w:jc w:val="both"/>
              <w:rPr>
                <w:rFonts w:ascii="Times New Roman" w:hAnsi="Times New Roman" w:cs="Times New Roman"/>
                <w:color w:val="auto"/>
                <w:sz w:val="24"/>
                <w:szCs w:val="24"/>
              </w:rPr>
            </w:pPr>
            <w:r w:rsidRPr="00221840">
              <w:rPr>
                <w:rFonts w:ascii="Times New Roman" w:hAnsi="Times New Roman" w:cs="Times New Roman"/>
                <w:b/>
                <w:color w:val="auto"/>
                <w:sz w:val="24"/>
                <w:szCs w:val="24"/>
                <w:lang w:val="uk-UA"/>
              </w:rPr>
              <w:lastRenderedPageBreak/>
              <w:t>Строк дії гарантії повинен перевищувати строк дії договору не менше ніж на 30 днів.</w:t>
            </w:r>
          </w:p>
          <w:p w:rsidR="00E46F9D" w:rsidRPr="00A715C4" w:rsidRDefault="00E46F9D" w:rsidP="00E46F9D">
            <w:pPr>
              <w:jc w:val="both"/>
            </w:pPr>
            <w:r w:rsidRPr="00A715C4">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E46F9D" w:rsidRPr="00A715C4" w:rsidRDefault="00E46F9D" w:rsidP="00E46F9D">
            <w:pPr>
              <w:pStyle w:val="msonormalbullet2gif"/>
              <w:widowControl w:val="0"/>
              <w:spacing w:before="0" w:after="0"/>
              <w:jc w:val="both"/>
              <w:rPr>
                <w:i/>
                <w:u w:val="single"/>
              </w:rPr>
            </w:pPr>
            <w:r w:rsidRPr="00A715C4">
              <w:rPr>
                <w:lang w:val="uk-UA"/>
              </w:rPr>
              <w:t xml:space="preserve">Банківська гарантія в електронному вигляді надсилається замовнику на електронну адресу: </w:t>
            </w:r>
            <w:r w:rsidRPr="00A715C4">
              <w:rPr>
                <w:i/>
                <w:u w:val="single"/>
                <w:shd w:val="clear" w:color="auto" w:fill="FFFFFF"/>
              </w:rPr>
              <w:t>serdyuk@dec.gov.ua</w:t>
            </w:r>
          </w:p>
          <w:p w:rsidR="00E46F9D" w:rsidRPr="00A715C4" w:rsidRDefault="00E46F9D" w:rsidP="00E46F9D">
            <w:pPr>
              <w:pStyle w:val="msonormalbullet2gif"/>
              <w:widowControl w:val="0"/>
              <w:spacing w:before="0" w:after="0"/>
              <w:jc w:val="both"/>
              <w:rPr>
                <w:lang w:val="uk-UA"/>
              </w:rPr>
            </w:pPr>
            <w:r w:rsidRPr="00E46F9D">
              <w:rPr>
                <w:lang w:val="uk-UA"/>
              </w:rPr>
              <w:t>Відповідальна особа за отримання вищезазначених документів – Олена СЕРДЮК, уповноважена особа відповідальна за організацію та проведення закупівель</w:t>
            </w:r>
            <w:r w:rsidRPr="00A715C4">
              <w:rPr>
                <w:lang w:val="uk-UA"/>
              </w:rPr>
              <w:t>.</w:t>
            </w:r>
          </w:p>
          <w:p w:rsidR="00E46F9D" w:rsidRPr="00A715C4" w:rsidRDefault="00E46F9D" w:rsidP="00E46F9D">
            <w:pPr>
              <w:pStyle w:val="msonormalbullet2gif"/>
              <w:widowControl w:val="0"/>
              <w:spacing w:before="0" w:after="0"/>
              <w:jc w:val="both"/>
              <w:rPr>
                <w:lang w:val="uk-UA"/>
              </w:rPr>
            </w:pPr>
            <w:r w:rsidRPr="00A715C4">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E46F9D" w:rsidRPr="00A715C4" w:rsidRDefault="00E46F9D" w:rsidP="00E46F9D">
            <w:pPr>
              <w:pStyle w:val="msonormalbullet2gif"/>
              <w:widowControl w:val="0"/>
              <w:spacing w:before="0" w:after="0"/>
              <w:jc w:val="both"/>
            </w:pPr>
            <w:r w:rsidRPr="00A715C4">
              <w:rPr>
                <w:lang w:val="uk-UA"/>
              </w:rPr>
              <w:t>Усі витрати, пов’язані з поданням забезпечення виконання договору, здійснюються за рахунок Учасника.</w:t>
            </w:r>
          </w:p>
          <w:p w:rsidR="00E46F9D" w:rsidRPr="00A715C4" w:rsidRDefault="00E46F9D" w:rsidP="00E46F9D">
            <w:pPr>
              <w:pStyle w:val="msonormalbullet2gif"/>
              <w:widowControl w:val="0"/>
              <w:spacing w:before="0" w:after="0"/>
              <w:jc w:val="both"/>
            </w:pPr>
            <w:r w:rsidRPr="00A715C4">
              <w:rPr>
                <w:lang w:val="uk-UA"/>
              </w:rPr>
              <w:t>6.2. Замовник повертає забезпечення виконання договору про закупівлю:</w:t>
            </w:r>
          </w:p>
          <w:p w:rsidR="00E46F9D" w:rsidRPr="00A715C4" w:rsidRDefault="00E46F9D" w:rsidP="00E46F9D">
            <w:pPr>
              <w:pStyle w:val="msonormalbullet2gif"/>
              <w:widowControl w:val="0"/>
              <w:spacing w:before="0" w:after="0"/>
              <w:jc w:val="both"/>
            </w:pPr>
            <w:bookmarkStart w:id="30" w:name="n1486"/>
            <w:bookmarkEnd w:id="30"/>
            <w:r w:rsidRPr="00A715C4">
              <w:rPr>
                <w:lang w:val="uk-UA"/>
              </w:rPr>
              <w:t>1) після виконання переможцем процедури закупівлі договору про закупівлю;</w:t>
            </w:r>
          </w:p>
          <w:p w:rsidR="00E46F9D" w:rsidRPr="00A715C4" w:rsidRDefault="00E46F9D" w:rsidP="00E46F9D">
            <w:pPr>
              <w:pStyle w:val="msonormalbullet2gif"/>
              <w:widowControl w:val="0"/>
              <w:spacing w:before="0" w:after="0"/>
              <w:jc w:val="both"/>
            </w:pPr>
            <w:bookmarkStart w:id="31" w:name="n1487"/>
            <w:bookmarkEnd w:id="31"/>
            <w:r w:rsidRPr="00A715C4">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46F9D" w:rsidRPr="00A715C4" w:rsidRDefault="00E46F9D" w:rsidP="00E46F9D">
            <w:pPr>
              <w:pStyle w:val="msonormalbullet2gif"/>
              <w:widowControl w:val="0"/>
              <w:spacing w:before="0" w:after="0"/>
              <w:jc w:val="both"/>
            </w:pPr>
            <w:bookmarkStart w:id="32" w:name="n1488"/>
            <w:bookmarkEnd w:id="32"/>
            <w:r w:rsidRPr="00A715C4">
              <w:rPr>
                <w:lang w:val="uk-UA"/>
              </w:rPr>
              <w:t>3) у випадках, передбачених статтею 43 Закону;</w:t>
            </w:r>
          </w:p>
          <w:p w:rsidR="00E46F9D" w:rsidRPr="00A715C4" w:rsidRDefault="00E46F9D" w:rsidP="00E46F9D">
            <w:pPr>
              <w:pStyle w:val="msonormalbullet2gif"/>
              <w:widowControl w:val="0"/>
              <w:spacing w:before="0" w:after="0"/>
              <w:jc w:val="both"/>
            </w:pPr>
            <w:bookmarkStart w:id="33" w:name="n1489"/>
            <w:bookmarkEnd w:id="33"/>
            <w:r w:rsidRPr="00A715C4">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46F9D" w:rsidRPr="00A715C4" w:rsidRDefault="00E46F9D" w:rsidP="00E46F9D">
            <w:pPr>
              <w:pStyle w:val="msonormalbullet2gif"/>
              <w:widowControl w:val="0"/>
              <w:spacing w:before="0" w:after="0"/>
              <w:jc w:val="both"/>
            </w:pPr>
            <w:r w:rsidRPr="00A715C4">
              <w:rPr>
                <w:lang w:val="uk-UA"/>
              </w:rPr>
              <w:t>Кошти, що надійшли як забезпечення виконання договору про закупівлю</w:t>
            </w:r>
            <w:r w:rsidRPr="00A715C4">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91112" w:rsidRPr="00A715C4" w:rsidRDefault="00E46F9D" w:rsidP="00E46F9D">
            <w:pPr>
              <w:pStyle w:val="LO-normal"/>
              <w:widowControl w:val="0"/>
              <w:spacing w:line="240" w:lineRule="auto"/>
              <w:jc w:val="both"/>
              <w:rPr>
                <w:rFonts w:ascii="Times New Roman" w:eastAsia="Times New Roman" w:hAnsi="Times New Roman" w:cs="Times New Roman"/>
                <w:color w:val="auto"/>
                <w:sz w:val="24"/>
                <w:szCs w:val="24"/>
                <w:lang w:val="uk-UA"/>
              </w:rPr>
            </w:pPr>
            <w:r w:rsidRPr="00A715C4">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Тел,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
              <w:gridCol w:w="5310"/>
              <w:gridCol w:w="952"/>
              <w:gridCol w:w="1088"/>
              <w:gridCol w:w="1232"/>
              <w:gridCol w:w="1361"/>
            </w:tblGrid>
            <w:tr w:rsidR="00BC4C7C" w:rsidTr="006A255C">
              <w:trPr>
                <w:trHeight w:val="460"/>
              </w:trPr>
              <w:tc>
                <w:tcPr>
                  <w:tcW w:w="272" w:type="dxa"/>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79" w:right="-80"/>
                    <w:jc w:val="center"/>
                    <w:rPr>
                      <w:b/>
                      <w:sz w:val="20"/>
                      <w:szCs w:val="20"/>
                    </w:rPr>
                  </w:pPr>
                  <w:r w:rsidRPr="006E0158">
                    <w:rPr>
                      <w:b/>
                      <w:sz w:val="20"/>
                      <w:szCs w:val="20"/>
                    </w:rPr>
                    <w:t>№</w:t>
                  </w:r>
                </w:p>
              </w:tc>
              <w:tc>
                <w:tcPr>
                  <w:tcW w:w="5310" w:type="dxa"/>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66" w:right="-97"/>
                    <w:jc w:val="center"/>
                    <w:rPr>
                      <w:b/>
                      <w:sz w:val="20"/>
                      <w:szCs w:val="20"/>
                    </w:rPr>
                  </w:pPr>
                  <w:r w:rsidRPr="006E0158">
                    <w:rPr>
                      <w:b/>
                      <w:sz w:val="20"/>
                      <w:szCs w:val="20"/>
                    </w:rPr>
                    <w:t>Найменування</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80" w:right="-94"/>
                    <w:jc w:val="center"/>
                    <w:rPr>
                      <w:b/>
                      <w:sz w:val="20"/>
                      <w:szCs w:val="20"/>
                    </w:rPr>
                  </w:pPr>
                  <w:r w:rsidRPr="006E0158">
                    <w:rPr>
                      <w:b/>
                      <w:sz w:val="20"/>
                      <w:szCs w:val="20"/>
                    </w:rPr>
                    <w:t>Од. виміру</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80" w:right="-94"/>
                    <w:jc w:val="center"/>
                    <w:rPr>
                      <w:b/>
                      <w:sz w:val="20"/>
                      <w:szCs w:val="20"/>
                    </w:rPr>
                  </w:pPr>
                  <w:r w:rsidRPr="006E0158">
                    <w:rPr>
                      <w:b/>
                      <w:sz w:val="20"/>
                      <w:szCs w:val="20"/>
                    </w:rPr>
                    <w:t>Кількість</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80" w:right="-94"/>
                    <w:jc w:val="center"/>
                    <w:rPr>
                      <w:b/>
                      <w:snapToGrid w:val="0"/>
                      <w:sz w:val="20"/>
                      <w:szCs w:val="20"/>
                    </w:rPr>
                  </w:pPr>
                  <w:r w:rsidRPr="006E0158">
                    <w:rPr>
                      <w:b/>
                      <w:snapToGrid w:val="0"/>
                      <w:sz w:val="20"/>
                      <w:szCs w:val="20"/>
                    </w:rPr>
                    <w:t>Ціна за од.</w:t>
                  </w:r>
                </w:p>
                <w:p w:rsidR="00BC4C7C" w:rsidRPr="006E0158" w:rsidRDefault="00BC4C7C" w:rsidP="00BC4C7C">
                  <w:pPr>
                    <w:ind w:left="-80" w:right="-94"/>
                    <w:jc w:val="center"/>
                    <w:rPr>
                      <w:b/>
                      <w:snapToGrid w:val="0"/>
                      <w:sz w:val="20"/>
                      <w:szCs w:val="20"/>
                    </w:rPr>
                  </w:pPr>
                  <w:r w:rsidRPr="006E0158">
                    <w:rPr>
                      <w:b/>
                      <w:snapToGrid w:val="0"/>
                      <w:sz w:val="20"/>
                      <w:szCs w:val="20"/>
                    </w:rPr>
                    <w:t>без ПДВ, грн.</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80" w:right="-79"/>
                    <w:jc w:val="center"/>
                    <w:rPr>
                      <w:b/>
                      <w:snapToGrid w:val="0"/>
                      <w:sz w:val="20"/>
                      <w:szCs w:val="20"/>
                    </w:rPr>
                  </w:pPr>
                  <w:r w:rsidRPr="006E0158">
                    <w:rPr>
                      <w:b/>
                      <w:snapToGrid w:val="0"/>
                      <w:sz w:val="20"/>
                      <w:szCs w:val="20"/>
                    </w:rPr>
                    <w:t>Вартість, без ПДВ, грн.</w:t>
                  </w:r>
                </w:p>
              </w:tc>
            </w:tr>
            <w:tr w:rsidR="00BC4C7C" w:rsidTr="006A255C">
              <w:trPr>
                <w:trHeight w:val="276"/>
              </w:trPr>
              <w:tc>
                <w:tcPr>
                  <w:tcW w:w="272" w:type="dxa"/>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79" w:right="-80"/>
                  </w:pPr>
                  <w:r w:rsidRPr="006E0158">
                    <w:t>1</w:t>
                  </w:r>
                </w:p>
              </w:tc>
              <w:tc>
                <w:tcPr>
                  <w:tcW w:w="5310" w:type="dxa"/>
                  <w:tcBorders>
                    <w:top w:val="single" w:sz="4" w:space="0" w:color="000000"/>
                    <w:left w:val="single" w:sz="4" w:space="0" w:color="000000"/>
                    <w:bottom w:val="single" w:sz="4" w:space="0" w:color="000000"/>
                    <w:right w:val="single" w:sz="4" w:space="0" w:color="000000"/>
                  </w:tcBorders>
                  <w:vAlign w:val="center"/>
                </w:tcPr>
                <w:p w:rsidR="00BC4C7C" w:rsidRPr="006E0158" w:rsidRDefault="00BC4C7C" w:rsidP="00BC4C7C">
                  <w:pPr>
                    <w:ind w:left="-66" w:right="-97"/>
                  </w:pPr>
                </w:p>
              </w:tc>
              <w:tc>
                <w:tcPr>
                  <w:tcW w:w="952" w:type="dxa"/>
                  <w:tcBorders>
                    <w:top w:val="single" w:sz="4" w:space="0" w:color="000000"/>
                    <w:left w:val="single" w:sz="4" w:space="0" w:color="000000"/>
                    <w:bottom w:val="single" w:sz="4" w:space="0" w:color="000000"/>
                    <w:right w:val="single" w:sz="4" w:space="0" w:color="000000"/>
                  </w:tcBorders>
                  <w:vAlign w:val="center"/>
                </w:tcPr>
                <w:p w:rsidR="00BC4C7C" w:rsidRPr="006E0158" w:rsidRDefault="00BC4C7C" w:rsidP="00BC4C7C">
                  <w:pPr>
                    <w:ind w:left="-80" w:right="-94"/>
                    <w:jc w:val="center"/>
                    <w:rPr>
                      <w:sz w:val="20"/>
                      <w:szCs w:val="20"/>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C4C7C" w:rsidRPr="006E0158" w:rsidRDefault="00BC4C7C" w:rsidP="00BC4C7C">
                  <w:pPr>
                    <w:ind w:left="-80" w:right="-94"/>
                    <w:jc w:val="center"/>
                    <w:rPr>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BC4C7C" w:rsidRPr="006E0158" w:rsidRDefault="00BC4C7C" w:rsidP="00BC4C7C">
                  <w:pPr>
                    <w:ind w:left="-80" w:right="-94"/>
                    <w:jc w:val="center"/>
                    <w:rP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BC4C7C" w:rsidRPr="006E0158" w:rsidRDefault="00BC4C7C" w:rsidP="00BC4C7C">
                  <w:pPr>
                    <w:ind w:left="-80" w:right="-79"/>
                    <w:jc w:val="center"/>
                    <w:rPr>
                      <w:sz w:val="20"/>
                      <w:szCs w:val="20"/>
                    </w:rPr>
                  </w:pPr>
                </w:p>
              </w:tc>
            </w:tr>
            <w:tr w:rsidR="00BC4C7C" w:rsidTr="006A255C">
              <w:trPr>
                <w:trHeight w:val="276"/>
              </w:trPr>
              <w:tc>
                <w:tcPr>
                  <w:tcW w:w="272" w:type="dxa"/>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79" w:right="-80"/>
                  </w:pPr>
                  <w:r w:rsidRPr="006E0158">
                    <w:t>2</w:t>
                  </w:r>
                </w:p>
              </w:tc>
              <w:tc>
                <w:tcPr>
                  <w:tcW w:w="5310" w:type="dxa"/>
                  <w:tcBorders>
                    <w:top w:val="single" w:sz="4" w:space="0" w:color="000000"/>
                    <w:left w:val="single" w:sz="4" w:space="0" w:color="000000"/>
                    <w:bottom w:val="single" w:sz="4" w:space="0" w:color="000000"/>
                    <w:right w:val="single" w:sz="4" w:space="0" w:color="000000"/>
                  </w:tcBorders>
                  <w:vAlign w:val="center"/>
                </w:tcPr>
                <w:p w:rsidR="00BC4C7C" w:rsidRPr="006E0158" w:rsidRDefault="00BC4C7C" w:rsidP="00BC4C7C">
                  <w:pPr>
                    <w:ind w:left="-66" w:right="-97"/>
                  </w:pPr>
                </w:p>
              </w:tc>
              <w:tc>
                <w:tcPr>
                  <w:tcW w:w="952" w:type="dxa"/>
                  <w:tcBorders>
                    <w:top w:val="single" w:sz="4" w:space="0" w:color="000000"/>
                    <w:left w:val="single" w:sz="4" w:space="0" w:color="000000"/>
                    <w:bottom w:val="single" w:sz="4" w:space="0" w:color="000000"/>
                    <w:right w:val="single" w:sz="4" w:space="0" w:color="000000"/>
                  </w:tcBorders>
                  <w:vAlign w:val="center"/>
                </w:tcPr>
                <w:p w:rsidR="00BC4C7C" w:rsidRPr="006E0158" w:rsidRDefault="00BC4C7C" w:rsidP="00BC4C7C">
                  <w:pPr>
                    <w:ind w:left="-80" w:right="-94"/>
                    <w:jc w:val="center"/>
                    <w:rPr>
                      <w:sz w:val="20"/>
                      <w:szCs w:val="20"/>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C4C7C" w:rsidRPr="006E0158" w:rsidRDefault="00BC4C7C" w:rsidP="00BC4C7C">
                  <w:pPr>
                    <w:ind w:left="-80" w:right="-94"/>
                    <w:jc w:val="center"/>
                    <w:rPr>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BC4C7C" w:rsidRPr="006E0158" w:rsidRDefault="00BC4C7C" w:rsidP="00BC4C7C">
                  <w:pPr>
                    <w:ind w:left="-80" w:right="-94"/>
                    <w:jc w:val="center"/>
                    <w:rP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BC4C7C" w:rsidRPr="006E0158" w:rsidRDefault="00BC4C7C" w:rsidP="00BC4C7C">
                  <w:pPr>
                    <w:ind w:left="-80" w:right="-79"/>
                    <w:jc w:val="center"/>
                    <w:rPr>
                      <w:sz w:val="20"/>
                      <w:szCs w:val="20"/>
                    </w:rPr>
                  </w:pPr>
                </w:p>
              </w:tc>
            </w:tr>
            <w:tr w:rsidR="00BC4C7C" w:rsidTr="00FC0333">
              <w:trPr>
                <w:trHeight w:val="230"/>
              </w:trPr>
              <w:tc>
                <w:tcPr>
                  <w:tcW w:w="8854" w:type="dxa"/>
                  <w:gridSpan w:val="5"/>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82" w:right="-94"/>
                    <w:jc w:val="right"/>
                    <w:rPr>
                      <w:snapToGrid w:val="0"/>
                      <w:sz w:val="20"/>
                      <w:szCs w:val="20"/>
                    </w:rPr>
                  </w:pPr>
                  <w:r w:rsidRPr="006E0158">
                    <w:rPr>
                      <w:snapToGrid w:val="0"/>
                      <w:sz w:val="20"/>
                      <w:szCs w:val="20"/>
                    </w:rPr>
                    <w:t>Сума без ПДВ, грн.</w:t>
                  </w:r>
                </w:p>
              </w:tc>
              <w:tc>
                <w:tcPr>
                  <w:tcW w:w="1361" w:type="dxa"/>
                  <w:tcBorders>
                    <w:top w:val="single" w:sz="4" w:space="0" w:color="000000"/>
                    <w:left w:val="single" w:sz="4" w:space="0" w:color="000000"/>
                    <w:bottom w:val="single" w:sz="4" w:space="0" w:color="000000"/>
                    <w:right w:val="single" w:sz="4" w:space="0" w:color="000000"/>
                  </w:tcBorders>
                </w:tcPr>
                <w:p w:rsidR="00BC4C7C" w:rsidRPr="006E0158" w:rsidRDefault="00BC4C7C" w:rsidP="00BC4C7C">
                  <w:pPr>
                    <w:ind w:left="-80" w:right="-79"/>
                    <w:jc w:val="center"/>
                    <w:rPr>
                      <w:sz w:val="20"/>
                      <w:szCs w:val="20"/>
                    </w:rPr>
                  </w:pPr>
                </w:p>
              </w:tc>
            </w:tr>
            <w:tr w:rsidR="00BC4C7C" w:rsidTr="00FC0333">
              <w:trPr>
                <w:trHeight w:val="230"/>
              </w:trPr>
              <w:tc>
                <w:tcPr>
                  <w:tcW w:w="8854" w:type="dxa"/>
                  <w:gridSpan w:val="5"/>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82" w:right="-94"/>
                    <w:jc w:val="right"/>
                    <w:rPr>
                      <w:snapToGrid w:val="0"/>
                      <w:sz w:val="20"/>
                      <w:szCs w:val="20"/>
                    </w:rPr>
                  </w:pPr>
                  <w:r w:rsidRPr="006E0158">
                    <w:rPr>
                      <w:snapToGrid w:val="0"/>
                      <w:sz w:val="20"/>
                      <w:szCs w:val="20"/>
                    </w:rPr>
                    <w:t>ПДВ, грн.</w:t>
                  </w:r>
                </w:p>
              </w:tc>
              <w:tc>
                <w:tcPr>
                  <w:tcW w:w="1361" w:type="dxa"/>
                  <w:tcBorders>
                    <w:top w:val="single" w:sz="4" w:space="0" w:color="000000"/>
                    <w:left w:val="single" w:sz="4" w:space="0" w:color="000000"/>
                    <w:bottom w:val="single" w:sz="4" w:space="0" w:color="000000"/>
                    <w:right w:val="single" w:sz="4" w:space="0" w:color="000000"/>
                  </w:tcBorders>
                </w:tcPr>
                <w:p w:rsidR="00BC4C7C" w:rsidRPr="006E0158" w:rsidRDefault="00BC4C7C" w:rsidP="00BC4C7C">
                  <w:pPr>
                    <w:ind w:left="-80" w:right="-79"/>
                    <w:jc w:val="center"/>
                    <w:rPr>
                      <w:sz w:val="20"/>
                      <w:szCs w:val="20"/>
                    </w:rPr>
                  </w:pPr>
                </w:p>
              </w:tc>
            </w:tr>
            <w:tr w:rsidR="00BC4C7C" w:rsidTr="00FC0333">
              <w:trPr>
                <w:trHeight w:val="214"/>
              </w:trPr>
              <w:tc>
                <w:tcPr>
                  <w:tcW w:w="8854" w:type="dxa"/>
                  <w:gridSpan w:val="5"/>
                  <w:tcBorders>
                    <w:top w:val="single" w:sz="4" w:space="0" w:color="000000"/>
                    <w:left w:val="single" w:sz="4" w:space="0" w:color="000000"/>
                    <w:bottom w:val="single" w:sz="4" w:space="0" w:color="000000"/>
                    <w:right w:val="single" w:sz="4" w:space="0" w:color="000000"/>
                  </w:tcBorders>
                  <w:vAlign w:val="center"/>
                  <w:hideMark/>
                </w:tcPr>
                <w:p w:rsidR="00BC4C7C" w:rsidRPr="006E0158" w:rsidRDefault="00BC4C7C" w:rsidP="00BC4C7C">
                  <w:pPr>
                    <w:ind w:left="-82" w:right="-94"/>
                    <w:jc w:val="right"/>
                    <w:rPr>
                      <w:snapToGrid w:val="0"/>
                      <w:sz w:val="20"/>
                      <w:szCs w:val="20"/>
                    </w:rPr>
                  </w:pPr>
                  <w:r w:rsidRPr="006E0158">
                    <w:rPr>
                      <w:snapToGrid w:val="0"/>
                      <w:sz w:val="20"/>
                      <w:szCs w:val="20"/>
                    </w:rPr>
                    <w:t>Сума з ПДВ, грн.</w:t>
                  </w:r>
                </w:p>
              </w:tc>
              <w:tc>
                <w:tcPr>
                  <w:tcW w:w="1361" w:type="dxa"/>
                  <w:tcBorders>
                    <w:top w:val="single" w:sz="4" w:space="0" w:color="000000"/>
                    <w:left w:val="single" w:sz="4" w:space="0" w:color="000000"/>
                    <w:bottom w:val="single" w:sz="4" w:space="0" w:color="000000"/>
                    <w:right w:val="single" w:sz="4" w:space="0" w:color="000000"/>
                  </w:tcBorders>
                </w:tcPr>
                <w:p w:rsidR="00BC4C7C" w:rsidRPr="006E0158" w:rsidRDefault="00BC4C7C" w:rsidP="00BC4C7C">
                  <w:pPr>
                    <w:ind w:left="-80" w:right="-79"/>
                    <w:jc w:val="center"/>
                    <w:rPr>
                      <w:sz w:val="20"/>
                      <w:szCs w:val="20"/>
                    </w:rP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260" w:type="dxa"/>
        <w:tblLayout w:type="fixed"/>
        <w:tblLook w:val="0000" w:firstRow="0" w:lastRow="0" w:firstColumn="0" w:lastColumn="0" w:noHBand="0" w:noVBand="0"/>
      </w:tblPr>
      <w:tblGrid>
        <w:gridCol w:w="3060"/>
        <w:gridCol w:w="7200"/>
      </w:tblGrid>
      <w:tr w:rsidR="00FC0333" w:rsidRPr="00D55411" w:rsidTr="00FC0333">
        <w:trPr>
          <w:trHeight w:val="554"/>
        </w:trPr>
        <w:tc>
          <w:tcPr>
            <w:tcW w:w="3060" w:type="dxa"/>
            <w:tcBorders>
              <w:top w:val="single" w:sz="4" w:space="0" w:color="000000" w:themeColor="text1"/>
              <w:left w:val="single" w:sz="4" w:space="0" w:color="000000" w:themeColor="text1"/>
              <w:bottom w:val="single" w:sz="4" w:space="0" w:color="000000" w:themeColor="text1"/>
            </w:tcBorders>
          </w:tcPr>
          <w:p w:rsidR="00FC0333" w:rsidRPr="00D55411" w:rsidRDefault="00FC0333" w:rsidP="0099686C">
            <w:pPr>
              <w:jc w:val="center"/>
              <w:rPr>
                <w:b/>
              </w:rPr>
            </w:pPr>
            <w:r w:rsidRPr="00D55411">
              <w:rPr>
                <w:b/>
              </w:rPr>
              <w:t>Кваліфікаційні критерії</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333" w:rsidRPr="00D55411" w:rsidRDefault="00FC0333" w:rsidP="0099686C">
            <w:pPr>
              <w:jc w:val="center"/>
              <w:rPr>
                <w:b/>
              </w:rPr>
            </w:pPr>
            <w:r w:rsidRPr="00D55411">
              <w:rPr>
                <w:b/>
              </w:rPr>
              <w:t>Документи, що мають бути надані Учасником для підтвердження кваліфікації</w:t>
            </w:r>
          </w:p>
        </w:tc>
      </w:tr>
      <w:tr w:rsidR="00FC0333" w:rsidRPr="00D55411" w:rsidTr="00FC0333">
        <w:trPr>
          <w:trHeight w:val="843"/>
        </w:trPr>
        <w:tc>
          <w:tcPr>
            <w:tcW w:w="3060" w:type="dxa"/>
            <w:tcBorders>
              <w:top w:val="single" w:sz="4" w:space="0" w:color="000000" w:themeColor="text1"/>
              <w:left w:val="single" w:sz="4" w:space="0" w:color="000000" w:themeColor="text1"/>
            </w:tcBorders>
          </w:tcPr>
          <w:p w:rsidR="00FC0333" w:rsidRPr="00D55411" w:rsidRDefault="00FC0333" w:rsidP="0099686C">
            <w:pPr>
              <w:ind w:left="127"/>
              <w:rPr>
                <w:b/>
              </w:rPr>
            </w:pPr>
            <w:r w:rsidRPr="00D55411">
              <w:rPr>
                <w:b/>
              </w:rPr>
              <w:t>1.Наявність в учасника процедури закупівлі обладнання, матеріально-технічної бази та технологій</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333" w:rsidRPr="00D55411" w:rsidRDefault="00FC0333" w:rsidP="0099686C">
            <w:pPr>
              <w:ind w:left="170" w:right="170"/>
              <w:jc w:val="both"/>
            </w:pPr>
            <w:r w:rsidRPr="00D55411">
              <w:t>1.1. Довідка Учасника</w:t>
            </w:r>
            <w:r>
              <w:t>, складена</w:t>
            </w:r>
            <w:r w:rsidRPr="00D55411">
              <w:t xml:space="preserve"> в довільній формі, що містить інформацію про наявність у учасника відповідного обладнання та матеріально-технічної бази та технологій.</w:t>
            </w:r>
          </w:p>
        </w:tc>
      </w:tr>
      <w:tr w:rsidR="00FC0333" w:rsidRPr="00D55411" w:rsidTr="00FC0333">
        <w:trPr>
          <w:trHeight w:val="662"/>
        </w:trPr>
        <w:tc>
          <w:tcPr>
            <w:tcW w:w="3060" w:type="dxa"/>
            <w:tcBorders>
              <w:top w:val="single" w:sz="4" w:space="0" w:color="000000" w:themeColor="text1"/>
              <w:left w:val="single" w:sz="4" w:space="0" w:color="000000" w:themeColor="text1"/>
            </w:tcBorders>
          </w:tcPr>
          <w:p w:rsidR="00FC0333" w:rsidRPr="00D55411" w:rsidRDefault="00FC0333" w:rsidP="0099686C">
            <w:pPr>
              <w:ind w:left="127"/>
              <w:rPr>
                <w:b/>
              </w:rPr>
            </w:pPr>
            <w:r w:rsidRPr="00D55411">
              <w:rPr>
                <w:b/>
              </w:rPr>
              <w:t>2. Наявність в учасника процедури закупівлі працівників відповідної кваліфікації, які мають необхідні знання та досвід</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333" w:rsidRPr="00713F05" w:rsidRDefault="00FC0333" w:rsidP="0099686C">
            <w:pPr>
              <w:ind w:left="170" w:right="170"/>
              <w:jc w:val="both"/>
            </w:pPr>
            <w:r w:rsidRPr="00D55411">
              <w:t>2.1. Довідка Учасника</w:t>
            </w:r>
            <w:r>
              <w:t>, складена</w:t>
            </w:r>
            <w:r w:rsidRPr="00D55411">
              <w:t xml:space="preserve"> в довільній формі, скріплена підписом уповноваженої посадової особи з зазначенням дати, завірена печаткою Учасника, про наявність працівників   відповідної кваліфікації, які м</w:t>
            </w:r>
            <w:r>
              <w:t>ають необхідні знання та досвід, із зазначенням ПІБ працівників, посади, досвіду роботи на зайнятій посаді. Згода на обробку персональних даних зазначених працівників має бути надана у складі документів пропозиції.</w:t>
            </w:r>
          </w:p>
        </w:tc>
      </w:tr>
      <w:tr w:rsidR="00FC0333" w:rsidRPr="00D55411" w:rsidTr="00FC0333">
        <w:trPr>
          <w:trHeight w:val="245"/>
        </w:trPr>
        <w:tc>
          <w:tcPr>
            <w:tcW w:w="3060" w:type="dxa"/>
            <w:tcBorders>
              <w:top w:val="single" w:sz="4" w:space="0" w:color="000000" w:themeColor="text1"/>
              <w:left w:val="single" w:sz="4" w:space="0" w:color="000000" w:themeColor="text1"/>
              <w:bottom w:val="single" w:sz="4" w:space="0" w:color="000000" w:themeColor="text1"/>
            </w:tcBorders>
          </w:tcPr>
          <w:p w:rsidR="00FC0333" w:rsidRPr="00D55411" w:rsidRDefault="00FC0333" w:rsidP="0099686C">
            <w:pPr>
              <w:ind w:left="127"/>
              <w:rPr>
                <w:b/>
              </w:rPr>
            </w:pPr>
            <w:r w:rsidRPr="00D55411">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333" w:rsidRPr="00D55411" w:rsidRDefault="00FC0333" w:rsidP="0099686C">
            <w:pPr>
              <w:ind w:left="170" w:right="170"/>
              <w:jc w:val="both"/>
            </w:pPr>
            <w:r w:rsidRPr="00D55411">
              <w:t xml:space="preserve">3.1. Інформація про досвід виконання аналогічного договору у вигляді довідки згідно форми 1. Надати такий договір (копію такого договору), додати видаткові накладні (копії видаткових накладних), що свідчать про виконання договору у повному обсязі </w:t>
            </w:r>
          </w:p>
          <w:p w:rsidR="00FC0333" w:rsidRPr="00B72E4B" w:rsidRDefault="00FC0333" w:rsidP="0099686C">
            <w:pPr>
              <w:ind w:left="170" w:right="170"/>
              <w:jc w:val="both"/>
              <w:rPr>
                <w:strike/>
                <w:color w:val="000000" w:themeColor="text1"/>
                <w:highlight w:val="yellow"/>
              </w:rPr>
            </w:pPr>
          </w:p>
        </w:tc>
      </w:tr>
    </w:tbl>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9650A8" w:rsidRDefault="009650A8" w:rsidP="009650A8">
      <w:pPr>
        <w:suppressAutoHyphens/>
        <w:jc w:val="center"/>
        <w:rPr>
          <w:b/>
        </w:rPr>
      </w:pPr>
      <w:bookmarkStart w:id="34"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rsidR="0075007B" w:rsidRPr="009650A8" w:rsidRDefault="009650A8" w:rsidP="009650A8">
      <w:pPr>
        <w:suppressAutoHyphens/>
        <w:jc w:val="center"/>
        <w:rPr>
          <w:b/>
        </w:rPr>
      </w:pPr>
      <w:r w:rsidRPr="009650A8">
        <w:rPr>
          <w:b/>
        </w:rPr>
        <w:t>визначеним у пункті 44 Особливостей</w:t>
      </w:r>
    </w:p>
    <w:p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007B" w:rsidRPr="00265512" w:rsidRDefault="0075007B" w:rsidP="0075007B">
      <w:pPr>
        <w:tabs>
          <w:tab w:val="left" w:pos="9498"/>
        </w:tabs>
        <w:ind w:right="-1" w:firstLine="567"/>
        <w:jc w:val="both"/>
      </w:pPr>
    </w:p>
    <w:p w:rsidR="0075007B" w:rsidRPr="00265512" w:rsidRDefault="0075007B" w:rsidP="0075007B">
      <w:pPr>
        <w:tabs>
          <w:tab w:val="left" w:pos="9498"/>
        </w:tabs>
        <w:ind w:right="-1" w:firstLine="567"/>
        <w:jc w:val="both"/>
        <w:rPr>
          <w:i/>
          <w:iCs/>
        </w:rPr>
      </w:pPr>
      <w:r w:rsidRPr="00265512">
        <w:rPr>
          <w:i/>
          <w:iCs/>
        </w:rPr>
        <w:t>Примітка.</w:t>
      </w:r>
    </w:p>
    <w:p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4"/>
    </w:p>
    <w:p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593B5C" w:rsidRPr="00265512" w:rsidRDefault="00593B5C" w:rsidP="00593B5C">
      <w:pPr>
        <w:jc w:val="center"/>
        <w:rPr>
          <w:b/>
        </w:rPr>
      </w:pPr>
    </w:p>
    <w:p w:rsidR="00FC0333" w:rsidRPr="009F2F07" w:rsidRDefault="00FC0333" w:rsidP="00FC0333">
      <w:pPr>
        <w:spacing w:before="240"/>
        <w:ind w:right="-23"/>
        <w:jc w:val="center"/>
        <w:rPr>
          <w:b/>
          <w:bCs/>
        </w:rPr>
      </w:pPr>
      <w:r w:rsidRPr="00D55411">
        <w:rPr>
          <w:b/>
          <w:bCs/>
        </w:rPr>
        <w:t>ІНФОРМАЦІЯ ПРО НЕОБХІДНІ ТЕХНІЧНІ, ЯКІСНІ ТА КІЛЬКІСНІ ХАРАКТЕРИСТИКИ ПРЕДМЕТА ЗАКУПІВЛІ</w:t>
      </w:r>
    </w:p>
    <w:p w:rsidR="00FC0333" w:rsidRPr="008E0800" w:rsidRDefault="00FC0333" w:rsidP="00FC0333">
      <w:pPr>
        <w:suppressAutoHyphens/>
        <w:jc w:val="center"/>
        <w:rPr>
          <w:b/>
          <w:bCs/>
          <w:lang w:eastAsia="ar-SA"/>
        </w:rPr>
      </w:pPr>
      <w:bookmarkStart w:id="35" w:name="_Toc297680863"/>
      <w:bookmarkStart w:id="36" w:name="_Toc533680705"/>
      <w:r w:rsidRPr="008E0800">
        <w:rPr>
          <w:b/>
          <w:bCs/>
          <w:lang w:eastAsia="ar-SA"/>
        </w:rPr>
        <w:t xml:space="preserve">Вимоги необхідні до обладнання технічні (якісні), кількісні характеристики </w:t>
      </w:r>
    </w:p>
    <w:p w:rsidR="00FC0333" w:rsidRPr="008E0800" w:rsidRDefault="00FC0333" w:rsidP="00FC0333">
      <w:pPr>
        <w:numPr>
          <w:ilvl w:val="0"/>
          <w:numId w:val="15"/>
        </w:numPr>
        <w:suppressAutoHyphens/>
        <w:spacing w:line="276" w:lineRule="auto"/>
        <w:contextualSpacing/>
        <w:jc w:val="both"/>
      </w:pPr>
      <w:r w:rsidRPr="008E0800">
        <w:t>Все обладнання повинно бути новим, не бувшим у використанні або відновленим.</w:t>
      </w:r>
    </w:p>
    <w:p w:rsidR="00FC0333" w:rsidRPr="008E0800" w:rsidRDefault="00FC0333" w:rsidP="00FC0333">
      <w:pPr>
        <w:numPr>
          <w:ilvl w:val="0"/>
          <w:numId w:val="15"/>
        </w:numPr>
        <w:suppressAutoHyphens/>
        <w:spacing w:line="276" w:lineRule="auto"/>
        <w:contextualSpacing/>
        <w:jc w:val="both"/>
      </w:pPr>
      <w:r w:rsidRPr="008E0800">
        <w:t>Запропонований товар не повинен мати статус EOL/EOS (End-of-Life/End-of-Support) або подібного.</w:t>
      </w:r>
    </w:p>
    <w:p w:rsidR="00FC0333" w:rsidRPr="008E0800" w:rsidRDefault="00FC0333" w:rsidP="00FC0333">
      <w:pPr>
        <w:numPr>
          <w:ilvl w:val="0"/>
          <w:numId w:val="15"/>
        </w:numPr>
        <w:suppressAutoHyphens/>
        <w:spacing w:line="276" w:lineRule="auto"/>
        <w:contextualSpacing/>
        <w:jc w:val="both"/>
      </w:pPr>
      <w:r w:rsidRPr="008E0800">
        <w:t>Пропоновані моделі обладнання повинні бути сучасними, та такими, що мають останні стабільні версії програмного забезпечення.</w:t>
      </w:r>
    </w:p>
    <w:p w:rsidR="00FC0333" w:rsidRPr="008E0800" w:rsidRDefault="00FC0333" w:rsidP="00FC0333">
      <w:pPr>
        <w:numPr>
          <w:ilvl w:val="0"/>
          <w:numId w:val="15"/>
        </w:numPr>
        <w:suppressAutoHyphens/>
        <w:spacing w:line="276" w:lineRule="auto"/>
        <w:contextualSpacing/>
        <w:jc w:val="both"/>
      </w:pPr>
      <w:r w:rsidRPr="008E0800">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p>
    <w:p w:rsidR="00FC0333" w:rsidRDefault="00FC0333" w:rsidP="00FC0333">
      <w:pPr>
        <w:numPr>
          <w:ilvl w:val="0"/>
          <w:numId w:val="15"/>
        </w:numPr>
        <w:suppressAutoHyphens/>
        <w:spacing w:line="276" w:lineRule="auto"/>
        <w:contextualSpacing/>
        <w:jc w:val="both"/>
      </w:pPr>
      <w:r w:rsidRPr="008E0800">
        <w:t>Учасник у складі своєї пропозиції повинен надати копію (копії) авторизаційного листа від виробника (або виробників) обладнання (або офіційного представництва в Україні) щодо повноважень Учасника на постачання такого обладнання.</w:t>
      </w:r>
      <w:r>
        <w:t xml:space="preserve"> </w:t>
      </w:r>
      <w:r w:rsidRPr="008E0800">
        <w:t>Лист (листи) повинен бути адресован</w:t>
      </w:r>
      <w:r>
        <w:t>ий</w:t>
      </w:r>
      <w:r w:rsidRPr="008E0800">
        <w:t xml:space="preserve"> Замовнику</w:t>
      </w:r>
      <w:r>
        <w:t xml:space="preserve"> </w:t>
      </w:r>
      <w:r w:rsidRPr="008E0800">
        <w:t xml:space="preserve">з зазначенням номеру оголошення </w:t>
      </w:r>
      <w:r>
        <w:t>та назви предмету закупівлі.</w:t>
      </w:r>
      <w:r w:rsidR="006E0158">
        <w:t xml:space="preserve"> </w:t>
      </w:r>
    </w:p>
    <w:p w:rsidR="00FC0333" w:rsidRPr="009F2F07" w:rsidRDefault="00FC0333" w:rsidP="00FC0333">
      <w:pPr>
        <w:suppressAutoHyphens/>
        <w:ind w:left="578"/>
        <w:contextualSpacing/>
        <w:jc w:val="both"/>
      </w:pPr>
    </w:p>
    <w:p w:rsidR="00FC0333" w:rsidRPr="009F2F07" w:rsidRDefault="00FC0333" w:rsidP="00FC0333">
      <w:pPr>
        <w:rPr>
          <w:b/>
          <w:iCs/>
          <w:sz w:val="28"/>
          <w:szCs w:val="28"/>
        </w:rPr>
      </w:pPr>
      <w:r w:rsidRPr="00D30E6F">
        <w:rPr>
          <w:b/>
          <w:color w:val="000000"/>
          <w:sz w:val="28"/>
          <w:szCs w:val="28"/>
          <w:lang w:eastAsia="uk-UA"/>
        </w:rPr>
        <w:t xml:space="preserve">Технічні вимоги </w:t>
      </w:r>
      <w:r w:rsidRPr="00D30E6F">
        <w:rPr>
          <w:b/>
          <w:iCs/>
          <w:sz w:val="28"/>
          <w:szCs w:val="28"/>
        </w:rPr>
        <w:t>до предмета</w:t>
      </w:r>
      <w:r>
        <w:rPr>
          <w:b/>
          <w:iCs/>
          <w:sz w:val="28"/>
          <w:szCs w:val="28"/>
        </w:rPr>
        <w:t xml:space="preserve"> закупівлі</w:t>
      </w:r>
      <w:r w:rsidRPr="007D395C">
        <w:rPr>
          <w:b/>
          <w:iCs/>
          <w:sz w:val="28"/>
          <w:szCs w:val="28"/>
        </w:rPr>
        <w:t>:</w:t>
      </w:r>
      <w:bookmarkEnd w:id="35"/>
      <w:bookmarkEnd w:id="36"/>
    </w:p>
    <w:p w:rsidR="00FC0333" w:rsidRPr="00410BBA" w:rsidRDefault="00FC0333" w:rsidP="00FC0333">
      <w:pPr>
        <w:pStyle w:val="aff5"/>
        <w:numPr>
          <w:ilvl w:val="0"/>
          <w:numId w:val="16"/>
        </w:numPr>
        <w:suppressAutoHyphens/>
        <w:contextualSpacing/>
        <w:jc w:val="both"/>
        <w:rPr>
          <w:rFonts w:eastAsia="Times New Roman"/>
        </w:rPr>
      </w:pPr>
      <w:r>
        <w:rPr>
          <w:b/>
        </w:rPr>
        <w:t>Комутатор</w:t>
      </w:r>
      <w:r w:rsidRPr="00410BBA">
        <w:rPr>
          <w:b/>
        </w:rPr>
        <w:t xml:space="preserve"> тип </w:t>
      </w:r>
      <w:r>
        <w:rPr>
          <w:b/>
        </w:rPr>
        <w:t>1</w:t>
      </w:r>
      <w:r w:rsidRPr="00410BBA">
        <w:rPr>
          <w:b/>
        </w:rPr>
        <w:t xml:space="preserve"> -</w:t>
      </w:r>
      <w:r>
        <w:rPr>
          <w:b/>
          <w:lang w:val="en-US"/>
        </w:rPr>
        <w:t>19</w:t>
      </w:r>
      <w:r w:rsidRPr="00410BBA">
        <w:rPr>
          <w:b/>
        </w:rPr>
        <w:t xml:space="preserve"> шт.</w:t>
      </w:r>
    </w:p>
    <w:p w:rsidR="00FC0333" w:rsidRPr="00410BBA" w:rsidRDefault="00FC0333" w:rsidP="00FC0333">
      <w:pPr>
        <w:suppressAutoHyphens/>
        <w:ind w:left="720"/>
        <w:contextualSpacing/>
        <w:jc w:val="both"/>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279"/>
        <w:gridCol w:w="6950"/>
      </w:tblGrid>
      <w:tr w:rsidR="00FC0333" w:rsidRPr="00AD6978" w:rsidTr="0099686C">
        <w:trPr>
          <w:trHeight w:val="239"/>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rPr>
                <w:b/>
                <w:bCs/>
                <w:lang w:val="en-US"/>
              </w:rPr>
            </w:pPr>
            <w:bookmarkStart w:id="37" w:name="_Hlk128742305"/>
            <w:r w:rsidRPr="00AD6978">
              <w:rPr>
                <w:b/>
                <w:bCs/>
                <w:lang w:val="en-US"/>
              </w:rPr>
              <w:t>№ з/п</w:t>
            </w:r>
          </w:p>
        </w:tc>
        <w:tc>
          <w:tcPr>
            <w:tcW w:w="2142"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
                <w:bCs/>
                <w:lang w:val="en-US"/>
              </w:rPr>
            </w:pPr>
            <w:r w:rsidRPr="00AD6978">
              <w:rPr>
                <w:b/>
                <w:bCs/>
                <w:lang w:val="en-US"/>
              </w:rPr>
              <w:t>Назва</w:t>
            </w:r>
          </w:p>
        </w:tc>
        <w:tc>
          <w:tcPr>
            <w:tcW w:w="6531"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
                <w:bCs/>
                <w:lang w:val="en-US"/>
              </w:rPr>
            </w:pPr>
            <w:r w:rsidRPr="00AD6978">
              <w:rPr>
                <w:b/>
                <w:bCs/>
                <w:lang w:val="en-US"/>
              </w:rPr>
              <w:t>Вимоги</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4"/>
              <w:rPr>
                <w:lang w:val="en-US"/>
              </w:rPr>
            </w:pPr>
            <w:r w:rsidRPr="00AD6978">
              <w:rPr>
                <w:lang w:val="en-US"/>
              </w:rPr>
              <w:t>1.</w:t>
            </w:r>
          </w:p>
        </w:tc>
        <w:tc>
          <w:tcPr>
            <w:tcW w:w="2142"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Cs/>
                <w:lang w:val="en-US"/>
              </w:rPr>
            </w:pPr>
            <w:r w:rsidRPr="00AD6978">
              <w:rPr>
                <w:bCs/>
                <w:lang w:val="en-US"/>
              </w:rPr>
              <w:t>Форм-фактор</w:t>
            </w:r>
          </w:p>
        </w:tc>
        <w:tc>
          <w:tcPr>
            <w:tcW w:w="6531"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tabs>
                <w:tab w:val="left" w:pos="5563"/>
              </w:tabs>
              <w:ind w:right="176"/>
              <w:rPr>
                <w:bCs/>
              </w:rPr>
            </w:pPr>
            <w:r w:rsidRPr="00AD6978">
              <w:rPr>
                <w:bCs/>
              </w:rPr>
              <w:t>- для встановлення в стійку 19 дюймів, висотою не більше ніж - 1U</w:t>
            </w:r>
          </w:p>
        </w:tc>
      </w:tr>
      <w:tr w:rsidR="00FC0333" w:rsidRPr="00851F24"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pPr>
            <w:r w:rsidRPr="00AD6978">
              <w:t>2.</w:t>
            </w:r>
          </w:p>
        </w:tc>
        <w:tc>
          <w:tcPr>
            <w:tcW w:w="2142"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Cs/>
                <w:lang w:val="en-US"/>
              </w:rPr>
            </w:pPr>
            <w:r w:rsidRPr="00AD6978">
              <w:rPr>
                <w:bCs/>
                <w:lang w:val="en-US"/>
              </w:rPr>
              <w:t>Мережеві інтерфейси</w:t>
            </w:r>
          </w:p>
        </w:tc>
        <w:tc>
          <w:tcPr>
            <w:tcW w:w="6531"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tabs>
                <w:tab w:val="left" w:pos="5563"/>
              </w:tabs>
              <w:ind w:right="176"/>
              <w:rPr>
                <w:bCs/>
                <w:lang w:val="en-US"/>
              </w:rPr>
            </w:pPr>
            <w:r w:rsidRPr="00AD6978">
              <w:rPr>
                <w:bCs/>
                <w:lang w:val="en-US"/>
              </w:rPr>
              <w:t xml:space="preserve">- </w:t>
            </w:r>
            <w:r w:rsidRPr="00AD6978">
              <w:rPr>
                <w:bCs/>
              </w:rPr>
              <w:t>не</w:t>
            </w:r>
            <w:r w:rsidRPr="00AD6978">
              <w:rPr>
                <w:bCs/>
                <w:lang w:val="en-US"/>
              </w:rPr>
              <w:t xml:space="preserve"> </w:t>
            </w:r>
            <w:r w:rsidRPr="00AD6978">
              <w:rPr>
                <w:bCs/>
              </w:rPr>
              <w:t>менше</w:t>
            </w:r>
            <w:r w:rsidRPr="00AD6978">
              <w:rPr>
                <w:bCs/>
                <w:lang w:val="en-US"/>
              </w:rPr>
              <w:t xml:space="preserve"> </w:t>
            </w:r>
            <w:r w:rsidRPr="00AD6978">
              <w:rPr>
                <w:bCs/>
              </w:rPr>
              <w:t>ніж</w:t>
            </w:r>
            <w:r w:rsidRPr="00AD6978">
              <w:rPr>
                <w:bCs/>
                <w:lang w:val="en-US"/>
              </w:rPr>
              <w:t xml:space="preserve"> 24 </w:t>
            </w:r>
            <w:r w:rsidRPr="00AD6978">
              <w:rPr>
                <w:bCs/>
              </w:rPr>
              <w:t>портів</w:t>
            </w:r>
            <w:r w:rsidRPr="00AD6978">
              <w:rPr>
                <w:bCs/>
                <w:lang w:val="en-US"/>
              </w:rPr>
              <w:t xml:space="preserve"> 10/100/1000Mbps Class 4 PoE BASE-T</w:t>
            </w:r>
          </w:p>
          <w:p w:rsidR="00FC0333" w:rsidRPr="00AD6978" w:rsidRDefault="00FC0333" w:rsidP="0099686C">
            <w:pPr>
              <w:tabs>
                <w:tab w:val="left" w:pos="5563"/>
              </w:tabs>
              <w:ind w:right="176"/>
              <w:rPr>
                <w:bCs/>
                <w:lang w:val="en-US"/>
              </w:rPr>
            </w:pPr>
            <w:r w:rsidRPr="00AD6978">
              <w:rPr>
                <w:bCs/>
                <w:lang w:val="en-US"/>
              </w:rPr>
              <w:t xml:space="preserve">- </w:t>
            </w:r>
            <w:r w:rsidRPr="00AD6978">
              <w:rPr>
                <w:bCs/>
              </w:rPr>
              <w:t>не</w:t>
            </w:r>
            <w:r w:rsidRPr="00AD6978">
              <w:rPr>
                <w:bCs/>
                <w:lang w:val="en-US"/>
              </w:rPr>
              <w:t xml:space="preserve"> </w:t>
            </w:r>
            <w:r w:rsidRPr="00AD6978">
              <w:rPr>
                <w:bCs/>
              </w:rPr>
              <w:t>менше</w:t>
            </w:r>
            <w:r w:rsidRPr="00AD6978">
              <w:rPr>
                <w:bCs/>
                <w:lang w:val="en-US"/>
              </w:rPr>
              <w:t xml:space="preserve"> </w:t>
            </w:r>
            <w:r w:rsidRPr="00AD6978">
              <w:rPr>
                <w:bCs/>
              </w:rPr>
              <w:t>ніж</w:t>
            </w:r>
            <w:r w:rsidRPr="00AD6978">
              <w:rPr>
                <w:bCs/>
                <w:lang w:val="en-US"/>
              </w:rPr>
              <w:t xml:space="preserve"> 4 </w:t>
            </w:r>
            <w:r w:rsidRPr="00AD6978">
              <w:rPr>
                <w:bCs/>
              </w:rPr>
              <w:t>портів</w:t>
            </w:r>
            <w:r w:rsidRPr="00AD6978">
              <w:rPr>
                <w:bCs/>
                <w:lang w:val="en-US"/>
              </w:rPr>
              <w:t xml:space="preserve"> 1/10Gigabit SFP+</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sidRPr="00AD6978">
              <w:t>3</w:t>
            </w:r>
            <w:r w:rsidRPr="00AD6978">
              <w:rPr>
                <w:lang w:val="en-US"/>
              </w:rPr>
              <w:t>.</w:t>
            </w:r>
          </w:p>
        </w:tc>
        <w:tc>
          <w:tcPr>
            <w:tcW w:w="2142"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Cs/>
                <w:lang w:val="en-US"/>
              </w:rPr>
            </w:pPr>
            <w:r w:rsidRPr="00AD6978">
              <w:rPr>
                <w:bCs/>
                <w:lang w:val="en-US"/>
              </w:rPr>
              <w:t>Архітектура</w:t>
            </w:r>
          </w:p>
        </w:tc>
        <w:tc>
          <w:tcPr>
            <w:tcW w:w="6531"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tabs>
                <w:tab w:val="left" w:pos="739"/>
              </w:tabs>
              <w:ind w:right="176"/>
              <w:contextualSpacing/>
              <w:rPr>
                <w:bCs/>
                <w:lang w:val="en-US"/>
              </w:rPr>
            </w:pPr>
            <w:r w:rsidRPr="00AD6978">
              <w:rPr>
                <w:bCs/>
                <w:lang w:val="en-US"/>
              </w:rPr>
              <w:t>- об’єм flash-пам'яті не менше 256 MБ</w:t>
            </w:r>
          </w:p>
          <w:p w:rsidR="00FC0333" w:rsidRPr="00AD6978" w:rsidRDefault="00FC0333" w:rsidP="0099686C">
            <w:pPr>
              <w:tabs>
                <w:tab w:val="left" w:pos="739"/>
              </w:tabs>
              <w:ind w:right="176"/>
              <w:contextualSpacing/>
              <w:rPr>
                <w:bCs/>
              </w:rPr>
            </w:pPr>
            <w:r w:rsidRPr="00AD6978">
              <w:rPr>
                <w:bCs/>
              </w:rPr>
              <w:t xml:space="preserve">- об’єм оперативної пам'яті не менше 512 </w:t>
            </w:r>
            <w:r w:rsidRPr="00AD6978">
              <w:rPr>
                <w:bCs/>
                <w:lang w:val="en-US"/>
              </w:rPr>
              <w:t>M</w:t>
            </w:r>
            <w:r w:rsidRPr="00AD6978">
              <w:rPr>
                <w:bCs/>
              </w:rPr>
              <w:t xml:space="preserve">Б </w:t>
            </w:r>
            <w:r w:rsidRPr="00AD6978">
              <w:rPr>
                <w:bCs/>
                <w:lang w:val="en-US"/>
              </w:rPr>
              <w:t>SDRAM</w:t>
            </w:r>
          </w:p>
          <w:p w:rsidR="00FC0333" w:rsidRPr="00AD6978" w:rsidRDefault="00FC0333" w:rsidP="0099686C">
            <w:pPr>
              <w:tabs>
                <w:tab w:val="left" w:pos="739"/>
              </w:tabs>
              <w:ind w:right="176"/>
              <w:contextualSpacing/>
              <w:rPr>
                <w:bCs/>
              </w:rPr>
            </w:pPr>
            <w:r w:rsidRPr="00AD6978">
              <w:rPr>
                <w:bCs/>
              </w:rPr>
              <w:t>- розмір буфера пакетів не менше 1.5 МБ</w:t>
            </w:r>
          </w:p>
          <w:p w:rsidR="00FC0333" w:rsidRPr="00AD6978" w:rsidRDefault="00FC0333" w:rsidP="0099686C">
            <w:pPr>
              <w:tabs>
                <w:tab w:val="left" w:pos="739"/>
              </w:tabs>
              <w:ind w:right="176"/>
              <w:contextualSpacing/>
              <w:rPr>
                <w:bCs/>
                <w:lang w:val="en-US"/>
              </w:rPr>
            </w:pPr>
            <w:r w:rsidRPr="00AD6978">
              <w:rPr>
                <w:bCs/>
              </w:rPr>
              <w:t xml:space="preserve">- неблокуюча архітектура комутації </w:t>
            </w:r>
            <w:r w:rsidRPr="00AD6978">
              <w:rPr>
                <w:bCs/>
                <w:lang w:val="en-US"/>
              </w:rPr>
              <w:t>Layer</w:t>
            </w:r>
            <w:r w:rsidRPr="00AD6978">
              <w:rPr>
                <w:bCs/>
              </w:rPr>
              <w:t xml:space="preserve"> 2</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sidRPr="00AD6978">
              <w:t>4</w:t>
            </w:r>
            <w:r w:rsidRPr="00AD6978">
              <w:rPr>
                <w:lang w:val="en-US"/>
              </w:rPr>
              <w:t>.</w:t>
            </w:r>
          </w:p>
        </w:tc>
        <w:tc>
          <w:tcPr>
            <w:tcW w:w="2142"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Cs/>
                <w:lang w:val="en-US"/>
              </w:rPr>
            </w:pPr>
            <w:r w:rsidRPr="00AD6978">
              <w:rPr>
                <w:bCs/>
                <w:lang w:val="en-US"/>
              </w:rPr>
              <w:t>Продуктивність</w:t>
            </w:r>
          </w:p>
        </w:tc>
        <w:tc>
          <w:tcPr>
            <w:tcW w:w="6531"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tabs>
                <w:tab w:val="left" w:pos="5563"/>
              </w:tabs>
              <w:ind w:right="176"/>
              <w:rPr>
                <w:bCs/>
              </w:rPr>
            </w:pPr>
            <w:r w:rsidRPr="00AD6978">
              <w:rPr>
                <w:bCs/>
              </w:rPr>
              <w:t xml:space="preserve">- максимальна пакетна продуктивність комутації/маршрутизації на систему, не менше:  95 млн. пакетів / с </w:t>
            </w:r>
          </w:p>
          <w:p w:rsidR="00FC0333" w:rsidRPr="00AD6978" w:rsidRDefault="00FC0333" w:rsidP="0099686C">
            <w:pPr>
              <w:tabs>
                <w:tab w:val="left" w:pos="5563"/>
              </w:tabs>
              <w:ind w:right="176"/>
              <w:rPr>
                <w:bCs/>
              </w:rPr>
            </w:pPr>
            <w:r w:rsidRPr="00AD6978">
              <w:rPr>
                <w:bCs/>
              </w:rPr>
              <w:t>- максимальна пропускна спроможність переадресації на систему, не менше: 128 Гбіт / с</w:t>
            </w:r>
          </w:p>
          <w:p w:rsidR="00FC0333" w:rsidRPr="00AD6978" w:rsidRDefault="00FC0333" w:rsidP="0099686C">
            <w:pPr>
              <w:tabs>
                <w:tab w:val="left" w:pos="5563"/>
              </w:tabs>
              <w:ind w:right="176"/>
              <w:rPr>
                <w:bCs/>
              </w:rPr>
            </w:pPr>
            <w:r w:rsidRPr="00AD6978">
              <w:rPr>
                <w:bCs/>
              </w:rPr>
              <w:t xml:space="preserve">- максимальна кількість записів </w:t>
            </w:r>
            <w:r w:rsidRPr="00AD6978">
              <w:rPr>
                <w:bCs/>
                <w:lang w:val="en-US"/>
              </w:rPr>
              <w:t>MAC</w:t>
            </w:r>
            <w:r w:rsidRPr="00AD6978">
              <w:rPr>
                <w:bCs/>
              </w:rPr>
              <w:t>-адрес, не менше: 16000</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sidRPr="00AD6978">
              <w:t>5</w:t>
            </w:r>
            <w:r w:rsidRPr="00AD6978">
              <w:rPr>
                <w:lang w:val="en-US"/>
              </w:rPr>
              <w:t>.</w:t>
            </w:r>
          </w:p>
        </w:tc>
        <w:tc>
          <w:tcPr>
            <w:tcW w:w="2142"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Cs/>
              </w:rPr>
            </w:pPr>
            <w:r w:rsidRPr="00AD6978">
              <w:rPr>
                <w:bCs/>
              </w:rPr>
              <w:t>Підтримка функцій та протоколів моніторингу та управління</w:t>
            </w:r>
          </w:p>
        </w:tc>
        <w:tc>
          <w:tcPr>
            <w:tcW w:w="6531"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tabs>
                <w:tab w:val="left" w:pos="5563"/>
              </w:tabs>
              <w:ind w:right="176"/>
              <w:rPr>
                <w:bCs/>
                <w:lang w:val="en-US"/>
              </w:rPr>
            </w:pPr>
            <w:r w:rsidRPr="00AD6978">
              <w:rPr>
                <w:bCs/>
                <w:lang w:val="en-US"/>
              </w:rPr>
              <w:t>Підтримка протоколів:</w:t>
            </w:r>
          </w:p>
          <w:p w:rsidR="00FC0333" w:rsidRPr="00AD6978" w:rsidRDefault="00FC0333" w:rsidP="0099686C">
            <w:pPr>
              <w:tabs>
                <w:tab w:val="left" w:pos="5563"/>
              </w:tabs>
              <w:ind w:right="176"/>
              <w:rPr>
                <w:bCs/>
                <w:lang w:val="en-US"/>
              </w:rPr>
            </w:pPr>
            <w:r w:rsidRPr="00AD6978">
              <w:rPr>
                <w:bCs/>
                <w:lang w:val="en-US"/>
              </w:rPr>
              <w:t>EEE802.1D - Spanning Tree Protocol (STP);</w:t>
            </w:r>
          </w:p>
          <w:p w:rsidR="00FC0333" w:rsidRPr="00AD6978" w:rsidRDefault="00FC0333" w:rsidP="0099686C">
            <w:pPr>
              <w:tabs>
                <w:tab w:val="left" w:pos="5563"/>
              </w:tabs>
              <w:ind w:right="176"/>
              <w:rPr>
                <w:bCs/>
                <w:lang w:val="en-US"/>
              </w:rPr>
            </w:pPr>
            <w:r w:rsidRPr="00AD6978">
              <w:rPr>
                <w:bCs/>
                <w:lang w:val="en-US"/>
              </w:rPr>
              <w:t>IEEE802.1w - Rapid Spanning Tree Protocol (RSTP);</w:t>
            </w:r>
          </w:p>
          <w:p w:rsidR="00FC0333" w:rsidRPr="00AD6978" w:rsidRDefault="00FC0333" w:rsidP="0099686C">
            <w:pPr>
              <w:tabs>
                <w:tab w:val="left" w:pos="5563"/>
              </w:tabs>
              <w:ind w:right="176"/>
              <w:rPr>
                <w:bCs/>
                <w:lang w:val="en-US"/>
              </w:rPr>
            </w:pPr>
            <w:r w:rsidRPr="00AD6978">
              <w:rPr>
                <w:bCs/>
                <w:lang w:val="en-US"/>
              </w:rPr>
              <w:t>IEEE802.1s - Multiple Instance Spanning Tree Protocol (MSTP);</w:t>
            </w:r>
          </w:p>
          <w:p w:rsidR="00FC0333" w:rsidRPr="00AD6978" w:rsidRDefault="00FC0333" w:rsidP="0099686C">
            <w:pPr>
              <w:tabs>
                <w:tab w:val="left" w:pos="5563"/>
              </w:tabs>
              <w:ind w:right="176"/>
              <w:rPr>
                <w:bCs/>
                <w:lang w:val="en-US"/>
              </w:rPr>
            </w:pPr>
            <w:r w:rsidRPr="00AD6978">
              <w:rPr>
                <w:bCs/>
                <w:lang w:val="en-US"/>
              </w:rPr>
              <w:t>IEEE802.1Q - VLAN Tagging, Double VLAN Tagging, GVRP</w:t>
            </w:r>
          </w:p>
          <w:p w:rsidR="00FC0333" w:rsidRPr="00AD6978" w:rsidRDefault="00FC0333" w:rsidP="0099686C">
            <w:pPr>
              <w:tabs>
                <w:tab w:val="left" w:pos="5563"/>
              </w:tabs>
              <w:ind w:right="176"/>
              <w:rPr>
                <w:bCs/>
                <w:lang w:val="en-US"/>
              </w:rPr>
            </w:pPr>
            <w:r w:rsidRPr="00AD6978">
              <w:rPr>
                <w:bCs/>
                <w:lang w:val="en-US"/>
              </w:rPr>
              <w:t>2618 RADIUS Authentication MIB</w:t>
            </w:r>
          </w:p>
          <w:p w:rsidR="00FC0333" w:rsidRPr="00AD6978" w:rsidRDefault="00FC0333" w:rsidP="0099686C">
            <w:pPr>
              <w:rPr>
                <w:bCs/>
              </w:rPr>
            </w:pPr>
            <w:r w:rsidRPr="007949E6">
              <w:rPr>
                <w:lang w:val="en-US"/>
              </w:rPr>
              <w:t xml:space="preserve">- </w:t>
            </w:r>
            <w:r w:rsidRPr="00AD6978">
              <w:t>підтримка</w:t>
            </w:r>
            <w:r w:rsidRPr="007949E6">
              <w:rPr>
                <w:lang w:val="en-US"/>
              </w:rPr>
              <w:t xml:space="preserve"> </w:t>
            </w:r>
            <w:r w:rsidRPr="00AD6978">
              <w:t>управління</w:t>
            </w:r>
            <w:r w:rsidRPr="007949E6">
              <w:rPr>
                <w:lang w:val="en-US"/>
              </w:rPr>
              <w:t xml:space="preserve"> </w:t>
            </w:r>
            <w:r w:rsidRPr="00AD6978">
              <w:t>з</w:t>
            </w:r>
            <w:r w:rsidRPr="007949E6">
              <w:rPr>
                <w:lang w:val="en-US"/>
              </w:rPr>
              <w:t xml:space="preserve"> </w:t>
            </w:r>
            <w:r w:rsidRPr="00AD6978">
              <w:t>хмарного</w:t>
            </w:r>
            <w:r w:rsidRPr="007949E6">
              <w:rPr>
                <w:lang w:val="en-US"/>
              </w:rPr>
              <w:t xml:space="preserve"> </w:t>
            </w:r>
            <w:r w:rsidRPr="00AD6978">
              <w:t>сервісу</w:t>
            </w:r>
            <w:r w:rsidRPr="007949E6">
              <w:rPr>
                <w:lang w:val="en-US"/>
              </w:rPr>
              <w:t xml:space="preserve"> </w:t>
            </w:r>
            <w:r w:rsidRPr="00AD6978">
              <w:t>виробника обладнання</w:t>
            </w:r>
            <w:r w:rsidRPr="007949E6">
              <w:rPr>
                <w:lang w:val="en-US"/>
              </w:rPr>
              <w:t xml:space="preserve"> </w:t>
            </w:r>
            <w:r w:rsidRPr="00AD6978">
              <w:t>та</w:t>
            </w:r>
            <w:r w:rsidRPr="007949E6">
              <w:rPr>
                <w:lang w:val="en-US"/>
              </w:rPr>
              <w:t xml:space="preserve"> </w:t>
            </w:r>
            <w:r w:rsidRPr="00AD6978">
              <w:t>через</w:t>
            </w:r>
            <w:r w:rsidRPr="007949E6">
              <w:rPr>
                <w:lang w:val="en-US"/>
              </w:rPr>
              <w:t xml:space="preserve"> </w:t>
            </w:r>
            <w:r w:rsidRPr="00AD6978">
              <w:t>мобільний</w:t>
            </w:r>
            <w:r w:rsidRPr="007949E6">
              <w:rPr>
                <w:lang w:val="en-US"/>
              </w:rPr>
              <w:t xml:space="preserve"> </w:t>
            </w:r>
            <w:r w:rsidRPr="00AD6978">
              <w:t>додаток виробника обладнання</w:t>
            </w:r>
            <w:r w:rsidRPr="007949E6">
              <w:rPr>
                <w:lang w:val="en-US"/>
              </w:rPr>
              <w:t xml:space="preserve">. </w:t>
            </w:r>
            <w:r w:rsidRPr="00AD6978">
              <w:t>Хмарний сервіс керування та моніторінгу не повинен потребувати ніяких додаткових ліцензійних платежів.</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sidRPr="00AD6978">
              <w:rPr>
                <w:lang w:val="en-US"/>
              </w:rPr>
              <w:lastRenderedPageBreak/>
              <w:t>6.</w:t>
            </w:r>
          </w:p>
        </w:tc>
        <w:tc>
          <w:tcPr>
            <w:tcW w:w="2142" w:type="dxa"/>
            <w:tcBorders>
              <w:top w:val="single" w:sz="8" w:space="0" w:color="auto"/>
              <w:left w:val="single" w:sz="8" w:space="0" w:color="auto"/>
              <w:bottom w:val="single" w:sz="8" w:space="0" w:color="auto"/>
              <w:right w:val="single" w:sz="8" w:space="0" w:color="auto"/>
            </w:tcBorders>
            <w:vAlign w:val="center"/>
          </w:tcPr>
          <w:p w:rsidR="00FC0333" w:rsidRPr="00AD6978" w:rsidRDefault="00FC0333" w:rsidP="0099686C">
            <w:pPr>
              <w:rPr>
                <w:bCs/>
              </w:rPr>
            </w:pPr>
            <w:r w:rsidRPr="001A3CD2">
              <w:t xml:space="preserve">Гарантія </w:t>
            </w:r>
            <w:r>
              <w:t>або сервісна підтримка</w:t>
            </w:r>
          </w:p>
        </w:tc>
        <w:tc>
          <w:tcPr>
            <w:tcW w:w="6531" w:type="dxa"/>
            <w:tcBorders>
              <w:top w:val="single" w:sz="8" w:space="0" w:color="auto"/>
              <w:left w:val="single" w:sz="8" w:space="0" w:color="auto"/>
              <w:bottom w:val="single" w:sz="8" w:space="0" w:color="auto"/>
              <w:right w:val="single" w:sz="8" w:space="0" w:color="auto"/>
            </w:tcBorders>
            <w:vAlign w:val="center"/>
          </w:tcPr>
          <w:p w:rsidR="00FC0333" w:rsidRDefault="00FC0333" w:rsidP="0099686C">
            <w:pPr>
              <w:suppressAutoHyphens/>
              <w:contextualSpacing/>
              <w:jc w:val="both"/>
            </w:pPr>
            <w:r>
              <w:t>Г</w:t>
            </w:r>
            <w:r w:rsidRPr="0077239A">
              <w:t>арантія</w:t>
            </w:r>
            <w:r>
              <w:t xml:space="preserve"> не менше 5 років.</w:t>
            </w:r>
          </w:p>
          <w:p w:rsidR="00FC0333" w:rsidRPr="00AD6978" w:rsidRDefault="00FC0333" w:rsidP="0099686C">
            <w:pPr>
              <w:tabs>
                <w:tab w:val="left" w:pos="5563"/>
              </w:tabs>
              <w:ind w:right="176"/>
              <w:rPr>
                <w:bCs/>
              </w:rPr>
            </w:pPr>
            <w:r>
              <w:t>Гарантія</w:t>
            </w:r>
            <w:r w:rsidRPr="0077239A">
              <w:t xml:space="preserve"> повинна включати заміну компонент, що вийшли з ладу, доступ до оновлень ПЗ</w:t>
            </w:r>
          </w:p>
        </w:tc>
      </w:tr>
      <w:bookmarkEnd w:id="37"/>
    </w:tbl>
    <w:p w:rsidR="00FC0333" w:rsidRPr="00AD6978" w:rsidRDefault="00FC0333" w:rsidP="00FC0333">
      <w:pPr>
        <w:tabs>
          <w:tab w:val="right" w:pos="9643"/>
        </w:tabs>
        <w:ind w:left="-851" w:firstLine="380"/>
        <w:jc w:val="both"/>
        <w:rPr>
          <w:color w:val="000000"/>
          <w:u w:val="single"/>
        </w:rPr>
      </w:pPr>
    </w:p>
    <w:p w:rsidR="00FC0333" w:rsidRDefault="00FC0333" w:rsidP="00FC0333">
      <w:pPr>
        <w:pStyle w:val="aff5"/>
        <w:numPr>
          <w:ilvl w:val="0"/>
          <w:numId w:val="16"/>
        </w:numPr>
        <w:tabs>
          <w:tab w:val="right" w:pos="9643"/>
        </w:tabs>
        <w:spacing w:after="200" w:line="276" w:lineRule="auto"/>
        <w:contextualSpacing/>
        <w:jc w:val="both"/>
        <w:rPr>
          <w:color w:val="000000"/>
        </w:rPr>
      </w:pPr>
      <w:r>
        <w:rPr>
          <w:color w:val="000000"/>
        </w:rPr>
        <w:t>Точка доступу</w:t>
      </w:r>
      <w:r w:rsidRPr="00430563">
        <w:rPr>
          <w:color w:val="000000"/>
        </w:rPr>
        <w:t xml:space="preserve"> </w:t>
      </w:r>
      <w:r>
        <w:rPr>
          <w:color w:val="000000"/>
        </w:rPr>
        <w:t>з програмною продукцією</w:t>
      </w:r>
      <w:r w:rsidRPr="00430563">
        <w:rPr>
          <w:color w:val="000000"/>
        </w:rPr>
        <w:t xml:space="preserve"> –</w:t>
      </w:r>
      <w:r>
        <w:rPr>
          <w:color w:val="000000"/>
        </w:rPr>
        <w:t xml:space="preserve"> 10</w:t>
      </w:r>
      <w:r w:rsidRPr="00430563">
        <w:rPr>
          <w:color w:val="000000"/>
        </w:rPr>
        <w:t xml:space="preserve"> </w:t>
      </w:r>
      <w:r>
        <w:rPr>
          <w:color w:val="000000"/>
        </w:rPr>
        <w:t>комплектів</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279"/>
        <w:gridCol w:w="6950"/>
      </w:tblGrid>
      <w:tr w:rsidR="00FC0333" w:rsidRPr="00AD6978" w:rsidTr="0099686C">
        <w:trPr>
          <w:trHeight w:val="239"/>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rPr>
                <w:b/>
                <w:bCs/>
                <w:lang w:val="en-US"/>
              </w:rPr>
            </w:pPr>
            <w:r w:rsidRPr="00AD6978">
              <w:rPr>
                <w:b/>
                <w:bCs/>
                <w:lang w:val="en-US"/>
              </w:rPr>
              <w:t>№ з/п</w:t>
            </w:r>
          </w:p>
        </w:tc>
        <w:tc>
          <w:tcPr>
            <w:tcW w:w="2142"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
                <w:bCs/>
                <w:lang w:val="en-US"/>
              </w:rPr>
            </w:pPr>
            <w:r w:rsidRPr="00AD6978">
              <w:rPr>
                <w:b/>
                <w:bCs/>
                <w:lang w:val="en-US"/>
              </w:rPr>
              <w:t>Назва</w:t>
            </w:r>
          </w:p>
        </w:tc>
        <w:tc>
          <w:tcPr>
            <w:tcW w:w="6531" w:type="dxa"/>
            <w:tcBorders>
              <w:top w:val="single" w:sz="4" w:space="0" w:color="auto"/>
              <w:left w:val="single" w:sz="4" w:space="0" w:color="auto"/>
              <w:bottom w:val="single" w:sz="4" w:space="0" w:color="auto"/>
              <w:right w:val="single" w:sz="4" w:space="0" w:color="auto"/>
            </w:tcBorders>
            <w:vAlign w:val="center"/>
          </w:tcPr>
          <w:p w:rsidR="00FC0333" w:rsidRPr="00AD6978" w:rsidRDefault="00FC0333" w:rsidP="0099686C">
            <w:pPr>
              <w:rPr>
                <w:b/>
                <w:bCs/>
                <w:lang w:val="en-US"/>
              </w:rPr>
            </w:pPr>
            <w:r w:rsidRPr="00AD6978">
              <w:rPr>
                <w:b/>
                <w:bCs/>
                <w:lang w:val="en-US"/>
              </w:rPr>
              <w:t>Вимоги</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4"/>
              <w:rPr>
                <w:lang w:val="en-US"/>
              </w:rPr>
            </w:pPr>
            <w:r w:rsidRPr="00AD6978">
              <w:rPr>
                <w:lang w:val="en-US"/>
              </w:rPr>
              <w:t>1.</w:t>
            </w:r>
          </w:p>
        </w:tc>
        <w:tc>
          <w:tcPr>
            <w:tcW w:w="2142" w:type="dxa"/>
            <w:vAlign w:val="center"/>
          </w:tcPr>
          <w:p w:rsidR="00FC0333" w:rsidRPr="00AD6978" w:rsidRDefault="00FC0333" w:rsidP="0099686C">
            <w:pPr>
              <w:rPr>
                <w:bCs/>
                <w:lang w:val="en-US"/>
              </w:rPr>
            </w:pPr>
            <w:r w:rsidRPr="001A3CD2">
              <w:t>Форм-фактор та виконання</w:t>
            </w:r>
          </w:p>
        </w:tc>
        <w:tc>
          <w:tcPr>
            <w:tcW w:w="6531" w:type="dxa"/>
            <w:vAlign w:val="center"/>
          </w:tcPr>
          <w:p w:rsidR="00FC0333" w:rsidRDefault="00FC0333" w:rsidP="0099686C">
            <w:pPr>
              <w:suppressAutoHyphens/>
              <w:jc w:val="both"/>
            </w:pPr>
            <w:r>
              <w:t xml:space="preserve">- </w:t>
            </w:r>
            <w:r w:rsidRPr="001A3CD2">
              <w:t>Точка для використання в приміщеннях із внутрішніми  антенами;</w:t>
            </w:r>
          </w:p>
          <w:p w:rsidR="00FC0333" w:rsidRPr="00AD6978" w:rsidRDefault="00FC0333" w:rsidP="0099686C">
            <w:pPr>
              <w:suppressAutoHyphens/>
              <w:jc w:val="both"/>
              <w:rPr>
                <w:bCs/>
              </w:rPr>
            </w:pPr>
            <w:r w:rsidRPr="009E25C1">
              <w:rPr>
                <w:bCs/>
              </w:rPr>
              <w:t>-</w:t>
            </w:r>
            <w:r>
              <w:rPr>
                <w:bCs/>
              </w:rPr>
              <w:t xml:space="preserve"> в</w:t>
            </w:r>
            <w:r w:rsidRPr="009E25C1">
              <w:rPr>
                <w:bCs/>
              </w:rPr>
              <w:t xml:space="preserve"> комплект поставки </w:t>
            </w:r>
            <w:r>
              <w:rPr>
                <w:bCs/>
              </w:rPr>
              <w:t xml:space="preserve">повинен бути </w:t>
            </w:r>
            <w:r w:rsidRPr="009E25C1">
              <w:rPr>
                <w:bCs/>
              </w:rPr>
              <w:t>включен монтажний комплект для монтажа на рівну поверхню.</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pPr>
            <w:r w:rsidRPr="00AD6978">
              <w:t>2.</w:t>
            </w:r>
          </w:p>
        </w:tc>
        <w:tc>
          <w:tcPr>
            <w:tcW w:w="2142" w:type="dxa"/>
            <w:vAlign w:val="center"/>
          </w:tcPr>
          <w:p w:rsidR="00FC0333" w:rsidRPr="00AD6978" w:rsidRDefault="00FC0333" w:rsidP="0099686C">
            <w:pPr>
              <w:rPr>
                <w:bCs/>
                <w:lang w:val="en-US"/>
              </w:rPr>
            </w:pPr>
            <w:r w:rsidRPr="001A3CD2">
              <w:t>Основні апаратні характеристики</w:t>
            </w:r>
          </w:p>
        </w:tc>
        <w:tc>
          <w:tcPr>
            <w:tcW w:w="6531" w:type="dxa"/>
            <w:vAlign w:val="center"/>
          </w:tcPr>
          <w:p w:rsidR="00FC0333" w:rsidRDefault="00FC0333" w:rsidP="0099686C">
            <w:pPr>
              <w:suppressAutoHyphens/>
              <w:jc w:val="both"/>
            </w:pPr>
            <w:r>
              <w:t>Два радіо (WiFi) для одночасної роботи в діапазонах 2,4 ГГц та 5 ГГц та підтримкою 2х2 MIMO;</w:t>
            </w:r>
          </w:p>
          <w:p w:rsidR="00FC0333" w:rsidRDefault="00FC0333" w:rsidP="0099686C">
            <w:pPr>
              <w:suppressAutoHyphens/>
              <w:jc w:val="both"/>
            </w:pPr>
            <w:r>
              <w:t>Підтримка стандартів IEEE 802.11n, IEEE 802.11ac wave 2, IEEE 802.11aх ;</w:t>
            </w:r>
          </w:p>
          <w:p w:rsidR="00FC0333" w:rsidRDefault="00FC0333" w:rsidP="0099686C">
            <w:pPr>
              <w:suppressAutoHyphens/>
              <w:jc w:val="both"/>
            </w:pPr>
            <w:r>
              <w:t>Максимальна швидкість бездротової передачі даних  (data rate) в диапазоні 2,4 ГГц –547 Мбіт/с;</w:t>
            </w:r>
          </w:p>
          <w:p w:rsidR="00FC0333" w:rsidRDefault="00FC0333" w:rsidP="0099686C">
            <w:pPr>
              <w:suppressAutoHyphens/>
              <w:jc w:val="both"/>
            </w:pPr>
            <w:r>
              <w:t>Максимальна швидкість бездротової передачі даних (data rate)  в диапазоні  5 ГГц –1200 Мбіт/с;</w:t>
            </w:r>
          </w:p>
          <w:p w:rsidR="00FC0333" w:rsidRDefault="00FC0333" w:rsidP="0099686C">
            <w:pPr>
              <w:suppressAutoHyphens/>
              <w:jc w:val="both"/>
            </w:pPr>
            <w:r>
              <w:t>Мережеві інтерфейси для підключення до дротової мережі: 1 х 100/1000Base-T;</w:t>
            </w:r>
          </w:p>
          <w:p w:rsidR="00FC0333" w:rsidRDefault="00FC0333" w:rsidP="0099686C">
            <w:pPr>
              <w:suppressAutoHyphens/>
              <w:jc w:val="both"/>
            </w:pPr>
            <w:r>
              <w:t>Підтримка можливості одночасної роботи з декількома клієнтами на різніх просторових потоках  (MU-MIMO)</w:t>
            </w:r>
          </w:p>
          <w:p w:rsidR="00FC0333" w:rsidRDefault="00FC0333" w:rsidP="0099686C">
            <w:pPr>
              <w:suppressAutoHyphens/>
              <w:jc w:val="both"/>
            </w:pPr>
            <w:r>
              <w:t xml:space="preserve">Підтримуються наступні варіанти живлення: </w:t>
            </w:r>
          </w:p>
          <w:p w:rsidR="00FC0333" w:rsidRDefault="00FC0333" w:rsidP="0099686C">
            <w:pPr>
              <w:suppressAutoHyphens/>
              <w:jc w:val="both"/>
            </w:pPr>
            <w:r>
              <w:t xml:space="preserve">- від комутатора з підтримкою РОЕ 802.3af/at; </w:t>
            </w:r>
          </w:p>
          <w:p w:rsidR="00FC0333" w:rsidRDefault="00FC0333" w:rsidP="0099686C">
            <w:pPr>
              <w:suppressAutoHyphens/>
              <w:jc w:val="both"/>
            </w:pPr>
            <w:r>
              <w:t>- від АС адаптера.</w:t>
            </w:r>
          </w:p>
          <w:p w:rsidR="00FC0333" w:rsidRDefault="00FC0333" w:rsidP="0099686C">
            <w:pPr>
              <w:suppressAutoHyphens/>
              <w:jc w:val="both"/>
            </w:pPr>
            <w:r>
              <w:t>Максимальна випромінювана потужність:</w:t>
            </w:r>
          </w:p>
          <w:p w:rsidR="00FC0333" w:rsidRDefault="00FC0333" w:rsidP="0099686C">
            <w:pPr>
              <w:suppressAutoHyphens/>
              <w:jc w:val="both"/>
            </w:pPr>
            <w:r>
              <w:t xml:space="preserve">Для діапазону 2.4GHz: 21 дБм </w:t>
            </w:r>
          </w:p>
          <w:p w:rsidR="00FC0333" w:rsidRDefault="00FC0333" w:rsidP="0099686C">
            <w:pPr>
              <w:suppressAutoHyphens/>
              <w:jc w:val="both"/>
            </w:pPr>
            <w:r>
              <w:t>Для діапазону 5 GHz: 21 дБм</w:t>
            </w:r>
          </w:p>
          <w:p w:rsidR="00FC0333" w:rsidRDefault="00FC0333" w:rsidP="0099686C">
            <w:pPr>
              <w:suppressAutoHyphens/>
              <w:jc w:val="both"/>
            </w:pPr>
            <w:r>
              <w:t xml:space="preserve">Додаткове радіо Bluetooth Low Energy (IEEE 802.15), що може використовуватись в якості бездротового  консольного інтерфейса або для взаємодії з підтримуваною IoT інфраструктурою що використовує цей протокол; </w:t>
            </w:r>
          </w:p>
          <w:p w:rsidR="00FC0333" w:rsidRPr="00AD6978" w:rsidRDefault="00FC0333" w:rsidP="0099686C">
            <w:pPr>
              <w:tabs>
                <w:tab w:val="left" w:pos="5563"/>
              </w:tabs>
              <w:ind w:right="176"/>
              <w:rPr>
                <w:bCs/>
              </w:rPr>
            </w:pPr>
            <w:r>
              <w:t>Додаткове радіо Zigbee (802.15.4) для взаємодії з підтримуваною IoT інфраструктурою що використовує цей протокол;</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sidRPr="00AD6978">
              <w:t>3</w:t>
            </w:r>
            <w:r w:rsidRPr="00AD6978">
              <w:rPr>
                <w:lang w:val="en-US"/>
              </w:rPr>
              <w:t>.</w:t>
            </w:r>
          </w:p>
        </w:tc>
        <w:tc>
          <w:tcPr>
            <w:tcW w:w="2142" w:type="dxa"/>
            <w:vAlign w:val="center"/>
          </w:tcPr>
          <w:p w:rsidR="00FC0333" w:rsidRPr="00AD6978" w:rsidRDefault="00FC0333" w:rsidP="0099686C">
            <w:pPr>
              <w:rPr>
                <w:bCs/>
                <w:lang w:val="en-US"/>
              </w:rPr>
            </w:pPr>
            <w:r w:rsidRPr="001A3CD2">
              <w:t>Режими роботи</w:t>
            </w:r>
          </w:p>
        </w:tc>
        <w:tc>
          <w:tcPr>
            <w:tcW w:w="6531" w:type="dxa"/>
            <w:vAlign w:val="center"/>
          </w:tcPr>
          <w:p w:rsidR="00FC0333" w:rsidRDefault="00FC0333" w:rsidP="0099686C">
            <w:pPr>
              <w:tabs>
                <w:tab w:val="left" w:pos="739"/>
              </w:tabs>
              <w:ind w:right="176"/>
            </w:pPr>
            <w:r>
              <w:t>- Автономний;</w:t>
            </w:r>
          </w:p>
          <w:p w:rsidR="00FC0333" w:rsidRDefault="00FC0333" w:rsidP="0099686C">
            <w:pPr>
              <w:tabs>
                <w:tab w:val="left" w:pos="739"/>
              </w:tabs>
              <w:ind w:right="176"/>
            </w:pPr>
            <w:r>
              <w:t>- Кластер (або «віртуальний контролер») з централізованим управлінням та моніторингом групи точок без використання виділеного апаратного контролеру;</w:t>
            </w:r>
          </w:p>
          <w:p w:rsidR="00FC0333" w:rsidRPr="00C3119D" w:rsidRDefault="00FC0333" w:rsidP="0099686C">
            <w:pPr>
              <w:tabs>
                <w:tab w:val="left" w:pos="739"/>
              </w:tabs>
              <w:ind w:right="176"/>
              <w:rPr>
                <w:bCs/>
              </w:rPr>
            </w:pPr>
            <w:r w:rsidRPr="00200D93">
              <w:t xml:space="preserve">- </w:t>
            </w:r>
            <w:r>
              <w:t>І</w:t>
            </w:r>
            <w:r w:rsidRPr="001A3CD2">
              <w:t>нфраструктурний режим з виділеним апаратним контролером</w:t>
            </w:r>
            <w:r w:rsidRPr="00F9410A">
              <w:t xml:space="preserve"> </w:t>
            </w:r>
            <w:r w:rsidRPr="00200D93">
              <w:t xml:space="preserve">(сумісність з </w:t>
            </w:r>
            <w:r>
              <w:t xml:space="preserve">існуючим </w:t>
            </w:r>
            <w:r w:rsidRPr="00200D93">
              <w:t>контролером Aruba 7030 обов’язкова)</w:t>
            </w:r>
            <w:r>
              <w:t>.</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sidRPr="00AD6978">
              <w:t>4</w:t>
            </w:r>
            <w:r w:rsidRPr="00AD6978">
              <w:rPr>
                <w:lang w:val="en-US"/>
              </w:rPr>
              <w:t>.</w:t>
            </w:r>
          </w:p>
        </w:tc>
        <w:tc>
          <w:tcPr>
            <w:tcW w:w="2142" w:type="dxa"/>
            <w:vAlign w:val="center"/>
          </w:tcPr>
          <w:p w:rsidR="00FC0333" w:rsidRPr="00AD6978" w:rsidRDefault="00FC0333" w:rsidP="0099686C">
            <w:pPr>
              <w:rPr>
                <w:bCs/>
                <w:lang w:val="en-US"/>
              </w:rPr>
            </w:pPr>
            <w:r w:rsidRPr="001A3CD2">
              <w:t>Характеристики масштабованості, не гірше</w:t>
            </w:r>
          </w:p>
        </w:tc>
        <w:tc>
          <w:tcPr>
            <w:tcW w:w="6531" w:type="dxa"/>
            <w:vAlign w:val="center"/>
          </w:tcPr>
          <w:p w:rsidR="00FC0333" w:rsidRPr="001A3CD2" w:rsidRDefault="00FC0333" w:rsidP="0099686C">
            <w:pPr>
              <w:suppressAutoHyphens/>
              <w:contextualSpacing/>
              <w:jc w:val="both"/>
            </w:pPr>
            <w:r w:rsidRPr="001A3CD2">
              <w:t xml:space="preserve">Максимальна кількість клієнтів на радіо: </w:t>
            </w:r>
            <w:r w:rsidRPr="00291888">
              <w:t>256</w:t>
            </w:r>
          </w:p>
          <w:p w:rsidR="00FC0333" w:rsidRPr="00AD6978" w:rsidRDefault="00FC0333" w:rsidP="0099686C">
            <w:pPr>
              <w:tabs>
                <w:tab w:val="left" w:pos="5563"/>
              </w:tabs>
              <w:ind w:right="176"/>
              <w:rPr>
                <w:bCs/>
              </w:rPr>
            </w:pPr>
            <w:r w:rsidRPr="001A3CD2">
              <w:t>Максимальна кількість SSID на радіо: 16</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sidRPr="00AD6978">
              <w:t>5</w:t>
            </w:r>
            <w:r w:rsidRPr="00AD6978">
              <w:rPr>
                <w:lang w:val="en-US"/>
              </w:rPr>
              <w:t>.</w:t>
            </w:r>
          </w:p>
        </w:tc>
        <w:tc>
          <w:tcPr>
            <w:tcW w:w="2142" w:type="dxa"/>
            <w:vAlign w:val="center"/>
          </w:tcPr>
          <w:p w:rsidR="00FC0333" w:rsidRPr="00AD6978" w:rsidRDefault="00FC0333" w:rsidP="0099686C">
            <w:pPr>
              <w:rPr>
                <w:bCs/>
              </w:rPr>
            </w:pPr>
            <w:r w:rsidRPr="001A3CD2">
              <w:t xml:space="preserve">Протоколи та функції управління радіочастотним ресурсом при </w:t>
            </w:r>
            <w:r w:rsidRPr="001A3CD2">
              <w:lastRenderedPageBreak/>
              <w:t>роботі в інфраструктурному режимі</w:t>
            </w:r>
          </w:p>
        </w:tc>
        <w:tc>
          <w:tcPr>
            <w:tcW w:w="6531" w:type="dxa"/>
            <w:vAlign w:val="center"/>
          </w:tcPr>
          <w:p w:rsidR="00FC0333" w:rsidRPr="001A3CD2" w:rsidRDefault="00FC0333" w:rsidP="0099686C">
            <w:pPr>
              <w:suppressAutoHyphens/>
              <w:contextualSpacing/>
              <w:jc w:val="both"/>
            </w:pPr>
            <w:r w:rsidRPr="001A3CD2">
              <w:lastRenderedPageBreak/>
              <w:t xml:space="preserve">Автоматичний оптимальний вибір радіочастотних каналів та потужності випромінювання між точками під управлінням контролера; </w:t>
            </w:r>
          </w:p>
          <w:p w:rsidR="00FC0333" w:rsidRPr="001A3CD2" w:rsidRDefault="00FC0333" w:rsidP="0099686C">
            <w:pPr>
              <w:suppressAutoHyphens/>
              <w:contextualSpacing/>
              <w:jc w:val="both"/>
            </w:pPr>
            <w:r w:rsidRPr="001A3CD2">
              <w:lastRenderedPageBreak/>
              <w:t>Автоматичне переведення клієнтських пристроїв, що підтримують роботу в двох діапазонах 2,4 та 5 ГГц в менш завантажений частотний діапазон (band steering);</w:t>
            </w:r>
          </w:p>
          <w:p w:rsidR="00FC0333" w:rsidRPr="001A3CD2" w:rsidRDefault="00FC0333" w:rsidP="0099686C">
            <w:pPr>
              <w:suppressAutoHyphens/>
              <w:contextualSpacing/>
              <w:jc w:val="both"/>
            </w:pPr>
            <w:r w:rsidRPr="001A3CD2">
              <w:t>Автоматичне динамічне регулювання потужності випромінювання та радіочастотних каналів точок кластеру в разі відмови однієї з точок кластеру або змін в оточенні для усунення зон із поганим покриттям;</w:t>
            </w:r>
          </w:p>
          <w:p w:rsidR="00FC0333" w:rsidRPr="00AD6978" w:rsidRDefault="00FC0333" w:rsidP="0099686C">
            <w:pPr>
              <w:suppressAutoHyphens/>
              <w:contextualSpacing/>
              <w:jc w:val="both"/>
              <w:rPr>
                <w:bCs/>
              </w:rPr>
            </w:pPr>
            <w:r w:rsidRPr="001A3CD2">
              <w:t>Спектральний аналіз: моніторинг оточення для динамічного виявлення та класифікації джерел радіочастотної інтерференції в робочих діапазонах, як Wi-Fi так і не-Wi-Fi походження, в тому числі мінімізація інтерференції від сотових мереж 3G/4G.</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sidRPr="00AD6978">
              <w:rPr>
                <w:lang w:val="en-US"/>
              </w:rPr>
              <w:lastRenderedPageBreak/>
              <w:t>6.</w:t>
            </w:r>
          </w:p>
        </w:tc>
        <w:tc>
          <w:tcPr>
            <w:tcW w:w="2142" w:type="dxa"/>
            <w:tcBorders>
              <w:top w:val="single" w:sz="8" w:space="0" w:color="auto"/>
              <w:left w:val="single" w:sz="8" w:space="0" w:color="auto"/>
              <w:bottom w:val="single" w:sz="8" w:space="0" w:color="auto"/>
              <w:right w:val="single" w:sz="8" w:space="0" w:color="auto"/>
            </w:tcBorders>
            <w:vAlign w:val="center"/>
          </w:tcPr>
          <w:p w:rsidR="00FC0333" w:rsidRPr="00AD6978" w:rsidRDefault="00FC0333" w:rsidP="0099686C">
            <w:pPr>
              <w:rPr>
                <w:bCs/>
              </w:rPr>
            </w:pPr>
            <w:r w:rsidRPr="001A3CD2">
              <w:t>Протоколи та функції безпеки при роботі в інфраструктурному режимі з контролером</w:t>
            </w:r>
          </w:p>
        </w:tc>
        <w:tc>
          <w:tcPr>
            <w:tcW w:w="6531" w:type="dxa"/>
            <w:tcBorders>
              <w:top w:val="single" w:sz="8" w:space="0" w:color="auto"/>
              <w:left w:val="single" w:sz="8" w:space="0" w:color="auto"/>
              <w:bottom w:val="single" w:sz="8" w:space="0" w:color="auto"/>
              <w:right w:val="single" w:sz="8" w:space="0" w:color="auto"/>
            </w:tcBorders>
            <w:vAlign w:val="center"/>
          </w:tcPr>
          <w:p w:rsidR="00FC0333" w:rsidRPr="001A3CD2" w:rsidRDefault="00FC0333" w:rsidP="0099686C">
            <w:pPr>
              <w:suppressAutoHyphens/>
              <w:contextualSpacing/>
              <w:jc w:val="both"/>
            </w:pPr>
            <w:r w:rsidRPr="001A3CD2">
              <w:t>Відповідність IEEE 802.11i  (WPA2);</w:t>
            </w:r>
          </w:p>
          <w:p w:rsidR="00FC0333" w:rsidRPr="001A3CD2" w:rsidRDefault="00FC0333" w:rsidP="0099686C">
            <w:pPr>
              <w:suppressAutoHyphens/>
              <w:contextualSpacing/>
              <w:jc w:val="both"/>
            </w:pPr>
            <w:r w:rsidRPr="001A3CD2">
              <w:t>Підтримка протоколу WPA3;</w:t>
            </w:r>
          </w:p>
          <w:p w:rsidR="00FC0333" w:rsidRPr="001A3CD2" w:rsidRDefault="00FC0333" w:rsidP="0099686C">
            <w:pPr>
              <w:suppressAutoHyphens/>
              <w:contextualSpacing/>
              <w:jc w:val="both"/>
            </w:pPr>
            <w:r w:rsidRPr="001A3CD2">
              <w:t>Підтримка автентифікації з використанням попередньо погодженого ключа (pre-shared) та 802.1X (LEAP, PEAP, EAP-TLS, EAP-TTLS, EAP-FAST, EAP-GTC, EAP-TLV, EAP-MD5);</w:t>
            </w:r>
          </w:p>
          <w:p w:rsidR="00FC0333" w:rsidRPr="001A3CD2" w:rsidRDefault="00FC0333" w:rsidP="0099686C">
            <w:pPr>
              <w:suppressAutoHyphens/>
              <w:contextualSpacing/>
              <w:jc w:val="both"/>
            </w:pPr>
            <w:r w:rsidRPr="001A3CD2">
              <w:t>Підтримка протоколів IPsec з методами автентифікації  X.509 PKI, IKEv2, IKE PSK, IKE aggressive для встановлення захищених тунелів між контролером та віддаленими точками доступу, що підключаються через незахищені мережі зовнішніх операторів зв’язку</w:t>
            </w:r>
          </w:p>
          <w:p w:rsidR="00FC0333" w:rsidRPr="001A3CD2" w:rsidRDefault="00FC0333" w:rsidP="0099686C">
            <w:pPr>
              <w:suppressAutoHyphens/>
              <w:contextualSpacing/>
              <w:jc w:val="both"/>
            </w:pPr>
            <w:r w:rsidRPr="001A3CD2">
              <w:t xml:space="preserve">Наявність міжмережевого екрану  з контролем стану з’єднання та розпізнаванням програмних додатків (шляхом використання функціональності глибокого аналізу пакетів (DPI) для трафіку бездротових користувачів з можливістю  створення політик, що враховують додаток або категорію додатків, тип клієнтського пристрою та класи користувачів. </w:t>
            </w:r>
          </w:p>
          <w:p w:rsidR="00FC0333" w:rsidRPr="001A3CD2" w:rsidRDefault="00FC0333" w:rsidP="0099686C">
            <w:pPr>
              <w:suppressAutoHyphens/>
              <w:contextualSpacing/>
              <w:jc w:val="both"/>
            </w:pPr>
            <w:r w:rsidRPr="001A3CD2">
              <w:t xml:space="preserve">Можливість визначення типу та ОС клієнтського пристрою за непрямими ознаками (OS Fingerprinting); </w:t>
            </w:r>
          </w:p>
          <w:p w:rsidR="00FC0333" w:rsidRPr="001A3CD2" w:rsidRDefault="00FC0333" w:rsidP="0099686C">
            <w:pPr>
              <w:suppressAutoHyphens/>
              <w:ind w:left="-35"/>
              <w:contextualSpacing/>
              <w:jc w:val="both"/>
            </w:pPr>
            <w:r w:rsidRPr="001A3CD2">
              <w:t>Бездротова система запобігання вторгненням (wIPS)</w:t>
            </w:r>
          </w:p>
          <w:p w:rsidR="00FC0333" w:rsidRPr="00AD6978" w:rsidRDefault="00FC0333" w:rsidP="0099686C">
            <w:pPr>
              <w:tabs>
                <w:tab w:val="left" w:pos="5563"/>
              </w:tabs>
              <w:ind w:right="176"/>
              <w:rPr>
                <w:bCs/>
              </w:rPr>
            </w:pPr>
            <w:r w:rsidRPr="001A3CD2">
              <w:t>Наявність інтегрованого Trusted Platform Module (TPM) модуля для безпечного зберігання атрибутів доступу та ключів.</w:t>
            </w:r>
          </w:p>
        </w:tc>
      </w:tr>
      <w:tr w:rsidR="00FC0333" w:rsidRPr="00851F24"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Pr>
                <w:lang w:val="en-US"/>
              </w:rPr>
              <w:t>7.</w:t>
            </w:r>
          </w:p>
        </w:tc>
        <w:tc>
          <w:tcPr>
            <w:tcW w:w="2142" w:type="dxa"/>
            <w:tcBorders>
              <w:top w:val="single" w:sz="8" w:space="0" w:color="auto"/>
              <w:left w:val="single" w:sz="8" w:space="0" w:color="auto"/>
              <w:bottom w:val="single" w:sz="8" w:space="0" w:color="auto"/>
              <w:right w:val="single" w:sz="8" w:space="0" w:color="auto"/>
            </w:tcBorders>
            <w:vAlign w:val="center"/>
          </w:tcPr>
          <w:p w:rsidR="00FC0333" w:rsidRPr="001A3CD2" w:rsidRDefault="00FC0333" w:rsidP="0099686C">
            <w:r w:rsidRPr="001A3CD2">
              <w:t>Протоколи та функції L2</w:t>
            </w:r>
          </w:p>
        </w:tc>
        <w:tc>
          <w:tcPr>
            <w:tcW w:w="6531" w:type="dxa"/>
            <w:tcBorders>
              <w:top w:val="single" w:sz="8" w:space="0" w:color="auto"/>
              <w:left w:val="single" w:sz="8" w:space="0" w:color="auto"/>
              <w:bottom w:val="single" w:sz="8" w:space="0" w:color="auto"/>
              <w:right w:val="single" w:sz="8" w:space="0" w:color="auto"/>
            </w:tcBorders>
            <w:vAlign w:val="center"/>
          </w:tcPr>
          <w:p w:rsidR="00FC0333" w:rsidRPr="001A3CD2" w:rsidRDefault="00FC0333" w:rsidP="0099686C">
            <w:pPr>
              <w:suppressAutoHyphens/>
              <w:contextualSpacing/>
              <w:jc w:val="both"/>
            </w:pPr>
            <w:r w:rsidRPr="001A3CD2">
              <w:t xml:space="preserve">Віртуальні локальні мережі VLAN (IEEE 802.1Q) </w:t>
            </w:r>
          </w:p>
          <w:p w:rsidR="00FC0333" w:rsidRPr="00200D93" w:rsidRDefault="00FC0333" w:rsidP="0099686C">
            <w:pPr>
              <w:suppressAutoHyphens/>
              <w:contextualSpacing/>
              <w:jc w:val="both"/>
              <w:rPr>
                <w:lang w:val="en-US"/>
              </w:rPr>
            </w:pPr>
            <w:r w:rsidRPr="001A3CD2">
              <w:t>Протокол</w:t>
            </w:r>
            <w:r w:rsidRPr="00200D93">
              <w:rPr>
                <w:lang w:val="en-US"/>
              </w:rPr>
              <w:t xml:space="preserve"> IEEE 802.1ab (LLDP);</w:t>
            </w:r>
          </w:p>
          <w:p w:rsidR="00FC0333" w:rsidRPr="005F770E" w:rsidRDefault="00FC0333" w:rsidP="0099686C">
            <w:pPr>
              <w:suppressAutoHyphens/>
              <w:contextualSpacing/>
              <w:jc w:val="both"/>
              <w:rPr>
                <w:lang w:val="en-US"/>
              </w:rPr>
            </w:pPr>
            <w:r w:rsidRPr="001A3CD2">
              <w:t>Протокол</w:t>
            </w:r>
            <w:r w:rsidRPr="005F770E">
              <w:rPr>
                <w:lang w:val="en-US"/>
              </w:rPr>
              <w:t xml:space="preserve"> IEEE 802.3az Energy Efficient Ethernet (EEE)</w:t>
            </w:r>
          </w:p>
        </w:tc>
      </w:tr>
      <w:tr w:rsidR="00FC0333" w:rsidRPr="00851F24"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Default="00FC0333" w:rsidP="0099686C">
            <w:pPr>
              <w:ind w:left="166"/>
              <w:rPr>
                <w:lang w:val="en-US"/>
              </w:rPr>
            </w:pPr>
            <w:r>
              <w:rPr>
                <w:lang w:val="en-US"/>
              </w:rPr>
              <w:t>8.</w:t>
            </w:r>
          </w:p>
        </w:tc>
        <w:tc>
          <w:tcPr>
            <w:tcW w:w="2142" w:type="dxa"/>
            <w:tcBorders>
              <w:top w:val="single" w:sz="8" w:space="0" w:color="auto"/>
              <w:left w:val="single" w:sz="8" w:space="0" w:color="auto"/>
              <w:bottom w:val="single" w:sz="8" w:space="0" w:color="auto"/>
              <w:right w:val="single" w:sz="8" w:space="0" w:color="auto"/>
            </w:tcBorders>
            <w:vAlign w:val="center"/>
          </w:tcPr>
          <w:p w:rsidR="00FC0333" w:rsidRPr="00392B91" w:rsidRDefault="00FC0333" w:rsidP="0099686C">
            <w:r>
              <w:t>Програмне забезпечення та ліцензії</w:t>
            </w:r>
          </w:p>
        </w:tc>
        <w:tc>
          <w:tcPr>
            <w:tcW w:w="6531" w:type="dxa"/>
            <w:tcBorders>
              <w:top w:val="single" w:sz="8" w:space="0" w:color="auto"/>
              <w:left w:val="single" w:sz="8" w:space="0" w:color="auto"/>
              <w:bottom w:val="single" w:sz="8" w:space="0" w:color="auto"/>
              <w:right w:val="single" w:sz="8" w:space="0" w:color="auto"/>
            </w:tcBorders>
            <w:vAlign w:val="center"/>
          </w:tcPr>
          <w:p w:rsidR="00FC0333" w:rsidRDefault="00FC0333" w:rsidP="0099686C">
            <w:pPr>
              <w:suppressAutoHyphens/>
              <w:jc w:val="both"/>
            </w:pPr>
            <w:r>
              <w:t>- н</w:t>
            </w:r>
            <w:r w:rsidRPr="0056017F">
              <w:t>аявність ліцензі</w:t>
            </w:r>
            <w:r>
              <w:t>ї</w:t>
            </w:r>
            <w:r w:rsidRPr="0056017F">
              <w:t xml:space="preserve"> для підключення точк</w:t>
            </w:r>
            <w:r>
              <w:t>и</w:t>
            </w:r>
            <w:r w:rsidRPr="0056017F">
              <w:t xml:space="preserve"> доступу до існуючої системи управління та моніторингу </w:t>
            </w:r>
            <w:r w:rsidRPr="0056017F">
              <w:rPr>
                <w:lang w:val="en-US"/>
              </w:rPr>
              <w:t>HPE</w:t>
            </w:r>
            <w:r w:rsidRPr="0056017F">
              <w:t xml:space="preserve"> </w:t>
            </w:r>
            <w:r w:rsidRPr="0056017F">
              <w:rPr>
                <w:lang w:val="en-US"/>
              </w:rPr>
              <w:t>Aruba</w:t>
            </w:r>
            <w:r w:rsidRPr="0056017F">
              <w:t xml:space="preserve"> </w:t>
            </w:r>
            <w:r w:rsidRPr="0056017F">
              <w:rPr>
                <w:lang w:val="en-US"/>
              </w:rPr>
              <w:t>AirWave</w:t>
            </w:r>
            <w:r w:rsidRPr="0056017F">
              <w:t>;</w:t>
            </w:r>
          </w:p>
          <w:p w:rsidR="00FC0333" w:rsidRDefault="00FC0333" w:rsidP="0099686C">
            <w:pPr>
              <w:suppressAutoHyphens/>
              <w:jc w:val="both"/>
            </w:pPr>
            <w:r>
              <w:t xml:space="preserve">- </w:t>
            </w:r>
            <w:r w:rsidRPr="0056017F">
              <w:t>наявність ліцензі</w:t>
            </w:r>
            <w:r>
              <w:t>ї для підключення точки доступу до</w:t>
            </w:r>
            <w:r w:rsidRPr="0062645E">
              <w:t xml:space="preserve"> контролер</w:t>
            </w:r>
            <w:r>
              <w:t>а</w:t>
            </w:r>
            <w:r w:rsidRPr="0062645E">
              <w:t xml:space="preserve"> Aruba</w:t>
            </w:r>
            <w:r>
              <w:t xml:space="preserve"> </w:t>
            </w:r>
            <w:r w:rsidRPr="00200D93">
              <w:t xml:space="preserve">(сумісність з </w:t>
            </w:r>
            <w:r>
              <w:t xml:space="preserve">існуючим </w:t>
            </w:r>
            <w:r w:rsidRPr="00200D93">
              <w:t>контролером Aruba 7030 обов’язкова)</w:t>
            </w:r>
            <w:r>
              <w:t>;</w:t>
            </w:r>
          </w:p>
          <w:p w:rsidR="00FC0333" w:rsidRDefault="00FC0333" w:rsidP="0099686C">
            <w:pPr>
              <w:suppressAutoHyphens/>
              <w:jc w:val="both"/>
            </w:pPr>
            <w:r>
              <w:t xml:space="preserve">- </w:t>
            </w:r>
            <w:r w:rsidRPr="0056017F">
              <w:t>наявність ліцензі</w:t>
            </w:r>
            <w:r>
              <w:t xml:space="preserve">ї для </w:t>
            </w:r>
            <w:r w:rsidRPr="0062645E">
              <w:t>застосування правил перевірки доступу</w:t>
            </w:r>
            <w:r>
              <w:t xml:space="preserve"> </w:t>
            </w:r>
            <w:r w:rsidRPr="0062645E">
              <w:t>контролер</w:t>
            </w:r>
            <w:r>
              <w:t>ом</w:t>
            </w:r>
            <w:r w:rsidRPr="0062645E">
              <w:t xml:space="preserve"> Aruba</w:t>
            </w:r>
            <w:r>
              <w:t xml:space="preserve"> </w:t>
            </w:r>
            <w:r w:rsidRPr="00200D93">
              <w:t xml:space="preserve">(сумісність з </w:t>
            </w:r>
            <w:r>
              <w:t xml:space="preserve">існуючим </w:t>
            </w:r>
            <w:r w:rsidRPr="00200D93">
              <w:t>контролером Aruba 7030 обов’язкова)</w:t>
            </w:r>
            <w:r>
              <w:t>;</w:t>
            </w:r>
          </w:p>
          <w:p w:rsidR="00FC0333" w:rsidRPr="0056017F" w:rsidRDefault="00FC0333" w:rsidP="0099686C">
            <w:pPr>
              <w:suppressAutoHyphens/>
              <w:jc w:val="both"/>
            </w:pPr>
            <w:r>
              <w:t xml:space="preserve">- </w:t>
            </w:r>
            <w:r w:rsidRPr="0056017F">
              <w:t xml:space="preserve">наявність </w:t>
            </w:r>
            <w:r w:rsidRPr="0062645E">
              <w:t>ліцензі</w:t>
            </w:r>
            <w:r>
              <w:t>ї</w:t>
            </w:r>
            <w:r w:rsidRPr="0062645E">
              <w:t xml:space="preserve"> для розширеного захисту бездротової мережі </w:t>
            </w:r>
            <w:r>
              <w:t>контролером</w:t>
            </w:r>
            <w:r w:rsidRPr="0062645E">
              <w:t xml:space="preserve"> Aruba</w:t>
            </w:r>
            <w:r>
              <w:t xml:space="preserve"> </w:t>
            </w:r>
            <w:r w:rsidRPr="00200D93">
              <w:t xml:space="preserve">(сумісність з </w:t>
            </w:r>
            <w:r>
              <w:t xml:space="preserve">існуючим </w:t>
            </w:r>
            <w:r w:rsidRPr="00200D93">
              <w:t>контролером Aruba 7030 обов’язкова)</w:t>
            </w:r>
            <w:r>
              <w:t>.</w:t>
            </w:r>
            <w:r w:rsidRPr="0062645E">
              <w:t xml:space="preserve"> </w:t>
            </w:r>
          </w:p>
        </w:tc>
      </w:tr>
      <w:tr w:rsidR="00FC0333" w:rsidRPr="00AD6978" w:rsidTr="0099686C">
        <w:trPr>
          <w:trHeight w:val="263"/>
          <w:jc w:val="center"/>
        </w:trPr>
        <w:tc>
          <w:tcPr>
            <w:tcW w:w="824" w:type="dxa"/>
            <w:tcBorders>
              <w:top w:val="single" w:sz="4" w:space="0" w:color="auto"/>
              <w:left w:val="single" w:sz="4" w:space="0" w:color="auto"/>
              <w:bottom w:val="single" w:sz="4" w:space="0" w:color="auto"/>
              <w:right w:val="single" w:sz="4" w:space="0" w:color="auto"/>
            </w:tcBorders>
          </w:tcPr>
          <w:p w:rsidR="00FC0333" w:rsidRPr="00AD6978" w:rsidRDefault="00FC0333" w:rsidP="0099686C">
            <w:pPr>
              <w:ind w:left="166"/>
              <w:rPr>
                <w:lang w:val="en-US"/>
              </w:rPr>
            </w:pPr>
            <w:r>
              <w:rPr>
                <w:lang w:val="en-US"/>
              </w:rPr>
              <w:t>9.</w:t>
            </w:r>
          </w:p>
        </w:tc>
        <w:tc>
          <w:tcPr>
            <w:tcW w:w="2142" w:type="dxa"/>
            <w:tcBorders>
              <w:top w:val="single" w:sz="8" w:space="0" w:color="auto"/>
              <w:left w:val="single" w:sz="8" w:space="0" w:color="auto"/>
              <w:bottom w:val="single" w:sz="8" w:space="0" w:color="auto"/>
              <w:right w:val="single" w:sz="8" w:space="0" w:color="auto"/>
            </w:tcBorders>
            <w:vAlign w:val="center"/>
          </w:tcPr>
          <w:p w:rsidR="00FC0333" w:rsidRPr="000B6ED4" w:rsidRDefault="00FC0333" w:rsidP="0099686C">
            <w:r w:rsidRPr="001A3CD2">
              <w:t xml:space="preserve">Гарантія </w:t>
            </w:r>
            <w:r>
              <w:t>або сервісна підтримка</w:t>
            </w:r>
          </w:p>
        </w:tc>
        <w:tc>
          <w:tcPr>
            <w:tcW w:w="6531" w:type="dxa"/>
            <w:tcBorders>
              <w:top w:val="single" w:sz="8" w:space="0" w:color="auto"/>
              <w:left w:val="single" w:sz="8" w:space="0" w:color="auto"/>
              <w:bottom w:val="single" w:sz="8" w:space="0" w:color="auto"/>
              <w:right w:val="single" w:sz="8" w:space="0" w:color="auto"/>
            </w:tcBorders>
            <w:vAlign w:val="center"/>
          </w:tcPr>
          <w:p w:rsidR="00FC0333" w:rsidRDefault="00FC0333" w:rsidP="0099686C">
            <w:pPr>
              <w:suppressAutoHyphens/>
              <w:contextualSpacing/>
              <w:jc w:val="both"/>
            </w:pPr>
            <w:r>
              <w:t>Г</w:t>
            </w:r>
            <w:r w:rsidRPr="0077239A">
              <w:t>арантія</w:t>
            </w:r>
            <w:r>
              <w:t xml:space="preserve"> не менше 5 років.</w:t>
            </w:r>
          </w:p>
          <w:p w:rsidR="00FC0333" w:rsidRPr="001A3CD2" w:rsidRDefault="00FC0333" w:rsidP="0099686C">
            <w:pPr>
              <w:suppressAutoHyphens/>
              <w:contextualSpacing/>
              <w:jc w:val="both"/>
            </w:pPr>
            <w:r>
              <w:t>Гарантія</w:t>
            </w:r>
            <w:r w:rsidRPr="0077239A">
              <w:t xml:space="preserve"> повинна включати заміну компонент, що вийшли з ладу, доступ до оновлень ПЗ</w:t>
            </w:r>
          </w:p>
        </w:tc>
      </w:tr>
    </w:tbl>
    <w:p w:rsidR="00FC0333" w:rsidRDefault="00FC0333" w:rsidP="00FC0333">
      <w:pPr>
        <w:ind w:right="1"/>
        <w:contextualSpacing/>
        <w:rPr>
          <w:b/>
          <w:bCs/>
        </w:rPr>
      </w:pPr>
    </w:p>
    <w:p w:rsidR="00DE3E02" w:rsidRPr="004271E2" w:rsidRDefault="00DE3E02" w:rsidP="00DE3E02">
      <w:pPr>
        <w:widowControl w:val="0"/>
        <w:snapToGrid w:val="0"/>
        <w:ind w:left="502"/>
        <w:jc w:val="both"/>
        <w:rPr>
          <w:b/>
        </w:rPr>
      </w:pPr>
    </w:p>
    <w:p w:rsidR="00DE3E02" w:rsidRPr="004271E2" w:rsidRDefault="00DE3E02" w:rsidP="00DE3E02">
      <w:pPr>
        <w:widowControl w:val="0"/>
        <w:snapToGrid w:val="0"/>
        <w:ind w:firstLine="567"/>
        <w:jc w:val="both"/>
      </w:pPr>
      <w:r w:rsidRPr="004271E2">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DE3E02" w:rsidRDefault="00DE3E02">
      <w:pPr>
        <w:rPr>
          <w:b/>
          <w:sz w:val="20"/>
          <w:szCs w:val="20"/>
        </w:rPr>
      </w:pPr>
      <w:r>
        <w:rPr>
          <w:b/>
          <w:sz w:val="20"/>
          <w:szCs w:val="20"/>
        </w:rPr>
        <w:br w:type="page"/>
      </w:r>
    </w:p>
    <w:p w:rsidR="003A4FBE" w:rsidRDefault="003A4FBE" w:rsidP="00DE3E02">
      <w:pPr>
        <w:rPr>
          <w:b/>
          <w:sz w:val="20"/>
          <w:szCs w:val="20"/>
        </w:rPr>
      </w:pPr>
    </w:p>
    <w:p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9D263C" w:rsidRPr="00265512" w:rsidRDefault="009D263C" w:rsidP="009D263C">
      <w:pPr>
        <w:pStyle w:val="34"/>
        <w:spacing w:after="0"/>
        <w:ind w:left="0"/>
        <w:contextualSpacing/>
        <w:jc w:val="right"/>
        <w:rPr>
          <w:b/>
          <w:sz w:val="24"/>
          <w:szCs w:val="24"/>
          <w:lang w:eastAsia="ru-RU"/>
        </w:rPr>
      </w:pPr>
    </w:p>
    <w:p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rsidR="009D263C" w:rsidRPr="00265512" w:rsidRDefault="009D263C" w:rsidP="009D263C">
      <w:pPr>
        <w:shd w:val="clear" w:color="auto" w:fill="FFFFFF"/>
        <w:ind w:left="1072" w:hanging="308"/>
        <w:jc w:val="center"/>
        <w:rPr>
          <w:highlight w:val="yellow"/>
        </w:rPr>
      </w:pPr>
    </w:p>
    <w:p w:rsidR="00FC0333" w:rsidRPr="00D55411" w:rsidRDefault="00FC0333" w:rsidP="00FC0333">
      <w:pPr>
        <w:widowControl w:val="0"/>
        <w:tabs>
          <w:tab w:val="left" w:pos="426"/>
        </w:tabs>
        <w:ind w:left="426" w:hanging="426"/>
        <w:jc w:val="center"/>
        <w:rPr>
          <w:b/>
          <w:bCs/>
        </w:rPr>
      </w:pPr>
      <w:r w:rsidRPr="00D55411">
        <w:rPr>
          <w:b/>
          <w:bCs/>
        </w:rPr>
        <w:t xml:space="preserve">ДОГОВІР № </w:t>
      </w:r>
    </w:p>
    <w:p w:rsidR="00FC0333" w:rsidRPr="00D55411" w:rsidRDefault="00FC0333" w:rsidP="00FC0333">
      <w:pPr>
        <w:widowControl w:val="0"/>
        <w:tabs>
          <w:tab w:val="left" w:pos="426"/>
        </w:tabs>
        <w:ind w:left="426" w:hanging="426"/>
        <w:jc w:val="center"/>
        <w:rPr>
          <w:b/>
          <w:bCs/>
        </w:rPr>
      </w:pPr>
      <w:r w:rsidRPr="00D55411">
        <w:rPr>
          <w:b/>
          <w:bCs/>
        </w:rPr>
        <w:t>на закупівлю товару</w:t>
      </w:r>
    </w:p>
    <w:tbl>
      <w:tblPr>
        <w:tblW w:w="9923" w:type="dxa"/>
        <w:tblInd w:w="108" w:type="dxa"/>
        <w:tblLayout w:type="fixed"/>
        <w:tblLook w:val="0000" w:firstRow="0" w:lastRow="0" w:firstColumn="0" w:lastColumn="0" w:noHBand="0" w:noVBand="0"/>
      </w:tblPr>
      <w:tblGrid>
        <w:gridCol w:w="4210"/>
        <w:gridCol w:w="5713"/>
      </w:tblGrid>
      <w:tr w:rsidR="00FC0333" w:rsidRPr="00D55411" w:rsidTr="0099686C">
        <w:tc>
          <w:tcPr>
            <w:tcW w:w="4210" w:type="dxa"/>
          </w:tcPr>
          <w:p w:rsidR="00FC0333" w:rsidRPr="00D55411" w:rsidRDefault="00FC0333" w:rsidP="0099686C">
            <w:pPr>
              <w:widowControl w:val="0"/>
              <w:tabs>
                <w:tab w:val="left" w:pos="426"/>
              </w:tabs>
              <w:ind w:hanging="426"/>
              <w:jc w:val="both"/>
            </w:pPr>
            <w:r w:rsidRPr="00D55411">
              <w:t>м.   м. Київ</w:t>
            </w:r>
          </w:p>
        </w:tc>
        <w:tc>
          <w:tcPr>
            <w:tcW w:w="5713" w:type="dxa"/>
          </w:tcPr>
          <w:p w:rsidR="00FC0333" w:rsidRPr="00D55411" w:rsidRDefault="00FC0333" w:rsidP="0099686C">
            <w:pPr>
              <w:widowControl w:val="0"/>
              <w:tabs>
                <w:tab w:val="left" w:pos="426"/>
              </w:tabs>
              <w:ind w:hanging="426"/>
              <w:jc w:val="center"/>
            </w:pPr>
            <w:r w:rsidRPr="00D55411">
              <w:t xml:space="preserve">                                   «____» ___________ 202</w:t>
            </w:r>
            <w:r>
              <w:rPr>
                <w:lang w:val="en-US"/>
              </w:rPr>
              <w:t>3</w:t>
            </w:r>
            <w:r w:rsidRPr="00D55411">
              <w:t xml:space="preserve"> року</w:t>
            </w:r>
          </w:p>
          <w:p w:rsidR="00FC0333" w:rsidRPr="00D55411" w:rsidRDefault="00FC0333" w:rsidP="0099686C">
            <w:pPr>
              <w:widowControl w:val="0"/>
              <w:tabs>
                <w:tab w:val="left" w:pos="426"/>
              </w:tabs>
              <w:ind w:hanging="426"/>
              <w:jc w:val="right"/>
            </w:pPr>
          </w:p>
        </w:tc>
      </w:tr>
    </w:tbl>
    <w:p w:rsidR="00FC0333" w:rsidRPr="00D55411" w:rsidRDefault="00FC0333" w:rsidP="00FC0333"/>
    <w:p w:rsidR="00FC0333" w:rsidRPr="00D55411" w:rsidRDefault="00FC0333" w:rsidP="00FC0333">
      <w:pPr>
        <w:ind w:firstLine="567"/>
        <w:jc w:val="both"/>
      </w:pPr>
      <w:r w:rsidRPr="00D55411">
        <w:rPr>
          <w:b/>
          <w:bCs/>
        </w:rPr>
        <w:t>______________________________________(</w:t>
      </w:r>
      <w:r w:rsidRPr="00D55411">
        <w:t>надалі</w:t>
      </w:r>
      <w:r w:rsidRPr="00D55411">
        <w:rPr>
          <w:b/>
          <w:bCs/>
        </w:rPr>
        <w:t xml:space="preserve"> – «Постачальник</w:t>
      </w:r>
      <w:r w:rsidRPr="00D55411">
        <w:t xml:space="preserve">), що є платником ___________________________________________________________________________, в особі                       </w:t>
      </w:r>
      <w:r w:rsidRPr="00D55411">
        <w:rPr>
          <w:b/>
          <w:bCs/>
        </w:rPr>
        <w:t>,</w:t>
      </w:r>
      <w:r w:rsidRPr="00D55411">
        <w:t xml:space="preserve"> який(яка) діє на підставі _</w:t>
      </w:r>
      <w:r>
        <w:t>___________, з іншої сторони та</w:t>
      </w:r>
      <w:r w:rsidRPr="00D55411">
        <w:t xml:space="preserve"> </w:t>
      </w:r>
    </w:p>
    <w:p w:rsidR="00FC0333" w:rsidRPr="00D55411" w:rsidRDefault="00FC0333" w:rsidP="00FC0333">
      <w:pPr>
        <w:ind w:firstLine="567"/>
        <w:jc w:val="both"/>
      </w:pPr>
      <w:r w:rsidRPr="00D55411">
        <w:rPr>
          <w:b/>
          <w:bCs/>
        </w:rPr>
        <w:t>Державне підприємство «Державний експертний центр Міністерства охорони здоров’я України»</w:t>
      </w:r>
      <w:r w:rsidRPr="00D55411">
        <w:t>,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w:t>
      </w:r>
      <w:r w:rsidRPr="00D55411">
        <w:rPr>
          <w:b/>
          <w:bCs/>
        </w:rPr>
        <w:t>Сторони</w:t>
      </w:r>
      <w:r w:rsidRPr="00D55411">
        <w:t>», а кожна окремо - «</w:t>
      </w:r>
      <w:r w:rsidRPr="00D55411">
        <w:rPr>
          <w:b/>
          <w:bCs/>
        </w:rPr>
        <w:t>Сторона</w:t>
      </w:r>
      <w:r w:rsidRPr="00D55411">
        <w:t>», керуючись Цивільним кодексом України, Господарським кодексом України та іншими нормативно-правовими актами, з урахуванням особливостей, визначених Законом України «Про публічні закупівлі» від 25.12.2015 № 922-VIII (зі змінами), уклали цей договір, надалі -</w:t>
      </w:r>
      <w:r w:rsidRPr="00D55411">
        <w:rPr>
          <w:b/>
          <w:bCs/>
        </w:rPr>
        <w:t xml:space="preserve"> </w:t>
      </w:r>
      <w:r w:rsidRPr="00D55411">
        <w:t>Договір про наступне:</w:t>
      </w:r>
    </w:p>
    <w:p w:rsidR="00FC0333" w:rsidRPr="00D55411" w:rsidRDefault="00FC0333" w:rsidP="00FC0333">
      <w:pPr>
        <w:widowControl w:val="0"/>
        <w:numPr>
          <w:ilvl w:val="0"/>
          <w:numId w:val="14"/>
        </w:numPr>
        <w:tabs>
          <w:tab w:val="left" w:pos="426"/>
        </w:tabs>
        <w:spacing w:before="120" w:after="120"/>
        <w:ind w:left="426" w:hanging="426"/>
        <w:jc w:val="center"/>
        <w:rPr>
          <w:b/>
          <w:bCs/>
        </w:rPr>
      </w:pPr>
      <w:r w:rsidRPr="00D55411">
        <w:rPr>
          <w:b/>
          <w:bCs/>
        </w:rPr>
        <w:t xml:space="preserve">Предмет Договору </w:t>
      </w:r>
    </w:p>
    <w:p w:rsidR="00FC0333" w:rsidRPr="000F3B1A" w:rsidRDefault="00FC0333" w:rsidP="00FC0333">
      <w:pPr>
        <w:widowControl w:val="0"/>
        <w:jc w:val="both"/>
        <w:rPr>
          <w:b/>
          <w:bCs/>
        </w:rPr>
      </w:pPr>
      <w:r w:rsidRPr="00D55411">
        <w:t>1.1. Постачальник зобов’язується поставити та передати у власність Покупця</w:t>
      </w:r>
      <w:r w:rsidRPr="00D55411">
        <w:rPr>
          <w:b/>
          <w:bCs/>
        </w:rPr>
        <w:t xml:space="preserve"> </w:t>
      </w:r>
      <w:r w:rsidRPr="000F3B1A">
        <w:rPr>
          <w:b/>
          <w:bCs/>
        </w:rPr>
        <w:t xml:space="preserve">Мережеве обладнання (код  ДК 021:2015: 32420000-3) - Мережеве обладнання </w:t>
      </w:r>
      <w:r w:rsidRPr="00D55411">
        <w:t>(надалі – «Товар»)</w:t>
      </w:r>
      <w:r w:rsidRPr="00D55411">
        <w:rPr>
          <w:color w:val="000000" w:themeColor="text1"/>
        </w:rPr>
        <w:t>,</w:t>
      </w:r>
      <w:r w:rsidRPr="00D55411">
        <w:rPr>
          <w:b/>
          <w:bCs/>
          <w:color w:val="000000" w:themeColor="text1"/>
        </w:rPr>
        <w:t xml:space="preserve"> </w:t>
      </w:r>
      <w:r w:rsidRPr="00D55411">
        <w:t xml:space="preserve">у кількості, асортименті, згідно із технічними характеристиками та ціною, </w:t>
      </w:r>
      <w:r w:rsidRPr="00D55411">
        <w:rPr>
          <w:color w:val="000000" w:themeColor="text1"/>
        </w:rPr>
        <w:t>визначеними у Специфікації</w:t>
      </w:r>
      <w:r w:rsidRPr="00D55411">
        <w:t xml:space="preserve">, що є невід`ємною частиною Договору (Додаток 1), а Покупець – прийняти і оплатити такий Товар. </w:t>
      </w:r>
    </w:p>
    <w:p w:rsidR="00FC0333" w:rsidRPr="00D55411" w:rsidRDefault="00FC0333" w:rsidP="00FC0333">
      <w:pPr>
        <w:tabs>
          <w:tab w:val="left" w:pos="426"/>
        </w:tabs>
        <w:jc w:val="both"/>
      </w:pPr>
      <w:r w:rsidRPr="00D55411">
        <w:t>1.2. Товар повинен бути новим, та не бути таким, що вживався чи експлуатувався, мати відповідну технічну документацію та відповідати технічним характеристикам, визначеним у Специфікації.</w:t>
      </w:r>
    </w:p>
    <w:p w:rsidR="00FC0333" w:rsidRPr="00D55411" w:rsidRDefault="00FC0333" w:rsidP="00FC0333">
      <w:pPr>
        <w:widowControl w:val="0"/>
        <w:numPr>
          <w:ilvl w:val="0"/>
          <w:numId w:val="14"/>
        </w:numPr>
        <w:tabs>
          <w:tab w:val="left" w:pos="426"/>
        </w:tabs>
        <w:spacing w:before="120" w:after="120"/>
        <w:ind w:left="0" w:firstLine="0"/>
        <w:jc w:val="center"/>
        <w:rPr>
          <w:b/>
          <w:bCs/>
        </w:rPr>
      </w:pPr>
      <w:r w:rsidRPr="00D55411">
        <w:rPr>
          <w:b/>
          <w:bCs/>
        </w:rPr>
        <w:t>Ціна Договору та порядок розрахунків</w:t>
      </w:r>
    </w:p>
    <w:p w:rsidR="00FC0333" w:rsidRPr="00D55411" w:rsidRDefault="00FC0333" w:rsidP="00FC0333">
      <w:pPr>
        <w:jc w:val="both"/>
        <w:rPr>
          <w:color w:val="000000"/>
        </w:rPr>
      </w:pPr>
      <w:r w:rsidRPr="00D55411">
        <w:rPr>
          <w:color w:val="000000" w:themeColor="text1"/>
        </w:rPr>
        <w:t>2.1. Ціна Договору визначається Специфікацією (Додаток 1) та становить _________ грн. ___ коп. ( _________гривень ________ копійок),</w:t>
      </w:r>
      <w:r w:rsidRPr="00D55411">
        <w:t xml:space="preserve"> </w:t>
      </w:r>
      <w:r w:rsidRPr="00D55411">
        <w:rPr>
          <w:color w:val="000000" w:themeColor="text1"/>
        </w:rPr>
        <w:t>у тому числі ПДВ _____ ( _________гривень ________ копійок).</w:t>
      </w:r>
    </w:p>
    <w:p w:rsidR="00FC0333" w:rsidRPr="00D55411" w:rsidRDefault="00FC0333" w:rsidP="00FC0333">
      <w:pPr>
        <w:jc w:val="both"/>
        <w:rPr>
          <w:color w:val="000000"/>
        </w:rPr>
      </w:pPr>
      <w:r w:rsidRPr="00D55411">
        <w:rPr>
          <w:color w:val="000000" w:themeColor="text1"/>
        </w:rPr>
        <w:t>2.2. До ціни Договору включені витрати Постачальника на доставку, розвантаження, пакування, маркування Товару, сплату податків, зборів та інших обов’язкових платежів, передбачених законодавством України, а також інші витрати пов’язані з виконанням Договору.</w:t>
      </w:r>
    </w:p>
    <w:p w:rsidR="00FC0333" w:rsidRPr="00D55411" w:rsidRDefault="00FC0333" w:rsidP="00FC0333">
      <w:pPr>
        <w:jc w:val="both"/>
        <w:rPr>
          <w:color w:val="000000"/>
        </w:rPr>
      </w:pPr>
      <w:r w:rsidRPr="00D55411">
        <w:rPr>
          <w:color w:val="000000" w:themeColor="text1"/>
        </w:rPr>
        <w:t>2.3.</w:t>
      </w:r>
      <w:r w:rsidRPr="00D55411">
        <w:t xml:space="preserve"> </w:t>
      </w:r>
      <w:r w:rsidRPr="00D55411">
        <w:rPr>
          <w:color w:val="000000" w:themeColor="text1"/>
        </w:rPr>
        <w:t xml:space="preserve">Покупець здійснює попередню оплату (аванс) у розмірі 50% відсотків ціни Договору протягом 3 (трьох) банківських днів з моменту отримання від Постачальника рахунку-фактури, що надається останнім протягом трьох робочих днів з моменту укладання Договору. Решта коштів у розмірі 50% відсотків ціни Договору, сплачується Покупцем протягом 5 (п’яти) банківських днів з дати поставки Товару. </w:t>
      </w:r>
    </w:p>
    <w:p w:rsidR="00FC0333" w:rsidRPr="00D55411" w:rsidRDefault="00FC0333" w:rsidP="00FC0333">
      <w:pPr>
        <w:jc w:val="both"/>
        <w:rPr>
          <w:color w:val="000000"/>
        </w:rPr>
      </w:pPr>
      <w:r w:rsidRPr="00D55411">
        <w:rPr>
          <w:color w:val="000000" w:themeColor="text1"/>
        </w:rPr>
        <w:t xml:space="preserve">2.4. Ціна Договору може бути зменшена Покупцем в односторонньому порядку шляхом зменшення обсягів закупівлі, а також умов встановлених Законом України «Про публічні закупівлі».  </w:t>
      </w:r>
    </w:p>
    <w:p w:rsidR="00FC0333" w:rsidRPr="00D55411" w:rsidRDefault="00FC0333" w:rsidP="00FC0333">
      <w:pPr>
        <w:jc w:val="both"/>
        <w:rPr>
          <w:color w:val="000000"/>
        </w:rPr>
      </w:pPr>
      <w:r w:rsidRPr="00D55411">
        <w:rPr>
          <w:color w:val="000000" w:themeColor="text1"/>
        </w:rPr>
        <w:t>2.5. Розрахунки за фактично поставлений Товар здійснюються в національній грошовій одиниці України у безготівковій формі шляхом перерахування коштів на поточний рахунок Постачальника на підставі підписаної Сторонами видаткової накладної.</w:t>
      </w:r>
    </w:p>
    <w:p w:rsidR="00FC0333" w:rsidRPr="00D55411" w:rsidRDefault="00FC0333" w:rsidP="00FC0333">
      <w:pPr>
        <w:jc w:val="both"/>
        <w:rPr>
          <w:color w:val="000000"/>
        </w:rPr>
      </w:pPr>
      <w:r w:rsidRPr="00D55411">
        <w:rPr>
          <w:color w:val="000000" w:themeColor="text1"/>
        </w:rPr>
        <w:t xml:space="preserve">2.6. Товар вважається оплаченим, а зобов’язання Покупця – виконаним, з моменту зарахування коштів на поточний рахунок Постачальника. </w:t>
      </w:r>
    </w:p>
    <w:p w:rsidR="00FC0333" w:rsidRPr="00D55411" w:rsidRDefault="00FC0333" w:rsidP="00FC0333">
      <w:pPr>
        <w:keepNext/>
        <w:widowControl w:val="0"/>
        <w:numPr>
          <w:ilvl w:val="0"/>
          <w:numId w:val="14"/>
        </w:numPr>
        <w:tabs>
          <w:tab w:val="left" w:pos="426"/>
        </w:tabs>
        <w:spacing w:before="120" w:after="120"/>
        <w:ind w:left="0" w:firstLine="0"/>
        <w:jc w:val="center"/>
        <w:rPr>
          <w:b/>
          <w:bCs/>
        </w:rPr>
      </w:pPr>
      <w:r w:rsidRPr="00D55411">
        <w:rPr>
          <w:b/>
          <w:bCs/>
        </w:rPr>
        <w:lastRenderedPageBreak/>
        <w:t>Порядок поставки та приймання-передачі Товару. Гарантійний строк.</w:t>
      </w:r>
    </w:p>
    <w:p w:rsidR="00FC0333" w:rsidRPr="00D55411" w:rsidRDefault="00FC0333" w:rsidP="00FC0333">
      <w:pPr>
        <w:tabs>
          <w:tab w:val="left" w:pos="426"/>
        </w:tabs>
        <w:jc w:val="both"/>
      </w:pPr>
      <w:r w:rsidRPr="00D55411">
        <w:t xml:space="preserve">3.1. Місце поставки Товару: 03057, Україна, місто Київ, вулиця </w:t>
      </w:r>
      <w:r>
        <w:t>Сім’ї Бродських (</w:t>
      </w:r>
      <w:r w:rsidRPr="00D55411">
        <w:t>Смоленська</w:t>
      </w:r>
      <w:r>
        <w:t>)</w:t>
      </w:r>
      <w:r w:rsidRPr="00D55411">
        <w:t xml:space="preserve"> 10, Державне підприємство «Державний експертний центр Міністерства охорони здоров’я України».</w:t>
      </w:r>
    </w:p>
    <w:p w:rsidR="00FC0333" w:rsidRPr="00D55411" w:rsidRDefault="00FC0333" w:rsidP="00FC0333">
      <w:pPr>
        <w:tabs>
          <w:tab w:val="left" w:pos="426"/>
        </w:tabs>
        <w:jc w:val="both"/>
      </w:pPr>
      <w:r w:rsidRPr="00D55411">
        <w:t>3.2. Постачальник здійснює поставку Товару протягом 90 (дев’яносто) робочих днів від дати здійснення Покупцем попередньої оплати (авансу) згідно п. 2.3. Договору. Відвантаження Товару покладається на Постачальника.</w:t>
      </w:r>
    </w:p>
    <w:p w:rsidR="00FC0333" w:rsidRPr="00D55411" w:rsidRDefault="00FC0333" w:rsidP="00FC0333">
      <w:pPr>
        <w:jc w:val="both"/>
      </w:pPr>
      <w:r w:rsidRPr="00D55411">
        <w:t>3.3. Постачальник повідомляє Покупця про готовність Товару до відвантаження і точну дату поставки Товару у строк не пізніше 3 (трьох) робочих днів до дати поставки. У випадку зміни місця поставки Товару, Покупець зобов’язаний повідомити про це Постачальника у строк не пізніше 1 (одного) робочого дня з моменту настання таких змін.</w:t>
      </w:r>
    </w:p>
    <w:p w:rsidR="00FC0333" w:rsidRPr="00D55411" w:rsidRDefault="00FC0333" w:rsidP="00FC0333">
      <w:pPr>
        <w:widowControl w:val="0"/>
        <w:shd w:val="clear" w:color="auto" w:fill="FFFFFF" w:themeFill="background1"/>
        <w:jc w:val="both"/>
      </w:pPr>
      <w:r w:rsidRPr="00D55411">
        <w:t>3.4. Постачальник має право на поставку партіями та дострокову поставку Товару за цим Договором.</w:t>
      </w:r>
    </w:p>
    <w:p w:rsidR="00FC0333" w:rsidRPr="00D55411" w:rsidRDefault="00FC0333" w:rsidP="00FC0333">
      <w:pPr>
        <w:widowControl w:val="0"/>
        <w:shd w:val="clear" w:color="auto" w:fill="FFFFFF" w:themeFill="background1"/>
        <w:jc w:val="both"/>
      </w:pPr>
      <w:r w:rsidRPr="00D55411">
        <w:t xml:space="preserve">3.5. Датою поставки Товару є дата фактичного прийняття Товару Покупцем, що зазначається у видатковій накладній на Товар, підписаній уповноваженими представниками Сторін. </w:t>
      </w:r>
    </w:p>
    <w:p w:rsidR="00FC0333" w:rsidRPr="00D55411" w:rsidRDefault="00FC0333" w:rsidP="00FC0333">
      <w:pPr>
        <w:widowControl w:val="0"/>
        <w:shd w:val="clear" w:color="auto" w:fill="FFFFFF" w:themeFill="background1"/>
        <w:jc w:val="both"/>
      </w:pPr>
      <w:r w:rsidRPr="00D55411">
        <w:t>3.6. Право власності на Товар і всі ризики втрати, псування або загибелі Товару, переходять від Постачальника до Покупця з моменту підписання видаткової накладної на Товар.</w:t>
      </w:r>
    </w:p>
    <w:p w:rsidR="00FC0333" w:rsidRPr="00D55411" w:rsidRDefault="00FC0333" w:rsidP="00FC0333">
      <w:pPr>
        <w:widowControl w:val="0"/>
        <w:shd w:val="clear" w:color="auto" w:fill="FFFFFF" w:themeFill="background1"/>
        <w:jc w:val="both"/>
      </w:pPr>
      <w:r w:rsidRPr="00D55411">
        <w:t>3.7. Приймання-передача Товару здійснюється:</w:t>
      </w:r>
    </w:p>
    <w:p w:rsidR="00FC0333" w:rsidRPr="00D55411" w:rsidRDefault="00FC0333" w:rsidP="00FC0333">
      <w:pPr>
        <w:widowControl w:val="0"/>
        <w:shd w:val="clear" w:color="auto" w:fill="FFFFFF" w:themeFill="background1"/>
        <w:jc w:val="both"/>
      </w:pPr>
      <w:r w:rsidRPr="00D55411">
        <w:t>3.7.1.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rsidR="00FC0333" w:rsidRPr="00D55411" w:rsidRDefault="00FC0333" w:rsidP="00FC0333">
      <w:pPr>
        <w:widowControl w:val="0"/>
        <w:shd w:val="clear" w:color="auto" w:fill="FFFFFF" w:themeFill="background1"/>
        <w:jc w:val="both"/>
      </w:pPr>
      <w:r w:rsidRPr="00D55411">
        <w:t xml:space="preserve">3.7.2. За якістю - згідно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СРСР від 25.04.1966 № П-7. </w:t>
      </w:r>
    </w:p>
    <w:p w:rsidR="00FC0333" w:rsidRPr="00D55411" w:rsidRDefault="00FC0333" w:rsidP="00FC0333">
      <w:pPr>
        <w:widowControl w:val="0"/>
        <w:jc w:val="both"/>
        <w:rPr>
          <w:strike/>
          <w:highlight w:val="red"/>
        </w:rPr>
      </w:pPr>
      <w:r w:rsidRPr="00D55411">
        <w:t>3.8. Сторони дійшли згоди, що Постачальник приймає на себе гарантійні зобов’язання щодо Товару в межах гарантійного строку встановленого виробником Товару.</w:t>
      </w:r>
    </w:p>
    <w:p w:rsidR="00FC0333" w:rsidRPr="00D55411" w:rsidRDefault="00FC0333" w:rsidP="00FC0333">
      <w:pPr>
        <w:widowControl w:val="0"/>
        <w:jc w:val="both"/>
      </w:pPr>
      <w:r w:rsidRPr="00D55411">
        <w:t>3.9. У разі виявлення дефектів або прихованих недоліків у Товарі протягом гарантійного строку, Постачальник за свій рахунок замінює його новим Товаром, в порядку та строк передбачені Сторонами у відповідному Акті.</w:t>
      </w:r>
      <w:r w:rsidRPr="00D55411">
        <w:rPr>
          <w:color w:val="000000" w:themeColor="text1"/>
          <w:highlight w:val="white"/>
        </w:rPr>
        <w:t xml:space="preserve"> У разі заміни товару неналежної якості на товар, що відповідає умовам Договору, гарантійний строк на нього починає спливати з моменту заміни.</w:t>
      </w:r>
    </w:p>
    <w:p w:rsidR="00FC0333" w:rsidRPr="00D55411" w:rsidRDefault="00FC0333" w:rsidP="00FC0333">
      <w:pPr>
        <w:widowControl w:val="0"/>
        <w:jc w:val="both"/>
      </w:pPr>
      <w:r w:rsidRPr="00D55411">
        <w:t xml:space="preserve">3.10. Заміна Товару в період гарантійного терміну підтверджується відповідним Актом, складеним уповноваженими представниками Сторін. </w:t>
      </w:r>
    </w:p>
    <w:p w:rsidR="00FC0333" w:rsidRPr="00D55411" w:rsidRDefault="00FC0333" w:rsidP="00FC0333">
      <w:pPr>
        <w:widowControl w:val="0"/>
        <w:jc w:val="both"/>
      </w:pPr>
      <w:r w:rsidRPr="00D55411">
        <w:t>3.11. У тому випадку, якщо неможливо усунути виявлені недоліки (дефекти) Товару або здійснити його заміну на новий Товар, Постачальник 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rsidR="00FC0333" w:rsidRPr="00D55411" w:rsidRDefault="00FC0333" w:rsidP="00FC0333">
      <w:pPr>
        <w:widowControl w:val="0"/>
        <w:jc w:val="both"/>
      </w:pPr>
      <w:r w:rsidRPr="00D55411">
        <w:t>3.12.  Постачальник має виконати монтаж, підключення та налаштування поставленого Товару.</w:t>
      </w:r>
    </w:p>
    <w:p w:rsidR="00FC0333" w:rsidRPr="00D55411" w:rsidRDefault="00FC0333" w:rsidP="00FC0333">
      <w:pPr>
        <w:widowControl w:val="0"/>
        <w:numPr>
          <w:ilvl w:val="0"/>
          <w:numId w:val="14"/>
        </w:numPr>
        <w:pBdr>
          <w:top w:val="nil"/>
          <w:left w:val="nil"/>
          <w:bottom w:val="nil"/>
          <w:right w:val="nil"/>
          <w:between w:val="nil"/>
        </w:pBdr>
        <w:spacing w:before="120" w:after="120"/>
        <w:ind w:left="0" w:firstLine="0"/>
        <w:jc w:val="center"/>
        <w:rPr>
          <w:b/>
          <w:bCs/>
          <w:color w:val="000000"/>
        </w:rPr>
      </w:pPr>
      <w:r w:rsidRPr="00D55411">
        <w:rPr>
          <w:b/>
          <w:bCs/>
          <w:color w:val="000000" w:themeColor="text1"/>
        </w:rPr>
        <w:t>Якість, комплектність та пакування Товару</w:t>
      </w:r>
    </w:p>
    <w:p w:rsidR="00FC0333" w:rsidRPr="00D55411" w:rsidRDefault="00FC0333" w:rsidP="00FC0333">
      <w:pPr>
        <w:pBdr>
          <w:top w:val="nil"/>
          <w:left w:val="nil"/>
          <w:bottom w:val="nil"/>
          <w:right w:val="nil"/>
          <w:between w:val="nil"/>
        </w:pBdr>
        <w:jc w:val="both"/>
        <w:rPr>
          <w:color w:val="000000"/>
        </w:rPr>
      </w:pPr>
      <w:r w:rsidRPr="00D55411">
        <w:rPr>
          <w:color w:val="000000" w:themeColor="text1"/>
        </w:rPr>
        <w:t>4.1. Якість Товару, що поставляється, повинна відповідати умовам Договору, ДСТУ, технічній документації  виробника та іншим вимогам, що пред’являються до товару даного виду, та підтверджуватися сертифікатом якості або відповідності на Товар у тому випадку, якщо Товар підлягає обов’язковій сертифікації відповідно до законодавства України.</w:t>
      </w:r>
    </w:p>
    <w:p w:rsidR="00FC0333" w:rsidRPr="00D55411" w:rsidRDefault="00FC0333" w:rsidP="00FC0333">
      <w:pPr>
        <w:pBdr>
          <w:top w:val="nil"/>
          <w:left w:val="nil"/>
          <w:bottom w:val="nil"/>
          <w:right w:val="nil"/>
          <w:between w:val="nil"/>
        </w:pBdr>
        <w:jc w:val="both"/>
        <w:rPr>
          <w:color w:val="000000"/>
        </w:rPr>
      </w:pPr>
      <w:r w:rsidRPr="00D55411">
        <w:rPr>
          <w:color w:val="000000" w:themeColor="text1"/>
        </w:rPr>
        <w:t>4.2. Товар повинен бути упакований належним чином згідно вимог технічної (експлуатаційної) документації виробника або технічних умов, прийнятим для упаковки Товару такого типу, та забезпечувати схоронність та цілісність Товару при транспортуванні та зберіганні.</w:t>
      </w:r>
    </w:p>
    <w:p w:rsidR="00FC0333" w:rsidRPr="00D55411" w:rsidRDefault="00FC0333" w:rsidP="00FC0333">
      <w:pPr>
        <w:pBdr>
          <w:top w:val="nil"/>
          <w:left w:val="nil"/>
          <w:bottom w:val="nil"/>
          <w:right w:val="nil"/>
          <w:between w:val="nil"/>
        </w:pBdr>
        <w:jc w:val="both"/>
        <w:rPr>
          <w:color w:val="000000"/>
        </w:rPr>
      </w:pPr>
      <w:r w:rsidRPr="00D55411">
        <w:rPr>
          <w:color w:val="000000" w:themeColor="text1"/>
        </w:rPr>
        <w:t>4.3. Гарантійні строки та терміни придатності на Товар зазначаються в технічній документації виробника, що мають відповідати умовам Специфікації.</w:t>
      </w:r>
    </w:p>
    <w:p w:rsidR="00FC0333" w:rsidRPr="00D55411" w:rsidRDefault="00FC0333" w:rsidP="00FC0333">
      <w:pPr>
        <w:widowControl w:val="0"/>
        <w:jc w:val="both"/>
      </w:pPr>
      <w:r w:rsidRPr="00D55411">
        <w:t>4.4. Постачальник гарантує якість Товару, який він постачає, та підтверджує наявність технічної документації, що входить до комплекту постачання фірм-виробників.</w:t>
      </w:r>
    </w:p>
    <w:p w:rsidR="00FC0333" w:rsidRPr="00D55411" w:rsidRDefault="00FC0333" w:rsidP="00FC0333">
      <w:pPr>
        <w:tabs>
          <w:tab w:val="left" w:pos="426"/>
        </w:tabs>
        <w:spacing w:before="120" w:after="120"/>
        <w:jc w:val="center"/>
        <w:rPr>
          <w:b/>
          <w:bCs/>
        </w:rPr>
      </w:pPr>
    </w:p>
    <w:p w:rsidR="00FC0333" w:rsidRPr="00D55411" w:rsidRDefault="00FC0333" w:rsidP="00FC0333">
      <w:pPr>
        <w:tabs>
          <w:tab w:val="left" w:pos="426"/>
        </w:tabs>
        <w:spacing w:before="120" w:after="120"/>
        <w:jc w:val="center"/>
        <w:rPr>
          <w:b/>
          <w:bCs/>
        </w:rPr>
      </w:pPr>
    </w:p>
    <w:p w:rsidR="00FC0333" w:rsidRPr="00D55411" w:rsidRDefault="00FC0333" w:rsidP="00FC0333">
      <w:pPr>
        <w:tabs>
          <w:tab w:val="left" w:pos="426"/>
        </w:tabs>
        <w:spacing w:before="120" w:after="120"/>
        <w:jc w:val="center"/>
        <w:rPr>
          <w:b/>
          <w:bCs/>
        </w:rPr>
      </w:pPr>
      <w:r w:rsidRPr="00D55411">
        <w:rPr>
          <w:b/>
          <w:bCs/>
        </w:rPr>
        <w:t>5.</w:t>
      </w:r>
      <w:r w:rsidRPr="00D55411">
        <w:t xml:space="preserve"> </w:t>
      </w:r>
      <w:r w:rsidRPr="00D55411">
        <w:rPr>
          <w:b/>
          <w:bCs/>
        </w:rPr>
        <w:t>Відповідальність сторін</w:t>
      </w:r>
    </w:p>
    <w:p w:rsidR="00FC0333" w:rsidRPr="00D55411" w:rsidRDefault="00FC0333" w:rsidP="00FC0333">
      <w:pPr>
        <w:tabs>
          <w:tab w:val="left" w:pos="426"/>
        </w:tabs>
        <w:jc w:val="both"/>
      </w:pPr>
      <w:r w:rsidRPr="00D55411">
        <w:t xml:space="preserve">5.1. </w:t>
      </w:r>
      <w:r w:rsidRPr="00D55411">
        <w:tab/>
        <w:t>У випадку порушення Договору винна Сторона несе відповідальність, визначену цим Договором та чинним законодавством України.</w:t>
      </w:r>
    </w:p>
    <w:p w:rsidR="00FC0333" w:rsidRPr="00D55411" w:rsidRDefault="00FC0333" w:rsidP="00FC0333">
      <w:pPr>
        <w:tabs>
          <w:tab w:val="left" w:pos="426"/>
        </w:tabs>
        <w:jc w:val="both"/>
      </w:pPr>
      <w:r w:rsidRPr="00D55411">
        <w:t>5.2. Порушенням Договору є його невиконання або неналежне виконання, тобто виконання з порушенням умов, визначених змістом цього Договору.</w:t>
      </w:r>
    </w:p>
    <w:p w:rsidR="00FC0333" w:rsidRPr="00D55411" w:rsidRDefault="00FC0333" w:rsidP="00FC0333">
      <w:pPr>
        <w:tabs>
          <w:tab w:val="left" w:pos="426"/>
        </w:tabs>
        <w:jc w:val="both"/>
      </w:pPr>
      <w:r w:rsidRPr="00D55411">
        <w:t xml:space="preserve">5.3. У разі нездійснення поставки у встановлені строки та у визначених Договором обсягах, Постачальник сплачує пеню у розмірі 0,1% від вартості непоставленого/недопоставленого товару за кожен день прострочення, а в разі порушення строків поставки більш ніж на 30 календарних днів – сплачує Покупцю додатково штраф у розмірі 7% від вартості непоставленого/недопоставленого товару. </w:t>
      </w:r>
    </w:p>
    <w:p w:rsidR="00FC0333" w:rsidRPr="00D55411" w:rsidRDefault="00FC0333" w:rsidP="00FC0333">
      <w:pPr>
        <w:tabs>
          <w:tab w:val="left" w:pos="426"/>
        </w:tabs>
        <w:jc w:val="both"/>
      </w:pPr>
      <w:r w:rsidRPr="00D55411">
        <w:t>5.4. При виявленні неякісного чи некомплектного товару Постачальник зобов’язується замінити його або доукомплектувати протягом строку погодженого Сторонами,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5.3 даного Договору.</w:t>
      </w:r>
    </w:p>
    <w:p w:rsidR="00FC0333" w:rsidRPr="00D55411" w:rsidRDefault="00FC0333" w:rsidP="00FC0333">
      <w:pPr>
        <w:tabs>
          <w:tab w:val="left" w:pos="426"/>
        </w:tabs>
        <w:jc w:val="both"/>
      </w:pPr>
      <w:r w:rsidRPr="00D55411">
        <w:t>5.5. За порушення умов Договору щодо якості Товару Постачальник сплачує Покупцю штраф у розмірі 20% від вартості неякісного Товару.</w:t>
      </w:r>
    </w:p>
    <w:p w:rsidR="00FC0333" w:rsidRPr="00D55411" w:rsidRDefault="00FC0333" w:rsidP="00FC0333">
      <w:pPr>
        <w:tabs>
          <w:tab w:val="left" w:pos="426"/>
        </w:tabs>
        <w:jc w:val="both"/>
      </w:pPr>
      <w:r w:rsidRPr="00D55411">
        <w:t>5.6. У разі прострочення оплати Товару, Покупець сплачує пеню у розмірі 0,1 % від вартості неоплаченого Товару за кожен день прострочення, але не більше подвійної облікової ставки НБУ, яка діяла у період нарахування пені.</w:t>
      </w:r>
    </w:p>
    <w:p w:rsidR="00FC0333" w:rsidRPr="00D55411" w:rsidRDefault="00FC0333" w:rsidP="00FC0333">
      <w:pPr>
        <w:tabs>
          <w:tab w:val="left" w:pos="426"/>
        </w:tabs>
        <w:jc w:val="both"/>
      </w:pPr>
      <w:r w:rsidRPr="00D55411">
        <w:t>5.7. У випадку порушення Постачальником обов’язку щодо поставки попередньо оплаченого Товару у встановлений Договором строк</w:t>
      </w:r>
      <w:r w:rsidRPr="00D55411">
        <w:rPr>
          <w:color w:val="000000" w:themeColor="text1"/>
        </w:rPr>
        <w:t xml:space="preserve">, останній </w:t>
      </w:r>
      <w:r w:rsidRPr="00D55411">
        <w:rPr>
          <w:color w:val="000000" w:themeColor="text1"/>
          <w:highlight w:val="white"/>
        </w:rPr>
        <w:t>відповідно до статті 536 Цивільного кодексу України</w:t>
      </w:r>
      <w:r w:rsidRPr="00D55411">
        <w:rPr>
          <w:color w:val="000000" w:themeColor="text1"/>
        </w:rPr>
        <w:t xml:space="preserve"> сплачує Покупцю проценти </w:t>
      </w:r>
      <w:r w:rsidRPr="00D55411">
        <w:t>за к</w:t>
      </w:r>
      <w:r w:rsidRPr="00D55411">
        <w:rPr>
          <w:color w:val="000000" w:themeColor="text1"/>
          <w:highlight w:val="white"/>
        </w:rPr>
        <w:t xml:space="preserve">ористування чужими грошовими коштами </w:t>
      </w:r>
      <w:r w:rsidRPr="00D55411">
        <w:rPr>
          <w:color w:val="000000" w:themeColor="text1"/>
        </w:rPr>
        <w:t xml:space="preserve">у розмірі </w:t>
      </w:r>
      <w:r w:rsidRPr="00D55411">
        <w:t xml:space="preserve">3 (три) відсотка річних на суму </w:t>
      </w:r>
      <w:r w:rsidRPr="00D55411">
        <w:rPr>
          <w:color w:val="000000" w:themeColor="text1"/>
        </w:rPr>
        <w:t xml:space="preserve">попередньої оплати. </w:t>
      </w:r>
    </w:p>
    <w:p w:rsidR="00FC0333" w:rsidRPr="00D55411" w:rsidRDefault="00FC0333" w:rsidP="00FC0333">
      <w:pPr>
        <w:tabs>
          <w:tab w:val="left" w:pos="426"/>
        </w:tabs>
        <w:jc w:val="both"/>
      </w:pPr>
      <w:r w:rsidRPr="00D55411">
        <w:t>5.8. Сплата штрафних санкцій не звільняє Сторону, яка їх сплатила від виконання зобов'язань за цим Договором.</w:t>
      </w:r>
    </w:p>
    <w:p w:rsidR="00FC0333" w:rsidRPr="00D55411" w:rsidRDefault="00FC0333" w:rsidP="00FC0333">
      <w:pPr>
        <w:tabs>
          <w:tab w:val="left" w:pos="426"/>
        </w:tabs>
        <w:jc w:val="both"/>
      </w:pPr>
      <w:r w:rsidRPr="00D55411">
        <w:t>5.9. У випадках, не передбачених даним Договором, Сторони несуть відповідальність передбачену чинним законодавством України.</w:t>
      </w:r>
    </w:p>
    <w:p w:rsidR="00FC0333" w:rsidRPr="00D55411" w:rsidRDefault="00FC0333" w:rsidP="00FC0333">
      <w:pPr>
        <w:tabs>
          <w:tab w:val="left" w:pos="426"/>
        </w:tabs>
        <w:spacing w:before="120" w:after="120"/>
        <w:ind w:hanging="426"/>
        <w:jc w:val="center"/>
        <w:rPr>
          <w:b/>
          <w:bCs/>
        </w:rPr>
      </w:pPr>
      <w:r w:rsidRPr="00D55411">
        <w:rPr>
          <w:b/>
          <w:bCs/>
        </w:rPr>
        <w:t>6. Обставини непереборної сили</w:t>
      </w:r>
    </w:p>
    <w:p w:rsidR="00FC0333" w:rsidRPr="00D55411" w:rsidRDefault="00FC0333" w:rsidP="00FC0333">
      <w:pPr>
        <w:widowControl w:val="0"/>
        <w:pBdr>
          <w:top w:val="nil"/>
          <w:left w:val="nil"/>
          <w:bottom w:val="nil"/>
          <w:right w:val="nil"/>
          <w:between w:val="nil"/>
        </w:pBdr>
        <w:jc w:val="both"/>
        <w:rPr>
          <w:color w:val="000000"/>
        </w:rPr>
      </w:pPr>
      <w:r w:rsidRPr="00D55411">
        <w:rPr>
          <w:color w:val="000000" w:themeColor="text1"/>
        </w:rPr>
        <w:t>6.1.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w:t>
      </w:r>
    </w:p>
    <w:p w:rsidR="00FC0333" w:rsidRPr="00D55411" w:rsidRDefault="00FC0333" w:rsidP="00FC0333">
      <w:pPr>
        <w:widowControl w:val="0"/>
        <w:pBdr>
          <w:top w:val="nil"/>
          <w:left w:val="nil"/>
          <w:bottom w:val="nil"/>
          <w:right w:val="nil"/>
          <w:between w:val="nil"/>
        </w:pBdr>
        <w:jc w:val="both"/>
        <w:rPr>
          <w:color w:val="000000"/>
        </w:rPr>
      </w:pPr>
      <w:r w:rsidRPr="00D55411">
        <w:rPr>
          <w:color w:val="000000" w:themeColor="text1"/>
        </w:rPr>
        <w:t>6.2.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rsidR="00FC0333" w:rsidRPr="00D55411" w:rsidRDefault="00FC0333" w:rsidP="00FC0333">
      <w:pPr>
        <w:widowControl w:val="0"/>
        <w:pBdr>
          <w:top w:val="nil"/>
          <w:left w:val="nil"/>
          <w:bottom w:val="nil"/>
          <w:right w:val="nil"/>
          <w:between w:val="nil"/>
        </w:pBdr>
        <w:jc w:val="both"/>
        <w:rPr>
          <w:color w:val="000000"/>
        </w:rPr>
      </w:pPr>
      <w:r w:rsidRPr="00D55411">
        <w:rPr>
          <w:color w:val="000000" w:themeColor="text1"/>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FC0333" w:rsidRPr="00D55411" w:rsidRDefault="00FC0333" w:rsidP="00FC0333">
      <w:pPr>
        <w:widowControl w:val="0"/>
        <w:pBdr>
          <w:top w:val="nil"/>
          <w:left w:val="nil"/>
          <w:bottom w:val="nil"/>
          <w:right w:val="nil"/>
          <w:between w:val="nil"/>
        </w:pBdr>
        <w:spacing w:after="120"/>
        <w:jc w:val="both"/>
        <w:rPr>
          <w:color w:val="000000"/>
        </w:rPr>
      </w:pPr>
      <w:r w:rsidRPr="00D55411">
        <w:rPr>
          <w:color w:val="000000" w:themeColor="text1"/>
        </w:rPr>
        <w:t>6.4.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rsidR="00FC0333" w:rsidRPr="00D55411" w:rsidRDefault="00FC0333" w:rsidP="00FC0333">
      <w:pPr>
        <w:tabs>
          <w:tab w:val="left" w:pos="426"/>
        </w:tabs>
        <w:spacing w:before="120" w:after="120"/>
        <w:jc w:val="center"/>
        <w:rPr>
          <w:b/>
          <w:bCs/>
        </w:rPr>
      </w:pPr>
      <w:r w:rsidRPr="00D55411">
        <w:rPr>
          <w:b/>
          <w:bCs/>
        </w:rPr>
        <w:t>7. Вирішення спорів</w:t>
      </w:r>
    </w:p>
    <w:p w:rsidR="00FC0333" w:rsidRPr="00D55411" w:rsidRDefault="00FC0333" w:rsidP="00FC0333">
      <w:pPr>
        <w:jc w:val="both"/>
      </w:pPr>
      <w:r w:rsidRPr="00D55411">
        <w:t>7.1. Усі спори та розбіжності, які виникли впродовж терміну дії Договору, вирішуються Сторонами шляхом переговорів.</w:t>
      </w:r>
    </w:p>
    <w:p w:rsidR="00FC0333" w:rsidRPr="00D55411" w:rsidRDefault="00FC0333" w:rsidP="00FC0333">
      <w:pPr>
        <w:jc w:val="both"/>
      </w:pPr>
      <w:r w:rsidRPr="00D55411">
        <w:lastRenderedPageBreak/>
        <w:t>7.2. Спірні питання, з яких Сторони не дійшли згоди шляхом переговорів, розв'язуються у відповідності до чинного законодавства України.</w:t>
      </w:r>
    </w:p>
    <w:p w:rsidR="00FC0333" w:rsidRPr="00D55411" w:rsidRDefault="00FC0333" w:rsidP="00FC0333">
      <w:pPr>
        <w:tabs>
          <w:tab w:val="left" w:pos="426"/>
        </w:tabs>
        <w:spacing w:before="120" w:after="120"/>
        <w:jc w:val="center"/>
        <w:rPr>
          <w:b/>
          <w:bCs/>
        </w:rPr>
      </w:pPr>
    </w:p>
    <w:p w:rsidR="00FC0333" w:rsidRPr="00D55411" w:rsidRDefault="00FC0333" w:rsidP="00FC0333">
      <w:pPr>
        <w:tabs>
          <w:tab w:val="left" w:pos="426"/>
        </w:tabs>
        <w:spacing w:before="120" w:after="120"/>
        <w:jc w:val="center"/>
        <w:rPr>
          <w:b/>
          <w:bCs/>
        </w:rPr>
      </w:pPr>
      <w:r w:rsidRPr="00D55411">
        <w:rPr>
          <w:b/>
          <w:bCs/>
        </w:rPr>
        <w:t>8. Інші умови</w:t>
      </w:r>
    </w:p>
    <w:p w:rsidR="00FC0333" w:rsidRPr="00D55411" w:rsidRDefault="00FC0333" w:rsidP="00FC0333">
      <w:pPr>
        <w:jc w:val="both"/>
      </w:pPr>
      <w:r w:rsidRPr="00D55411">
        <w:t>8.1.</w:t>
      </w:r>
      <w:r w:rsidRPr="00D55411">
        <w:tab/>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C0333" w:rsidRPr="00D55411" w:rsidRDefault="00FC0333" w:rsidP="00FC0333">
      <w:pPr>
        <w:jc w:val="both"/>
      </w:pPr>
      <w:r w:rsidRPr="00D55411">
        <w:t>8.2.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та чим Договором.</w:t>
      </w:r>
    </w:p>
    <w:p w:rsidR="00FC0333" w:rsidRPr="00D55411" w:rsidRDefault="00FC0333" w:rsidP="00FC0333">
      <w:pPr>
        <w:jc w:val="both"/>
      </w:pPr>
      <w:r w:rsidRPr="00D55411">
        <w:t>8.3.</w:t>
      </w:r>
      <w:r w:rsidRPr="00D55411">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FC0333" w:rsidRPr="00D55411" w:rsidRDefault="00FC0333" w:rsidP="00FC0333">
      <w:pPr>
        <w:jc w:val="both"/>
      </w:pPr>
      <w:r w:rsidRPr="00D55411">
        <w:t>8.4.</w:t>
      </w:r>
      <w:r w:rsidRPr="00D55411">
        <w:tab/>
        <w:t xml:space="preserve">Жодна з Сторін не має права передавати свої права та обов’язки по даному Договору третім особам без письмової згоди іншої Сторони. </w:t>
      </w:r>
    </w:p>
    <w:p w:rsidR="00FC0333" w:rsidRPr="00D55411" w:rsidRDefault="00FC0333" w:rsidP="00FC0333">
      <w:pPr>
        <w:jc w:val="both"/>
      </w:pPr>
      <w:r w:rsidRPr="00D55411">
        <w:t>8.5.</w:t>
      </w:r>
      <w:r w:rsidRPr="00D55411">
        <w:tab/>
        <w:t>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rsidR="00FC0333" w:rsidRPr="00D55411" w:rsidRDefault="00FC0333" w:rsidP="00FC0333">
      <w:pPr>
        <w:jc w:val="both"/>
      </w:pPr>
      <w:r w:rsidRPr="00D55411">
        <w:t>8.6.</w:t>
      </w:r>
      <w:r w:rsidRPr="00D55411">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FC0333" w:rsidRPr="00D55411" w:rsidRDefault="00FC0333" w:rsidP="00FC0333">
      <w:pPr>
        <w:pBdr>
          <w:top w:val="nil"/>
          <w:left w:val="nil"/>
          <w:bottom w:val="nil"/>
          <w:right w:val="nil"/>
          <w:between w:val="nil"/>
        </w:pBdr>
        <w:jc w:val="both"/>
        <w:rPr>
          <w:color w:val="000000"/>
        </w:rPr>
      </w:pPr>
      <w:r w:rsidRPr="00D55411">
        <w:rPr>
          <w:color w:val="000000" w:themeColor="text1"/>
        </w:rPr>
        <w:t>8.7.</w:t>
      </w:r>
      <w:r w:rsidRPr="00D55411">
        <w:tab/>
      </w:r>
      <w:r w:rsidRPr="00D55411">
        <w:rPr>
          <w:color w:val="000000" w:themeColor="text1"/>
        </w:rPr>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FC0333" w:rsidRPr="00D55411" w:rsidRDefault="00FC0333" w:rsidP="00FC0333">
      <w:pPr>
        <w:jc w:val="both"/>
      </w:pPr>
      <w:r w:rsidRPr="00D55411">
        <w:t>8.8.</w:t>
      </w:r>
      <w:r w:rsidRPr="00D55411">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FC0333" w:rsidRPr="00D55411" w:rsidRDefault="00FC0333" w:rsidP="00FC0333">
      <w:pPr>
        <w:jc w:val="both"/>
      </w:pPr>
      <w:r w:rsidRPr="00D55411">
        <w:t>8.9. У випадках, що не передбачені даним Договором, Сторони керуються чинним законодавством України.</w:t>
      </w:r>
    </w:p>
    <w:p w:rsidR="00FC0333" w:rsidRPr="00D55411" w:rsidRDefault="00FC0333" w:rsidP="00FC0333">
      <w:pPr>
        <w:jc w:val="both"/>
      </w:pPr>
      <w:r w:rsidRPr="00D55411">
        <w:t xml:space="preserve">8.10. Представники Сторін підтверджують, що мають всі необхідні повноваження для здійснення дій щодо підписання Договору. </w:t>
      </w:r>
    </w:p>
    <w:p w:rsidR="00FC0333" w:rsidRPr="00D55411" w:rsidRDefault="00FC0333" w:rsidP="00FC0333">
      <w:pPr>
        <w:jc w:val="both"/>
      </w:pPr>
      <w:r w:rsidRPr="00D55411">
        <w:t>8.11.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FC0333" w:rsidRPr="00D55411" w:rsidRDefault="00FC0333" w:rsidP="00FC0333">
      <w:pPr>
        <w:tabs>
          <w:tab w:val="left" w:pos="426"/>
        </w:tabs>
        <w:spacing w:before="120" w:after="120"/>
        <w:jc w:val="center"/>
        <w:rPr>
          <w:b/>
          <w:bCs/>
        </w:rPr>
      </w:pPr>
      <w:r w:rsidRPr="00D55411">
        <w:rPr>
          <w:b/>
          <w:bCs/>
        </w:rPr>
        <w:t>9.Антикорупційне застереження</w:t>
      </w:r>
    </w:p>
    <w:p w:rsidR="00FC0333" w:rsidRPr="00D55411" w:rsidRDefault="00FC0333" w:rsidP="00FC0333">
      <w:pPr>
        <w:pBdr>
          <w:top w:val="nil"/>
          <w:left w:val="nil"/>
          <w:bottom w:val="nil"/>
          <w:right w:val="nil"/>
          <w:between w:val="nil"/>
        </w:pBdr>
        <w:ind w:firstLine="142"/>
        <w:jc w:val="both"/>
        <w:rPr>
          <w:color w:val="000000"/>
        </w:rPr>
      </w:pPr>
      <w:r w:rsidRPr="00D55411">
        <w:rPr>
          <w:color w:val="000000" w:themeColor="text1"/>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FC0333" w:rsidRPr="00D55411" w:rsidRDefault="00FC0333" w:rsidP="00FC0333">
      <w:pPr>
        <w:pBdr>
          <w:top w:val="nil"/>
          <w:left w:val="nil"/>
          <w:bottom w:val="nil"/>
          <w:right w:val="nil"/>
          <w:between w:val="nil"/>
        </w:pBdr>
        <w:ind w:firstLine="142"/>
        <w:jc w:val="both"/>
        <w:rPr>
          <w:color w:val="000000"/>
        </w:rPr>
      </w:pPr>
      <w:r w:rsidRPr="00D55411">
        <w:rPr>
          <w:color w:val="000000" w:themeColor="text1"/>
        </w:rPr>
        <w:t>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FC0333" w:rsidRPr="00D55411" w:rsidRDefault="00FC0333" w:rsidP="00FC0333">
      <w:pPr>
        <w:pBdr>
          <w:top w:val="nil"/>
          <w:left w:val="nil"/>
          <w:bottom w:val="nil"/>
          <w:right w:val="nil"/>
          <w:between w:val="nil"/>
        </w:pBdr>
        <w:ind w:firstLine="142"/>
        <w:jc w:val="both"/>
        <w:rPr>
          <w:color w:val="000000"/>
        </w:rPr>
      </w:pPr>
      <w:r w:rsidRPr="00D55411">
        <w:rPr>
          <w:color w:val="000000" w:themeColor="text1"/>
        </w:rPr>
        <w:lastRenderedPageBreak/>
        <w:t>9.3.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FC0333" w:rsidRPr="00D55411" w:rsidRDefault="00FC0333" w:rsidP="00FC0333">
      <w:pPr>
        <w:tabs>
          <w:tab w:val="left" w:pos="426"/>
        </w:tabs>
        <w:spacing w:before="120" w:after="120"/>
        <w:jc w:val="center"/>
        <w:rPr>
          <w:b/>
          <w:bCs/>
        </w:rPr>
      </w:pPr>
      <w:r w:rsidRPr="00D55411">
        <w:rPr>
          <w:b/>
          <w:bCs/>
        </w:rPr>
        <w:t>10. Строк дії Договору</w:t>
      </w:r>
    </w:p>
    <w:p w:rsidR="00FC0333" w:rsidRPr="00D55411" w:rsidRDefault="00FC0333" w:rsidP="00FC0333">
      <w:pPr>
        <w:jc w:val="both"/>
      </w:pPr>
      <w:r w:rsidRPr="00D55411">
        <w:t>10.1. Даний договір набуває чинності з дати його підписання уповноваженими представниками Сторін та діє до 3</w:t>
      </w:r>
      <w:r>
        <w:t>1.12.</w:t>
      </w:r>
      <w:r w:rsidRPr="00D55411">
        <w:t>20</w:t>
      </w:r>
      <w:r w:rsidRPr="009F2F07">
        <w:rPr>
          <w:lang w:val="ru-RU"/>
        </w:rPr>
        <w:t>23</w:t>
      </w:r>
      <w:r w:rsidRPr="00D55411">
        <w:t xml:space="preserve"> року,  але в будь-якому випадку до повного виконання Сторонами своїх зобов’язань за цим Договором.</w:t>
      </w:r>
    </w:p>
    <w:p w:rsidR="00FC0333" w:rsidRPr="00D55411" w:rsidRDefault="00FC0333" w:rsidP="00FC0333">
      <w:pPr>
        <w:jc w:val="both"/>
      </w:pPr>
      <w:r w:rsidRPr="00D55411">
        <w:t>10.2. Дострокове розірвання договору можливе лише у випадках, передбачених чинним законодавством України, або за взаємною згодою Сторін.</w:t>
      </w:r>
    </w:p>
    <w:p w:rsidR="00FC0333" w:rsidRPr="00D55411" w:rsidRDefault="00FC0333" w:rsidP="00FC0333">
      <w:pPr>
        <w:tabs>
          <w:tab w:val="left" w:pos="426"/>
        </w:tabs>
        <w:spacing w:before="120" w:after="120"/>
        <w:ind w:left="360"/>
        <w:jc w:val="center"/>
        <w:rPr>
          <w:b/>
          <w:bCs/>
        </w:rPr>
      </w:pPr>
      <w:r w:rsidRPr="00D55411">
        <w:rPr>
          <w:b/>
          <w:bCs/>
        </w:rPr>
        <w:t>11. Адреси та реквізити Сторін:</w:t>
      </w:r>
    </w:p>
    <w:tbl>
      <w:tblPr>
        <w:tblW w:w="9745" w:type="dxa"/>
        <w:tblInd w:w="108" w:type="dxa"/>
        <w:tblLayout w:type="fixed"/>
        <w:tblLook w:val="0000" w:firstRow="0" w:lastRow="0" w:firstColumn="0" w:lastColumn="0" w:noHBand="0" w:noVBand="0"/>
      </w:tblPr>
      <w:tblGrid>
        <w:gridCol w:w="4922"/>
        <w:gridCol w:w="4823"/>
      </w:tblGrid>
      <w:tr w:rsidR="00FC0333" w:rsidRPr="00D55411" w:rsidTr="0099686C">
        <w:tc>
          <w:tcPr>
            <w:tcW w:w="4922" w:type="dxa"/>
          </w:tcPr>
          <w:p w:rsidR="00FC0333" w:rsidRPr="00D55411" w:rsidRDefault="00FC0333" w:rsidP="0099686C">
            <w:pPr>
              <w:tabs>
                <w:tab w:val="left" w:pos="426"/>
              </w:tabs>
              <w:ind w:left="426" w:hanging="426"/>
              <w:rPr>
                <w:b/>
                <w:bCs/>
              </w:rPr>
            </w:pPr>
            <w:r w:rsidRPr="00D55411">
              <w:rPr>
                <w:b/>
                <w:bCs/>
              </w:rPr>
              <w:t>«Постачальник»</w:t>
            </w:r>
          </w:p>
        </w:tc>
        <w:tc>
          <w:tcPr>
            <w:tcW w:w="4823" w:type="dxa"/>
          </w:tcPr>
          <w:p w:rsidR="00FC0333" w:rsidRPr="00D55411" w:rsidRDefault="00FC0333" w:rsidP="0099686C">
            <w:pPr>
              <w:tabs>
                <w:tab w:val="left" w:pos="426"/>
              </w:tabs>
              <w:ind w:left="426" w:hanging="426"/>
              <w:jc w:val="center"/>
              <w:rPr>
                <w:b/>
                <w:bCs/>
              </w:rPr>
            </w:pPr>
            <w:r w:rsidRPr="00D55411">
              <w:rPr>
                <w:b/>
                <w:bCs/>
              </w:rPr>
              <w:t>«Покупець»</w:t>
            </w:r>
          </w:p>
        </w:tc>
      </w:tr>
      <w:tr w:rsidR="00FC0333" w:rsidRPr="00D55411" w:rsidTr="0099686C">
        <w:tc>
          <w:tcPr>
            <w:tcW w:w="4922" w:type="dxa"/>
          </w:tcPr>
          <w:p w:rsidR="00FC0333" w:rsidRPr="00D55411" w:rsidRDefault="00FC0333" w:rsidP="0099686C">
            <w:pPr>
              <w:jc w:val="both"/>
              <w:rPr>
                <w:b/>
                <w:bCs/>
              </w:rPr>
            </w:pPr>
          </w:p>
          <w:p w:rsidR="00FC0333" w:rsidRPr="00D55411" w:rsidRDefault="00FC0333" w:rsidP="0099686C">
            <w:pPr>
              <w:ind w:firstLine="34"/>
              <w:jc w:val="both"/>
              <w:rPr>
                <w:b/>
                <w:bCs/>
              </w:rPr>
            </w:pPr>
          </w:p>
          <w:p w:rsidR="00FC0333" w:rsidRPr="00D55411" w:rsidRDefault="00FC0333" w:rsidP="0099686C">
            <w:pPr>
              <w:ind w:firstLine="34"/>
              <w:jc w:val="both"/>
              <w:rPr>
                <w:b/>
                <w:bCs/>
              </w:rPr>
            </w:pPr>
          </w:p>
          <w:p w:rsidR="00FC0333" w:rsidRPr="00D55411" w:rsidRDefault="00FC0333" w:rsidP="0099686C">
            <w:pPr>
              <w:ind w:firstLine="34"/>
              <w:jc w:val="both"/>
              <w:rPr>
                <w:b/>
                <w:bCs/>
              </w:rPr>
            </w:pPr>
          </w:p>
          <w:p w:rsidR="00FC0333" w:rsidRPr="00D55411" w:rsidRDefault="00FC0333" w:rsidP="0099686C">
            <w:pPr>
              <w:ind w:firstLine="34"/>
              <w:jc w:val="both"/>
              <w:rPr>
                <w:b/>
                <w:bCs/>
              </w:rPr>
            </w:pPr>
          </w:p>
          <w:p w:rsidR="00FC0333" w:rsidRPr="00D55411" w:rsidRDefault="00FC0333" w:rsidP="0099686C">
            <w:pPr>
              <w:jc w:val="both"/>
              <w:rPr>
                <w:b/>
                <w:bCs/>
              </w:rPr>
            </w:pPr>
          </w:p>
          <w:p w:rsidR="00FC0333" w:rsidRPr="00D55411" w:rsidRDefault="00FC0333" w:rsidP="0099686C">
            <w:pPr>
              <w:jc w:val="both"/>
              <w:rPr>
                <w:b/>
                <w:bCs/>
              </w:rPr>
            </w:pPr>
          </w:p>
          <w:p w:rsidR="00FC0333" w:rsidRPr="00D55411" w:rsidRDefault="00FC0333" w:rsidP="0099686C">
            <w:pPr>
              <w:jc w:val="both"/>
              <w:rPr>
                <w:b/>
                <w:bCs/>
              </w:rPr>
            </w:pPr>
          </w:p>
          <w:p w:rsidR="00FC0333" w:rsidRPr="00D55411" w:rsidRDefault="00FC0333" w:rsidP="0099686C">
            <w:pPr>
              <w:jc w:val="both"/>
              <w:rPr>
                <w:b/>
                <w:bCs/>
              </w:rPr>
            </w:pPr>
          </w:p>
          <w:p w:rsidR="00FC0333" w:rsidRPr="00D55411" w:rsidRDefault="00FC0333" w:rsidP="0099686C">
            <w:pPr>
              <w:jc w:val="both"/>
              <w:rPr>
                <w:b/>
                <w:bCs/>
              </w:rPr>
            </w:pPr>
          </w:p>
          <w:p w:rsidR="00FC0333" w:rsidRPr="00D55411" w:rsidRDefault="00FC0333" w:rsidP="0099686C">
            <w:pPr>
              <w:jc w:val="both"/>
              <w:rPr>
                <w:b/>
                <w:bCs/>
              </w:rPr>
            </w:pPr>
          </w:p>
          <w:p w:rsidR="00FC0333" w:rsidRPr="00D55411" w:rsidRDefault="00FC0333" w:rsidP="0099686C">
            <w:pPr>
              <w:ind w:right="76" w:firstLine="34"/>
              <w:rPr>
                <w:b/>
                <w:bCs/>
              </w:rPr>
            </w:pPr>
            <w:r w:rsidRPr="00D55411">
              <w:rPr>
                <w:b/>
                <w:bCs/>
              </w:rPr>
              <w:t>__________________ /                          /</w:t>
            </w:r>
          </w:p>
        </w:tc>
        <w:tc>
          <w:tcPr>
            <w:tcW w:w="4823" w:type="dxa"/>
          </w:tcPr>
          <w:p w:rsidR="00FC0333" w:rsidRPr="00D55411" w:rsidRDefault="00FC0333" w:rsidP="0099686C">
            <w:pPr>
              <w:ind w:left="74"/>
              <w:rPr>
                <w:b/>
                <w:bCs/>
              </w:rPr>
            </w:pPr>
            <w:r w:rsidRPr="00D55411">
              <w:rPr>
                <w:b/>
                <w:bCs/>
              </w:rPr>
              <w:t xml:space="preserve">Державне підприємство «Державний експертний центр Міністерства охорони здоров’я України” </w:t>
            </w:r>
          </w:p>
          <w:p w:rsidR="00FC0333" w:rsidRPr="00D55411" w:rsidRDefault="00FC0333" w:rsidP="0099686C">
            <w:pPr>
              <w:tabs>
                <w:tab w:val="left" w:pos="4798"/>
              </w:tabs>
              <w:ind w:left="74" w:right="180"/>
            </w:pPr>
            <w:r w:rsidRPr="00D55411">
              <w:t>03057, м. Київ, вул. Антона Цедіка, 14,</w:t>
            </w:r>
          </w:p>
          <w:p w:rsidR="00FC0333" w:rsidRPr="00D55411" w:rsidRDefault="00FC0333" w:rsidP="0099686C">
            <w:pPr>
              <w:tabs>
                <w:tab w:val="left" w:pos="4798"/>
              </w:tabs>
              <w:ind w:left="74" w:right="180"/>
            </w:pPr>
            <w:r w:rsidRPr="00D55411">
              <w:t>п/р UA473204780000000026009125608</w:t>
            </w:r>
          </w:p>
          <w:p w:rsidR="00FC0333" w:rsidRPr="00D55411" w:rsidRDefault="00FC0333" w:rsidP="0099686C">
            <w:pPr>
              <w:tabs>
                <w:tab w:val="left" w:pos="4798"/>
              </w:tabs>
              <w:ind w:left="74" w:right="180"/>
            </w:pPr>
            <w:r w:rsidRPr="00D55411">
              <w:t xml:space="preserve">в АБ «Укргазбанк» </w:t>
            </w:r>
          </w:p>
          <w:p w:rsidR="00FC0333" w:rsidRPr="00D55411" w:rsidRDefault="00FC0333" w:rsidP="0099686C">
            <w:pPr>
              <w:tabs>
                <w:tab w:val="left" w:pos="4798"/>
              </w:tabs>
              <w:ind w:left="74" w:right="180"/>
            </w:pPr>
            <w:r w:rsidRPr="00D55411">
              <w:t>м. Києва, МФО 320478</w:t>
            </w:r>
          </w:p>
          <w:p w:rsidR="00FC0333" w:rsidRPr="00D55411" w:rsidRDefault="00FC0333" w:rsidP="0099686C">
            <w:pPr>
              <w:tabs>
                <w:tab w:val="left" w:pos="4798"/>
              </w:tabs>
              <w:ind w:left="74" w:right="180"/>
            </w:pPr>
            <w:r w:rsidRPr="00D55411">
              <w:t>Код ЄДРПОУ 20015794</w:t>
            </w:r>
          </w:p>
          <w:p w:rsidR="00FC0333" w:rsidRPr="00D55411" w:rsidRDefault="00FC0333" w:rsidP="0099686C">
            <w:pPr>
              <w:tabs>
                <w:tab w:val="left" w:pos="4798"/>
              </w:tabs>
              <w:ind w:left="72" w:right="180"/>
            </w:pPr>
            <w:r w:rsidRPr="00D55411">
              <w:t>ІПН 200157926550</w:t>
            </w:r>
          </w:p>
          <w:p w:rsidR="00FC0333" w:rsidRPr="00D55411" w:rsidRDefault="00FC0333" w:rsidP="0099686C">
            <w:pPr>
              <w:tabs>
                <w:tab w:val="left" w:pos="4798"/>
              </w:tabs>
              <w:ind w:left="72" w:right="180"/>
            </w:pPr>
            <w:r w:rsidRPr="00D55411">
              <w:t>тел./факс: (044) 202-17-00</w:t>
            </w:r>
          </w:p>
          <w:p w:rsidR="00FC0333" w:rsidRPr="00D55411" w:rsidRDefault="00FC0333" w:rsidP="0099686C">
            <w:pPr>
              <w:tabs>
                <w:tab w:val="left" w:pos="4798"/>
              </w:tabs>
              <w:ind w:left="72" w:right="180"/>
            </w:pPr>
            <w:r w:rsidRPr="00D55411">
              <w:t>Директор</w:t>
            </w:r>
          </w:p>
          <w:p w:rsidR="00FC0333" w:rsidRPr="00D55411" w:rsidRDefault="00FC0333" w:rsidP="0099686C">
            <w:pPr>
              <w:ind w:right="180"/>
              <w:rPr>
                <w:b/>
                <w:bCs/>
              </w:rPr>
            </w:pPr>
            <w:r w:rsidRPr="00D55411">
              <w:rPr>
                <w:b/>
                <w:bCs/>
              </w:rPr>
              <w:t>_____________________ /                            /</w:t>
            </w:r>
          </w:p>
          <w:p w:rsidR="00FC0333" w:rsidRPr="00D55411" w:rsidRDefault="00FC0333" w:rsidP="0099686C"/>
        </w:tc>
      </w:tr>
    </w:tbl>
    <w:p w:rsidR="00FC0333" w:rsidRPr="00D55411" w:rsidRDefault="00FC0333" w:rsidP="00FC0333">
      <w:pPr>
        <w:ind w:left="6237"/>
        <w:rPr>
          <w:b/>
          <w:bCs/>
        </w:rPr>
      </w:pPr>
    </w:p>
    <w:p w:rsidR="00FC0333" w:rsidRDefault="00FC0333" w:rsidP="00FC0333">
      <w:pPr>
        <w:ind w:left="6237"/>
        <w:rPr>
          <w:b/>
          <w:bCs/>
          <w:spacing w:val="-2"/>
          <w:sz w:val="26"/>
          <w:szCs w:val="26"/>
          <w:lang w:eastAsia="uk-UA"/>
        </w:rPr>
      </w:pPr>
      <w:r w:rsidRPr="00D55411">
        <w:br w:type="page"/>
      </w:r>
      <w:r>
        <w:rPr>
          <w:b/>
          <w:lang w:eastAsia="uk-UA"/>
        </w:rPr>
        <w:lastRenderedPageBreak/>
        <w:t>Д</w:t>
      </w:r>
      <w:r>
        <w:rPr>
          <w:b/>
          <w:bCs/>
          <w:spacing w:val="-2"/>
          <w:sz w:val="26"/>
          <w:szCs w:val="26"/>
          <w:lang w:eastAsia="uk-UA"/>
        </w:rPr>
        <w:t>одаток  1</w:t>
      </w:r>
    </w:p>
    <w:p w:rsidR="00FC0333" w:rsidRDefault="00FC0333" w:rsidP="00FC0333">
      <w:pPr>
        <w:ind w:left="6237"/>
        <w:rPr>
          <w:lang w:eastAsia="uk-UA"/>
        </w:rPr>
      </w:pPr>
      <w:r>
        <w:rPr>
          <w:lang w:eastAsia="uk-UA"/>
        </w:rPr>
        <w:t>до Договору №___________ на закупівлю товару</w:t>
      </w:r>
      <w:r>
        <w:rPr>
          <w:spacing w:val="4"/>
          <w:lang w:eastAsia="uk-UA"/>
        </w:rPr>
        <w:t xml:space="preserve"> від «__» ____________ 2023 р.</w:t>
      </w:r>
    </w:p>
    <w:p w:rsidR="00FC0333" w:rsidRDefault="00FC0333" w:rsidP="00FC0333">
      <w:pPr>
        <w:jc w:val="right"/>
        <w:rPr>
          <w:spacing w:val="4"/>
          <w:lang w:eastAsia="uk-UA"/>
        </w:rPr>
      </w:pPr>
    </w:p>
    <w:p w:rsidR="00FC0333" w:rsidRDefault="00FC0333" w:rsidP="00FC0333">
      <w:pPr>
        <w:spacing w:line="266" w:lineRule="exact"/>
        <w:jc w:val="center"/>
        <w:rPr>
          <w:sz w:val="20"/>
          <w:szCs w:val="20"/>
        </w:rPr>
      </w:pPr>
      <w:r>
        <w:rPr>
          <w:b/>
          <w:color w:val="000000"/>
          <w:u w:val="single"/>
          <w:shd w:val="clear" w:color="auto" w:fill="FFFFFF"/>
          <w:lang w:eastAsia="uk-UA" w:bidi="uk-UA"/>
        </w:rPr>
        <w:t>СПЕЦИФІКАЦІЯ</w:t>
      </w:r>
    </w:p>
    <w:p w:rsidR="00FC0333" w:rsidRDefault="00FC0333" w:rsidP="00FC0333">
      <w:pPr>
        <w:jc w:val="center"/>
        <w:rPr>
          <w:b/>
        </w:rPr>
      </w:pPr>
    </w:p>
    <w:tbl>
      <w:tblPr>
        <w:tblW w:w="106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529"/>
        <w:gridCol w:w="992"/>
        <w:gridCol w:w="1133"/>
        <w:gridCol w:w="1281"/>
        <w:gridCol w:w="1418"/>
      </w:tblGrid>
      <w:tr w:rsidR="00FC0333" w:rsidTr="006A255C">
        <w:tc>
          <w:tcPr>
            <w:tcW w:w="284" w:type="dxa"/>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79" w:right="-80"/>
              <w:jc w:val="center"/>
              <w:rPr>
                <w:b/>
                <w:sz w:val="20"/>
                <w:szCs w:val="20"/>
              </w:rPr>
            </w:pPr>
            <w:r w:rsidRPr="006E0158">
              <w:rPr>
                <w:b/>
                <w:sz w:val="20"/>
                <w:szCs w:val="20"/>
              </w:rPr>
              <w:t>№</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66" w:right="-97"/>
              <w:jc w:val="center"/>
              <w:rPr>
                <w:b/>
                <w:sz w:val="20"/>
                <w:szCs w:val="20"/>
              </w:rPr>
            </w:pPr>
            <w:r w:rsidRPr="006E0158">
              <w:rPr>
                <w:b/>
                <w:sz w:val="20"/>
                <w:szCs w:val="20"/>
              </w:rPr>
              <w:t>Найменування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80" w:right="-94"/>
              <w:jc w:val="center"/>
              <w:rPr>
                <w:b/>
                <w:sz w:val="20"/>
                <w:szCs w:val="20"/>
              </w:rPr>
            </w:pPr>
            <w:r w:rsidRPr="006E0158">
              <w:rPr>
                <w:b/>
                <w:sz w:val="20"/>
                <w:szCs w:val="20"/>
              </w:rPr>
              <w:t>Од. виміру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80" w:right="-94"/>
              <w:jc w:val="center"/>
              <w:rPr>
                <w:b/>
                <w:sz w:val="20"/>
                <w:szCs w:val="20"/>
              </w:rPr>
            </w:pPr>
            <w:r w:rsidRPr="006E0158">
              <w:rPr>
                <w:b/>
                <w:sz w:val="20"/>
                <w:szCs w:val="20"/>
              </w:rPr>
              <w:t>Кількість</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80" w:right="-94"/>
              <w:jc w:val="center"/>
              <w:rPr>
                <w:b/>
                <w:snapToGrid w:val="0"/>
                <w:sz w:val="20"/>
                <w:szCs w:val="20"/>
              </w:rPr>
            </w:pPr>
            <w:r w:rsidRPr="006E0158">
              <w:rPr>
                <w:b/>
                <w:snapToGrid w:val="0"/>
                <w:sz w:val="20"/>
                <w:szCs w:val="20"/>
              </w:rPr>
              <w:t>Ціна за од.</w:t>
            </w:r>
          </w:p>
          <w:p w:rsidR="00FC0333" w:rsidRPr="006E0158" w:rsidRDefault="00FC0333" w:rsidP="0099686C">
            <w:pPr>
              <w:ind w:left="-80" w:right="-94"/>
              <w:jc w:val="center"/>
              <w:rPr>
                <w:b/>
                <w:snapToGrid w:val="0"/>
                <w:sz w:val="20"/>
                <w:szCs w:val="20"/>
              </w:rPr>
            </w:pPr>
            <w:r w:rsidRPr="006E0158">
              <w:rPr>
                <w:b/>
                <w:snapToGrid w:val="0"/>
                <w:sz w:val="20"/>
                <w:szCs w:val="20"/>
              </w:rPr>
              <w:t>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80" w:right="-79"/>
              <w:jc w:val="center"/>
              <w:rPr>
                <w:b/>
                <w:snapToGrid w:val="0"/>
                <w:sz w:val="20"/>
                <w:szCs w:val="20"/>
              </w:rPr>
            </w:pPr>
            <w:r w:rsidRPr="006E0158">
              <w:rPr>
                <w:b/>
                <w:snapToGrid w:val="0"/>
                <w:sz w:val="20"/>
                <w:szCs w:val="20"/>
              </w:rPr>
              <w:t>Вартість, без ПДВ, грн.</w:t>
            </w:r>
          </w:p>
        </w:tc>
      </w:tr>
      <w:tr w:rsidR="00FC0333" w:rsidTr="006A255C">
        <w:tc>
          <w:tcPr>
            <w:tcW w:w="284" w:type="dxa"/>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79" w:right="-80"/>
            </w:pPr>
            <w:r w:rsidRPr="006E0158">
              <w:t>1</w:t>
            </w:r>
          </w:p>
        </w:tc>
        <w:tc>
          <w:tcPr>
            <w:tcW w:w="5529" w:type="dxa"/>
            <w:tcBorders>
              <w:top w:val="single" w:sz="4" w:space="0" w:color="000000"/>
              <w:left w:val="single" w:sz="4" w:space="0" w:color="000000"/>
              <w:bottom w:val="single" w:sz="4" w:space="0" w:color="000000"/>
              <w:right w:val="single" w:sz="4" w:space="0" w:color="000000"/>
            </w:tcBorders>
            <w:vAlign w:val="center"/>
          </w:tcPr>
          <w:p w:rsidR="00FC0333" w:rsidRPr="006E0158" w:rsidRDefault="00FC0333" w:rsidP="0099686C">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rsidR="00FC0333" w:rsidRPr="006E0158" w:rsidRDefault="00FC0333" w:rsidP="0099686C">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FC0333" w:rsidRPr="006E0158" w:rsidRDefault="00FC0333" w:rsidP="0099686C">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rsidR="00FC0333" w:rsidRPr="006E0158" w:rsidRDefault="00FC0333" w:rsidP="0099686C">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C0333" w:rsidRPr="006E0158" w:rsidRDefault="00FC0333" w:rsidP="0099686C">
            <w:pPr>
              <w:ind w:left="-80" w:right="-79"/>
              <w:jc w:val="center"/>
              <w:rPr>
                <w:sz w:val="20"/>
                <w:szCs w:val="20"/>
              </w:rPr>
            </w:pPr>
          </w:p>
        </w:tc>
      </w:tr>
      <w:tr w:rsidR="00FC0333" w:rsidTr="006A255C">
        <w:tc>
          <w:tcPr>
            <w:tcW w:w="284" w:type="dxa"/>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79" w:right="-80"/>
            </w:pPr>
            <w:r w:rsidRPr="006E0158">
              <w:t>2</w:t>
            </w:r>
          </w:p>
        </w:tc>
        <w:tc>
          <w:tcPr>
            <w:tcW w:w="5529" w:type="dxa"/>
            <w:tcBorders>
              <w:top w:val="single" w:sz="4" w:space="0" w:color="000000"/>
              <w:left w:val="single" w:sz="4" w:space="0" w:color="000000"/>
              <w:bottom w:val="single" w:sz="4" w:space="0" w:color="000000"/>
              <w:right w:val="single" w:sz="4" w:space="0" w:color="000000"/>
            </w:tcBorders>
            <w:vAlign w:val="center"/>
          </w:tcPr>
          <w:p w:rsidR="00FC0333" w:rsidRPr="006E0158" w:rsidRDefault="00FC0333" w:rsidP="0099686C">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rsidR="00FC0333" w:rsidRPr="006E0158" w:rsidRDefault="00FC0333" w:rsidP="0099686C">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FC0333" w:rsidRPr="006E0158" w:rsidRDefault="00FC0333" w:rsidP="0099686C">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rsidR="00FC0333" w:rsidRPr="006E0158" w:rsidRDefault="00FC0333" w:rsidP="0099686C">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C0333" w:rsidRPr="006E0158" w:rsidRDefault="00FC0333" w:rsidP="0099686C">
            <w:pPr>
              <w:ind w:left="-80" w:right="-79"/>
              <w:jc w:val="center"/>
              <w:rPr>
                <w:sz w:val="20"/>
                <w:szCs w:val="20"/>
              </w:rPr>
            </w:pPr>
          </w:p>
        </w:tc>
      </w:tr>
      <w:tr w:rsidR="00FC0333" w:rsidTr="006A255C">
        <w:tc>
          <w:tcPr>
            <w:tcW w:w="9219" w:type="dxa"/>
            <w:gridSpan w:val="5"/>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82" w:right="-94"/>
              <w:jc w:val="right"/>
              <w:rPr>
                <w:snapToGrid w:val="0"/>
                <w:sz w:val="20"/>
                <w:szCs w:val="20"/>
              </w:rPr>
            </w:pPr>
            <w:r w:rsidRPr="006E0158">
              <w:rPr>
                <w:snapToGrid w:val="0"/>
                <w:sz w:val="20"/>
                <w:szCs w:val="20"/>
              </w:rPr>
              <w:t>Сума без ПДВ, грн.</w:t>
            </w:r>
          </w:p>
        </w:tc>
        <w:tc>
          <w:tcPr>
            <w:tcW w:w="1418" w:type="dxa"/>
            <w:tcBorders>
              <w:top w:val="single" w:sz="4" w:space="0" w:color="000000"/>
              <w:left w:val="single" w:sz="4" w:space="0" w:color="000000"/>
              <w:bottom w:val="single" w:sz="4" w:space="0" w:color="000000"/>
              <w:right w:val="single" w:sz="4" w:space="0" w:color="000000"/>
            </w:tcBorders>
          </w:tcPr>
          <w:p w:rsidR="00FC0333" w:rsidRPr="006E0158" w:rsidRDefault="00FC0333" w:rsidP="0099686C">
            <w:pPr>
              <w:ind w:left="-80" w:right="-79"/>
              <w:jc w:val="center"/>
              <w:rPr>
                <w:sz w:val="20"/>
                <w:szCs w:val="20"/>
              </w:rPr>
            </w:pPr>
          </w:p>
        </w:tc>
      </w:tr>
      <w:tr w:rsidR="00FC0333" w:rsidTr="006A255C">
        <w:tc>
          <w:tcPr>
            <w:tcW w:w="9219" w:type="dxa"/>
            <w:gridSpan w:val="5"/>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82" w:right="-94"/>
              <w:jc w:val="right"/>
              <w:rPr>
                <w:snapToGrid w:val="0"/>
                <w:sz w:val="20"/>
                <w:szCs w:val="20"/>
              </w:rPr>
            </w:pPr>
            <w:r w:rsidRPr="006E0158">
              <w:rPr>
                <w:snapToGrid w:val="0"/>
                <w:sz w:val="20"/>
                <w:szCs w:val="20"/>
              </w:rPr>
              <w:t>ПДВ, грн.</w:t>
            </w:r>
          </w:p>
        </w:tc>
        <w:tc>
          <w:tcPr>
            <w:tcW w:w="1418" w:type="dxa"/>
            <w:tcBorders>
              <w:top w:val="single" w:sz="4" w:space="0" w:color="000000"/>
              <w:left w:val="single" w:sz="4" w:space="0" w:color="000000"/>
              <w:bottom w:val="single" w:sz="4" w:space="0" w:color="000000"/>
              <w:right w:val="single" w:sz="4" w:space="0" w:color="000000"/>
            </w:tcBorders>
          </w:tcPr>
          <w:p w:rsidR="00FC0333" w:rsidRPr="006E0158" w:rsidRDefault="00FC0333" w:rsidP="0099686C">
            <w:pPr>
              <w:ind w:left="-80" w:right="-79"/>
              <w:jc w:val="center"/>
              <w:rPr>
                <w:sz w:val="20"/>
                <w:szCs w:val="20"/>
              </w:rPr>
            </w:pPr>
          </w:p>
        </w:tc>
      </w:tr>
      <w:tr w:rsidR="00FC0333" w:rsidTr="006A255C">
        <w:tc>
          <w:tcPr>
            <w:tcW w:w="9219" w:type="dxa"/>
            <w:gridSpan w:val="5"/>
            <w:tcBorders>
              <w:top w:val="single" w:sz="4" w:space="0" w:color="000000"/>
              <w:left w:val="single" w:sz="4" w:space="0" w:color="000000"/>
              <w:bottom w:val="single" w:sz="4" w:space="0" w:color="000000"/>
              <w:right w:val="single" w:sz="4" w:space="0" w:color="000000"/>
            </w:tcBorders>
            <w:vAlign w:val="center"/>
            <w:hideMark/>
          </w:tcPr>
          <w:p w:rsidR="00FC0333" w:rsidRPr="006E0158" w:rsidRDefault="00FC0333" w:rsidP="0099686C">
            <w:pPr>
              <w:ind w:left="-82" w:right="-94"/>
              <w:jc w:val="right"/>
              <w:rPr>
                <w:snapToGrid w:val="0"/>
                <w:sz w:val="20"/>
                <w:szCs w:val="20"/>
              </w:rPr>
            </w:pPr>
            <w:r w:rsidRPr="006E0158">
              <w:rPr>
                <w:snapToGrid w:val="0"/>
                <w:sz w:val="20"/>
                <w:szCs w:val="20"/>
              </w:rPr>
              <w:t>Сума з ПДВ, грн.</w:t>
            </w:r>
          </w:p>
        </w:tc>
        <w:tc>
          <w:tcPr>
            <w:tcW w:w="1418" w:type="dxa"/>
            <w:tcBorders>
              <w:top w:val="single" w:sz="4" w:space="0" w:color="000000"/>
              <w:left w:val="single" w:sz="4" w:space="0" w:color="000000"/>
              <w:bottom w:val="single" w:sz="4" w:space="0" w:color="000000"/>
              <w:right w:val="single" w:sz="4" w:space="0" w:color="000000"/>
            </w:tcBorders>
          </w:tcPr>
          <w:p w:rsidR="00FC0333" w:rsidRPr="006E0158" w:rsidRDefault="00FC0333" w:rsidP="0099686C">
            <w:pPr>
              <w:ind w:left="-80" w:right="-79"/>
              <w:jc w:val="center"/>
              <w:rPr>
                <w:sz w:val="20"/>
                <w:szCs w:val="20"/>
              </w:rPr>
            </w:pPr>
          </w:p>
        </w:tc>
      </w:tr>
    </w:tbl>
    <w:p w:rsidR="00FC0333" w:rsidRDefault="00FC0333" w:rsidP="00FC0333">
      <w:pPr>
        <w:jc w:val="center"/>
        <w:rPr>
          <w:b/>
        </w:rPr>
      </w:pPr>
    </w:p>
    <w:p w:rsidR="00FC0333" w:rsidRDefault="00FC0333" w:rsidP="00FC0333">
      <w:pPr>
        <w:jc w:val="right"/>
        <w:rPr>
          <w:b/>
        </w:rPr>
      </w:pPr>
    </w:p>
    <w:p w:rsidR="00FC0333" w:rsidRDefault="00FC0333" w:rsidP="00FC0333">
      <w:pPr>
        <w:jc w:val="right"/>
        <w:rPr>
          <w:b/>
        </w:rPr>
      </w:pPr>
    </w:p>
    <w:p w:rsidR="00FC0333" w:rsidRDefault="00FC0333" w:rsidP="00FC0333">
      <w:pPr>
        <w:jc w:val="right"/>
        <w:rPr>
          <w:b/>
        </w:rPr>
      </w:pPr>
    </w:p>
    <w:p w:rsidR="00FC0333" w:rsidRDefault="00FC0333" w:rsidP="00FC0333">
      <w:pPr>
        <w:jc w:val="right"/>
        <w:rPr>
          <w:b/>
        </w:rPr>
      </w:pPr>
    </w:p>
    <w:tbl>
      <w:tblPr>
        <w:tblW w:w="9747" w:type="dxa"/>
        <w:tblInd w:w="108" w:type="dxa"/>
        <w:tblLook w:val="04A0" w:firstRow="1" w:lastRow="0" w:firstColumn="1" w:lastColumn="0" w:noHBand="0" w:noVBand="1"/>
      </w:tblPr>
      <w:tblGrid>
        <w:gridCol w:w="4957"/>
        <w:gridCol w:w="4790"/>
      </w:tblGrid>
      <w:tr w:rsidR="00FC0333" w:rsidTr="0099686C">
        <w:tc>
          <w:tcPr>
            <w:tcW w:w="4957" w:type="dxa"/>
            <w:hideMark/>
          </w:tcPr>
          <w:p w:rsidR="00FC0333" w:rsidRDefault="00FC0333" w:rsidP="0099686C">
            <w:pPr>
              <w:tabs>
                <w:tab w:val="left" w:pos="426"/>
              </w:tabs>
              <w:ind w:left="426" w:hanging="426"/>
              <w:jc w:val="center"/>
              <w:rPr>
                <w:b/>
                <w:bCs/>
              </w:rPr>
            </w:pPr>
            <w:r>
              <w:rPr>
                <w:b/>
                <w:bCs/>
              </w:rPr>
              <w:t>«Постачальник»</w:t>
            </w:r>
          </w:p>
        </w:tc>
        <w:tc>
          <w:tcPr>
            <w:tcW w:w="4790" w:type="dxa"/>
            <w:hideMark/>
          </w:tcPr>
          <w:p w:rsidR="00FC0333" w:rsidRDefault="00FC0333" w:rsidP="0099686C">
            <w:pPr>
              <w:tabs>
                <w:tab w:val="left" w:pos="426"/>
              </w:tabs>
              <w:ind w:left="426" w:hanging="426"/>
              <w:jc w:val="center"/>
              <w:rPr>
                <w:b/>
                <w:bCs/>
              </w:rPr>
            </w:pPr>
            <w:r>
              <w:rPr>
                <w:b/>
                <w:bCs/>
              </w:rPr>
              <w:t>«Покупець»</w:t>
            </w:r>
          </w:p>
        </w:tc>
      </w:tr>
      <w:tr w:rsidR="00FC0333" w:rsidTr="0099686C">
        <w:tc>
          <w:tcPr>
            <w:tcW w:w="4957" w:type="dxa"/>
          </w:tcPr>
          <w:p w:rsidR="00FC0333" w:rsidRDefault="00FC0333" w:rsidP="0099686C">
            <w:pPr>
              <w:suppressLineNumbers/>
              <w:ind w:firstLine="34"/>
              <w:jc w:val="both"/>
              <w:rPr>
                <w:b/>
                <w:kern w:val="16"/>
              </w:rPr>
            </w:pPr>
          </w:p>
          <w:p w:rsidR="00FC0333" w:rsidRDefault="00FC0333" w:rsidP="0099686C">
            <w:pPr>
              <w:ind w:firstLine="34"/>
              <w:jc w:val="both"/>
              <w:rPr>
                <w:b/>
              </w:rPr>
            </w:pPr>
          </w:p>
          <w:p w:rsidR="00FC0333" w:rsidRDefault="00FC0333" w:rsidP="0099686C">
            <w:pPr>
              <w:ind w:firstLine="34"/>
              <w:jc w:val="both"/>
              <w:rPr>
                <w:b/>
              </w:rPr>
            </w:pPr>
          </w:p>
          <w:p w:rsidR="00FC0333" w:rsidRDefault="00FC0333" w:rsidP="0099686C">
            <w:pPr>
              <w:ind w:firstLine="34"/>
              <w:jc w:val="both"/>
              <w:rPr>
                <w:b/>
              </w:rPr>
            </w:pPr>
            <w:r>
              <w:rPr>
                <w:b/>
              </w:rPr>
              <w:t>_____________________ /                        /</w:t>
            </w:r>
          </w:p>
          <w:p w:rsidR="00FC0333" w:rsidRDefault="00FC0333" w:rsidP="0099686C">
            <w:pPr>
              <w:ind w:right="76"/>
              <w:rPr>
                <w:b/>
              </w:rPr>
            </w:pPr>
          </w:p>
        </w:tc>
        <w:tc>
          <w:tcPr>
            <w:tcW w:w="4790" w:type="dxa"/>
            <w:hideMark/>
          </w:tcPr>
          <w:p w:rsidR="00FC0333" w:rsidRDefault="00FC0333" w:rsidP="0099686C">
            <w:pPr>
              <w:ind w:left="72"/>
              <w:rPr>
                <w:b/>
              </w:rPr>
            </w:pPr>
            <w:r>
              <w:rPr>
                <w:b/>
              </w:rPr>
              <w:t>Державне підприємство</w:t>
            </w:r>
            <w:r>
              <w:rPr>
                <w:b/>
                <w:bCs/>
              </w:rPr>
              <w:t xml:space="preserve"> «Державний </w:t>
            </w:r>
            <w:r>
              <w:rPr>
                <w:b/>
              </w:rPr>
              <w:t xml:space="preserve">експертний центр Міністерства охорони здоров’я України” </w:t>
            </w:r>
          </w:p>
          <w:p w:rsidR="00FC0333" w:rsidRDefault="00FC0333" w:rsidP="0099686C">
            <w:pPr>
              <w:tabs>
                <w:tab w:val="left" w:pos="4798"/>
              </w:tabs>
              <w:ind w:left="72" w:right="180"/>
            </w:pPr>
            <w:r>
              <w:t>Директор</w:t>
            </w:r>
          </w:p>
          <w:p w:rsidR="00FC0333" w:rsidRDefault="00FC0333" w:rsidP="0099686C">
            <w:pPr>
              <w:ind w:right="180"/>
              <w:rPr>
                <w:b/>
              </w:rPr>
            </w:pPr>
            <w:r>
              <w:rPr>
                <w:b/>
              </w:rPr>
              <w:t>_________________ /                                 /</w:t>
            </w:r>
          </w:p>
        </w:tc>
      </w:tr>
    </w:tbl>
    <w:p w:rsidR="00FC0333" w:rsidRDefault="00FC0333" w:rsidP="00FC0333">
      <w:pPr>
        <w:ind w:left="6237"/>
        <w:rPr>
          <w:b/>
          <w:lang w:eastAsia="uk-UA"/>
        </w:rPr>
      </w:pPr>
    </w:p>
    <w:p w:rsidR="00AB62CF" w:rsidRPr="004271E2" w:rsidRDefault="00AB62CF" w:rsidP="00AB62CF">
      <w:pPr>
        <w:ind w:left="6237"/>
        <w:rPr>
          <w:b/>
          <w:lang w:eastAsia="uk-UA"/>
        </w:rPr>
      </w:pPr>
    </w:p>
    <w:p w:rsidR="00AB62CF" w:rsidRPr="00C4015C" w:rsidRDefault="00AB62CF" w:rsidP="00AB62CF">
      <w:pPr>
        <w:spacing w:after="160" w:line="259" w:lineRule="auto"/>
        <w:rPr>
          <w:b/>
        </w:rPr>
      </w:pPr>
    </w:p>
    <w:p w:rsidR="00F76C9B" w:rsidRDefault="00F76C9B">
      <w:r>
        <w:br w:type="page"/>
      </w:r>
    </w:p>
    <w:p w:rsidR="00652464" w:rsidRDefault="00652464" w:rsidP="00652464"/>
    <w:p w:rsidR="001E4FA1" w:rsidRPr="00265512" w:rsidRDefault="001E4FA1" w:rsidP="000D26C1">
      <w:pPr>
        <w:pStyle w:val="34"/>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2"/>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5E" w:rsidRDefault="005E145E">
      <w:r>
        <w:separator/>
      </w:r>
    </w:p>
  </w:endnote>
  <w:endnote w:type="continuationSeparator" w:id="0">
    <w:p w:rsidR="005E145E" w:rsidRDefault="005E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5E" w:rsidRDefault="005E145E">
      <w:r>
        <w:separator/>
      </w:r>
    </w:p>
  </w:footnote>
  <w:footnote w:type="continuationSeparator" w:id="0">
    <w:p w:rsidR="005E145E" w:rsidRDefault="005E1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02" w:rsidRDefault="00DE3E02"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E0158">
      <w:rPr>
        <w:rStyle w:val="af"/>
        <w:noProof/>
      </w:rPr>
      <w:t>4</w:t>
    </w:r>
    <w:r>
      <w:rPr>
        <w:rStyle w:val="af"/>
      </w:rPr>
      <w:fldChar w:fldCharType="end"/>
    </w:r>
  </w:p>
  <w:p w:rsidR="00DE3E02" w:rsidRDefault="00DE3E0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4"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7"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0"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14"/>
  </w:num>
  <w:num w:numId="2">
    <w:abstractNumId w:val="0"/>
  </w:num>
  <w:num w:numId="3">
    <w:abstractNumId w:val="16"/>
  </w:num>
  <w:num w:numId="4">
    <w:abstractNumId w:val="9"/>
  </w:num>
  <w:num w:numId="5">
    <w:abstractNumId w:val="15"/>
  </w:num>
  <w:num w:numId="6">
    <w:abstractNumId w:val="8"/>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1"/>
  </w:num>
  <w:num w:numId="13">
    <w:abstractNumId w:val="3"/>
  </w:num>
  <w:num w:numId="14">
    <w:abstractNumId w:val="6"/>
  </w:num>
  <w:num w:numId="15">
    <w:abstractNumId w:val="12"/>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7941"/>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dec.gov.ua/cart_contact/viddil-tehnichno%d1%97-pidtrimki-ta-informaczijno%d1%97-bezpe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26" TargetMode="External"/><Relationship Id="rId5" Type="http://schemas.openxmlformats.org/officeDocument/2006/relationships/webSettings" Target="webSettings.xml"/><Relationship Id="rId10" Type="http://schemas.openxmlformats.org/officeDocument/2006/relationships/hyperlink" Target="https://ips.ligazakon.net/document/view/t150922?ed=2022_08_16"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8D42-6AB1-49CD-B9D8-26CC1A40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15704</Words>
  <Characters>89513</Characters>
  <Application>Microsoft Office Word</Application>
  <DocSecurity>0</DocSecurity>
  <Lines>745</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105007</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3</cp:revision>
  <cp:lastPrinted>2022-12-30T12:54:00Z</cp:lastPrinted>
  <dcterms:created xsi:type="dcterms:W3CDTF">2023-04-06T12:36:00Z</dcterms:created>
  <dcterms:modified xsi:type="dcterms:W3CDTF">2023-04-12T12:22:00Z</dcterms:modified>
</cp:coreProperties>
</file>