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D37FD3">
        <w:rPr>
          <w:b/>
          <w:color w:val="000000"/>
          <w:lang w:val="ru-RU"/>
        </w:rPr>
        <w:t>3</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5722F7" w:rsidRDefault="005722F7" w:rsidP="00016931">
      <w:pPr>
        <w:tabs>
          <w:tab w:val="left" w:pos="0"/>
          <w:tab w:val="center" w:pos="9781"/>
        </w:tabs>
        <w:spacing w:line="360" w:lineRule="auto"/>
        <w:ind w:firstLine="142"/>
        <w:jc w:val="center"/>
        <w:rPr>
          <w:b/>
          <w:bCs/>
          <w:sz w:val="22"/>
          <w:szCs w:val="22"/>
        </w:rPr>
      </w:pPr>
    </w:p>
    <w:p w:rsidR="00016931" w:rsidRPr="007563AE" w:rsidRDefault="00856EF1" w:rsidP="00016931">
      <w:pPr>
        <w:tabs>
          <w:tab w:val="left" w:pos="0"/>
          <w:tab w:val="center" w:pos="9781"/>
        </w:tabs>
        <w:spacing w:line="360" w:lineRule="auto"/>
        <w:ind w:firstLine="142"/>
        <w:jc w:val="center"/>
        <w:rPr>
          <w:b/>
          <w:bCs/>
          <w:sz w:val="22"/>
          <w:szCs w:val="22"/>
        </w:rPr>
      </w:pPr>
      <w:r>
        <w:rPr>
          <w:b/>
          <w:bCs/>
          <w:sz w:val="22"/>
          <w:szCs w:val="22"/>
        </w:rPr>
        <w:t>«ТЕХНІЧНА СПЕЦИФІКАЦІЯ»</w:t>
      </w:r>
    </w:p>
    <w:p w:rsidR="00201E1A" w:rsidRPr="00201E1A" w:rsidRDefault="00201E1A" w:rsidP="00201E1A">
      <w:pPr>
        <w:tabs>
          <w:tab w:val="left" w:pos="0"/>
          <w:tab w:val="left" w:pos="567"/>
          <w:tab w:val="left" w:pos="851"/>
        </w:tabs>
        <w:spacing w:line="0" w:lineRule="atLeast"/>
        <w:jc w:val="center"/>
        <w:rPr>
          <w:rFonts w:eastAsia="Calibri"/>
          <w:b/>
          <w:i/>
          <w:iCs/>
          <w:color w:val="000000"/>
          <w:u w:val="single"/>
        </w:rPr>
      </w:pPr>
      <w:r w:rsidRPr="00201E1A">
        <w:rPr>
          <w:rFonts w:eastAsia="Calibri"/>
          <w:b/>
          <w:i/>
          <w:iCs/>
          <w:color w:val="000000"/>
          <w:u w:val="single"/>
        </w:rPr>
        <w:t xml:space="preserve">«Сир твердий, сир кисломолочний»  </w:t>
      </w:r>
    </w:p>
    <w:p w:rsidR="00201E1A" w:rsidRPr="00201E1A" w:rsidRDefault="00201E1A" w:rsidP="00201E1A">
      <w:pPr>
        <w:tabs>
          <w:tab w:val="left" w:pos="0"/>
          <w:tab w:val="left" w:pos="567"/>
          <w:tab w:val="left" w:pos="851"/>
        </w:tabs>
        <w:spacing w:line="0" w:lineRule="atLeast"/>
        <w:jc w:val="center"/>
        <w:rPr>
          <w:rFonts w:eastAsia="Calibri"/>
          <w:b/>
          <w:i/>
          <w:iCs/>
          <w:color w:val="000000"/>
          <w:u w:val="single"/>
        </w:rPr>
      </w:pPr>
      <w:r w:rsidRPr="00201E1A">
        <w:rPr>
          <w:rFonts w:eastAsia="Calibri"/>
          <w:b/>
          <w:i/>
          <w:iCs/>
          <w:color w:val="000000"/>
          <w:u w:val="single"/>
        </w:rPr>
        <w:t>(код ДК 021-2015 (CPV): 15540000-5-Сирні продукти)</w:t>
      </w:r>
    </w:p>
    <w:p w:rsidR="00233BC0" w:rsidRDefault="00233BC0" w:rsidP="005722F7">
      <w:pPr>
        <w:pStyle w:val="a3"/>
        <w:ind w:firstLine="426"/>
        <w:jc w:val="both"/>
        <w:rPr>
          <w:sz w:val="22"/>
          <w:szCs w:val="22"/>
        </w:rPr>
      </w:pPr>
    </w:p>
    <w:tbl>
      <w:tblPr>
        <w:tblW w:w="11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187"/>
        <w:gridCol w:w="6139"/>
      </w:tblGrid>
      <w:tr w:rsidR="00233BC0" w:rsidRPr="00233BC0" w:rsidTr="004C1C2A">
        <w:trPr>
          <w:trHeight w:val="232"/>
        </w:trPr>
        <w:tc>
          <w:tcPr>
            <w:tcW w:w="2552" w:type="dxa"/>
          </w:tcPr>
          <w:p w:rsidR="00233BC0" w:rsidRPr="00233BC0" w:rsidRDefault="00233BC0" w:rsidP="00233BC0">
            <w:pPr>
              <w:pStyle w:val="a3"/>
              <w:jc w:val="both"/>
              <w:rPr>
                <w:b/>
                <w:sz w:val="22"/>
                <w:szCs w:val="22"/>
              </w:rPr>
            </w:pPr>
            <w:r w:rsidRPr="00233BC0">
              <w:rPr>
                <w:b/>
                <w:sz w:val="22"/>
                <w:szCs w:val="22"/>
              </w:rPr>
              <w:t>Найменування товару</w:t>
            </w:r>
          </w:p>
        </w:tc>
        <w:tc>
          <w:tcPr>
            <w:tcW w:w="1134" w:type="dxa"/>
          </w:tcPr>
          <w:p w:rsidR="00233BC0" w:rsidRPr="00233BC0" w:rsidRDefault="00233BC0" w:rsidP="00233BC0">
            <w:pPr>
              <w:pStyle w:val="a3"/>
              <w:jc w:val="both"/>
              <w:rPr>
                <w:b/>
                <w:sz w:val="22"/>
                <w:szCs w:val="22"/>
              </w:rPr>
            </w:pPr>
            <w:r>
              <w:rPr>
                <w:b/>
                <w:sz w:val="22"/>
                <w:szCs w:val="22"/>
              </w:rPr>
              <w:t>Одиниця виміру</w:t>
            </w:r>
          </w:p>
        </w:tc>
        <w:tc>
          <w:tcPr>
            <w:tcW w:w="1187" w:type="dxa"/>
          </w:tcPr>
          <w:p w:rsidR="00233BC0" w:rsidRPr="00233BC0" w:rsidRDefault="00233BC0" w:rsidP="00233BC0">
            <w:pPr>
              <w:pStyle w:val="a3"/>
              <w:jc w:val="both"/>
              <w:rPr>
                <w:b/>
                <w:sz w:val="22"/>
                <w:szCs w:val="22"/>
              </w:rPr>
            </w:pPr>
            <w:r w:rsidRPr="00233BC0">
              <w:rPr>
                <w:b/>
                <w:sz w:val="22"/>
                <w:szCs w:val="22"/>
              </w:rPr>
              <w:t>Кількість</w:t>
            </w:r>
          </w:p>
        </w:tc>
        <w:tc>
          <w:tcPr>
            <w:tcW w:w="6139" w:type="dxa"/>
          </w:tcPr>
          <w:p w:rsidR="00233BC0" w:rsidRPr="00233BC0" w:rsidRDefault="00233BC0" w:rsidP="00233BC0">
            <w:pPr>
              <w:pStyle w:val="a3"/>
              <w:ind w:firstLine="426"/>
              <w:jc w:val="both"/>
              <w:rPr>
                <w:b/>
                <w:sz w:val="22"/>
                <w:szCs w:val="22"/>
              </w:rPr>
            </w:pPr>
            <w:r w:rsidRPr="00233BC0">
              <w:rPr>
                <w:b/>
                <w:sz w:val="22"/>
                <w:szCs w:val="22"/>
              </w:rPr>
              <w:t>Вимоги до предмету закупівлі</w:t>
            </w:r>
          </w:p>
        </w:tc>
      </w:tr>
      <w:tr w:rsidR="00201E1A" w:rsidRPr="00233BC0" w:rsidTr="004C1C2A">
        <w:trPr>
          <w:trHeight w:val="578"/>
        </w:trPr>
        <w:tc>
          <w:tcPr>
            <w:tcW w:w="2552" w:type="dxa"/>
            <w:vAlign w:val="center"/>
          </w:tcPr>
          <w:p w:rsidR="00201E1A" w:rsidRPr="00853549" w:rsidRDefault="00201E1A" w:rsidP="004C1C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lang w:val="ru-RU"/>
              </w:rPr>
              <w:t>С</w:t>
            </w:r>
            <w:r w:rsidRPr="00222546">
              <w:rPr>
                <w:sz w:val="22"/>
                <w:szCs w:val="22"/>
                <w:lang w:val="ru-RU"/>
              </w:rPr>
              <w:t xml:space="preserve">ир </w:t>
            </w:r>
            <w:proofErr w:type="spellStart"/>
            <w:r w:rsidRPr="00222546">
              <w:rPr>
                <w:sz w:val="22"/>
                <w:szCs w:val="22"/>
                <w:lang w:val="ru-RU"/>
              </w:rPr>
              <w:t>кисломолочний</w:t>
            </w:r>
            <w:proofErr w:type="spellEnd"/>
            <w:r w:rsidR="004C1C2A">
              <w:rPr>
                <w:sz w:val="22"/>
                <w:szCs w:val="22"/>
                <w:lang w:val="ru-RU"/>
              </w:rPr>
              <w:t xml:space="preserve"> </w:t>
            </w:r>
            <w:r w:rsidRPr="00222546">
              <w:rPr>
                <w:sz w:val="22"/>
                <w:szCs w:val="22"/>
                <w:lang w:val="ru-RU"/>
              </w:rPr>
              <w:t xml:space="preserve"> </w:t>
            </w:r>
          </w:p>
        </w:tc>
        <w:tc>
          <w:tcPr>
            <w:tcW w:w="1134" w:type="dxa"/>
            <w:vAlign w:val="center"/>
          </w:tcPr>
          <w:p w:rsidR="00201E1A" w:rsidRPr="00D27760" w:rsidRDefault="00201E1A" w:rsidP="001F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кг</w:t>
            </w:r>
          </w:p>
        </w:tc>
        <w:tc>
          <w:tcPr>
            <w:tcW w:w="1187" w:type="dxa"/>
            <w:vAlign w:val="center"/>
          </w:tcPr>
          <w:p w:rsidR="00201E1A" w:rsidRPr="00D27760" w:rsidRDefault="00201E1A" w:rsidP="001F343B">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5600</w:t>
            </w:r>
          </w:p>
        </w:tc>
        <w:tc>
          <w:tcPr>
            <w:tcW w:w="6139" w:type="dxa"/>
            <w:vAlign w:val="center"/>
          </w:tcPr>
          <w:p w:rsidR="00201E1A" w:rsidRPr="004C1C2A" w:rsidRDefault="004C1C2A" w:rsidP="00201E1A">
            <w:pPr>
              <w:jc w:val="both"/>
              <w:rPr>
                <w:sz w:val="22"/>
                <w:szCs w:val="22"/>
              </w:rPr>
            </w:pPr>
            <w:r w:rsidRPr="004C1C2A">
              <w:rPr>
                <w:sz w:val="22"/>
                <w:szCs w:val="22"/>
                <w:lang w:val="ru-RU"/>
              </w:rPr>
              <w:t xml:space="preserve">Сир </w:t>
            </w:r>
            <w:proofErr w:type="spellStart"/>
            <w:r w:rsidRPr="004C1C2A">
              <w:rPr>
                <w:sz w:val="22"/>
                <w:szCs w:val="22"/>
                <w:lang w:val="ru-RU"/>
              </w:rPr>
              <w:t>кисломолочний</w:t>
            </w:r>
            <w:proofErr w:type="spellEnd"/>
            <w:r w:rsidRPr="004C1C2A">
              <w:rPr>
                <w:sz w:val="22"/>
                <w:szCs w:val="22"/>
                <w:lang w:val="ru-RU"/>
              </w:rPr>
              <w:t xml:space="preserve"> не </w:t>
            </w:r>
            <w:proofErr w:type="spellStart"/>
            <w:r w:rsidRPr="004C1C2A">
              <w:rPr>
                <w:sz w:val="22"/>
                <w:szCs w:val="22"/>
                <w:lang w:val="ru-RU"/>
              </w:rPr>
              <w:t>менше</w:t>
            </w:r>
            <w:proofErr w:type="spellEnd"/>
            <w:r w:rsidRPr="004C1C2A">
              <w:rPr>
                <w:sz w:val="22"/>
                <w:szCs w:val="22"/>
                <w:lang w:val="ru-RU"/>
              </w:rPr>
              <w:t xml:space="preserve">  9% </w:t>
            </w:r>
            <w:proofErr w:type="spellStart"/>
            <w:r w:rsidRPr="004C1C2A">
              <w:rPr>
                <w:sz w:val="22"/>
                <w:szCs w:val="22"/>
                <w:lang w:val="ru-RU"/>
              </w:rPr>
              <w:t>жирності</w:t>
            </w:r>
            <w:proofErr w:type="spellEnd"/>
            <w:r w:rsidRPr="004C1C2A">
              <w:rPr>
                <w:sz w:val="22"/>
                <w:szCs w:val="22"/>
                <w:lang w:val="ru-RU"/>
              </w:rPr>
              <w:t xml:space="preserve"> </w:t>
            </w:r>
            <w:proofErr w:type="spellStart"/>
            <w:r w:rsidRPr="004C1C2A">
              <w:rPr>
                <w:sz w:val="22"/>
                <w:szCs w:val="22"/>
                <w:lang w:val="ru-RU"/>
              </w:rPr>
              <w:t>фасований</w:t>
            </w:r>
            <w:bookmarkStart w:id="0" w:name="_GoBack"/>
            <w:bookmarkEnd w:id="0"/>
            <w:proofErr w:type="spellEnd"/>
            <w:r w:rsidR="00201E1A" w:rsidRPr="004C1C2A">
              <w:rPr>
                <w:sz w:val="22"/>
                <w:szCs w:val="22"/>
              </w:rPr>
              <w:t xml:space="preserve"> у споживчу тару масою </w:t>
            </w:r>
            <w:proofErr w:type="spellStart"/>
            <w:r w:rsidR="00201E1A" w:rsidRPr="004C1C2A">
              <w:rPr>
                <w:sz w:val="22"/>
                <w:szCs w:val="22"/>
              </w:rPr>
              <w:t>нетто</w:t>
            </w:r>
            <w:proofErr w:type="spellEnd"/>
            <w:r w:rsidR="00201E1A" w:rsidRPr="004C1C2A">
              <w:rPr>
                <w:sz w:val="22"/>
                <w:szCs w:val="22"/>
              </w:rPr>
              <w:t xml:space="preserve"> від 200 гр. -  250 гр.</w:t>
            </w:r>
          </w:p>
          <w:p w:rsidR="00201E1A" w:rsidRPr="00201E1A" w:rsidRDefault="00201E1A" w:rsidP="00201E1A">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sidRPr="00201E1A">
              <w:rPr>
                <w:sz w:val="22"/>
                <w:szCs w:val="22"/>
              </w:rPr>
              <w:t xml:space="preserve">Термін зберігання не більше 7-10 діб. Сир кисломолочний повинен мати білий колір або злегка кремовий відтінок, рівномірний за всією масою, ніжної консистенції. Смак та запах чистий, ніжний кисломолочний без сторонніх запахів та присмаків.  Не допускається надмірно кислий смак, </w:t>
            </w:r>
            <w:proofErr w:type="spellStart"/>
            <w:r w:rsidRPr="00201E1A">
              <w:rPr>
                <w:sz w:val="22"/>
                <w:szCs w:val="22"/>
              </w:rPr>
              <w:t>ослизлість</w:t>
            </w:r>
            <w:proofErr w:type="spellEnd"/>
            <w:r w:rsidRPr="00201E1A">
              <w:rPr>
                <w:sz w:val="22"/>
                <w:szCs w:val="22"/>
              </w:rPr>
              <w:t>, пліснява. Товар не повинен містити генетично модифіковані організми (без ГМО).</w:t>
            </w:r>
          </w:p>
          <w:p w:rsidR="00201E1A" w:rsidRPr="00201E1A" w:rsidRDefault="00201E1A" w:rsidP="00201E1A">
            <w:pPr>
              <w:pStyle w:val="1"/>
              <w:jc w:val="both"/>
              <w:rPr>
                <w:rFonts w:ascii="Times New Roman" w:hAnsi="Times New Roman"/>
                <w:lang w:val="uk-UA"/>
              </w:rPr>
            </w:pPr>
            <w:r w:rsidRPr="00201E1A">
              <w:rPr>
                <w:rFonts w:ascii="Times New Roman" w:hAnsi="Times New Roman"/>
              </w:rPr>
              <w:t xml:space="preserve">Повинен </w:t>
            </w:r>
            <w:proofErr w:type="spellStart"/>
            <w:r w:rsidRPr="00201E1A">
              <w:rPr>
                <w:rFonts w:ascii="Times New Roman" w:hAnsi="Times New Roman"/>
              </w:rPr>
              <w:t>відповідати</w:t>
            </w:r>
            <w:proofErr w:type="spellEnd"/>
            <w:r w:rsidRPr="00201E1A">
              <w:rPr>
                <w:rFonts w:ascii="Times New Roman" w:hAnsi="Times New Roman"/>
              </w:rPr>
              <w:t xml:space="preserve"> </w:t>
            </w:r>
            <w:proofErr w:type="spellStart"/>
            <w:r w:rsidRPr="00201E1A">
              <w:rPr>
                <w:rFonts w:ascii="Times New Roman" w:hAnsi="Times New Roman"/>
              </w:rPr>
              <w:t>показникам</w:t>
            </w:r>
            <w:proofErr w:type="spellEnd"/>
            <w:r w:rsidRPr="00201E1A">
              <w:rPr>
                <w:rFonts w:ascii="Times New Roman" w:hAnsi="Times New Roman"/>
              </w:rPr>
              <w:t xml:space="preserve"> </w:t>
            </w:r>
            <w:proofErr w:type="spellStart"/>
            <w:r w:rsidRPr="00201E1A">
              <w:rPr>
                <w:rFonts w:ascii="Times New Roman" w:hAnsi="Times New Roman"/>
              </w:rPr>
              <w:t>безпечності</w:t>
            </w:r>
            <w:proofErr w:type="spellEnd"/>
            <w:r w:rsidRPr="00201E1A">
              <w:rPr>
                <w:rFonts w:ascii="Times New Roman" w:hAnsi="Times New Roman"/>
              </w:rPr>
              <w:t xml:space="preserve">  та </w:t>
            </w:r>
            <w:proofErr w:type="spellStart"/>
            <w:r w:rsidRPr="00201E1A">
              <w:rPr>
                <w:rFonts w:ascii="Times New Roman" w:hAnsi="Times New Roman"/>
              </w:rPr>
              <w:t>якості</w:t>
            </w:r>
            <w:proofErr w:type="spellEnd"/>
            <w:r w:rsidRPr="00201E1A">
              <w:rPr>
                <w:rFonts w:ascii="Times New Roman" w:hAnsi="Times New Roman"/>
              </w:rPr>
              <w:t xml:space="preserve"> для </w:t>
            </w:r>
            <w:proofErr w:type="spellStart"/>
            <w:r w:rsidRPr="00201E1A">
              <w:rPr>
                <w:rFonts w:ascii="Times New Roman" w:hAnsi="Times New Roman"/>
              </w:rPr>
              <w:t>харчових</w:t>
            </w:r>
            <w:proofErr w:type="spellEnd"/>
            <w:r w:rsidRPr="00201E1A">
              <w:rPr>
                <w:rFonts w:ascii="Times New Roman" w:hAnsi="Times New Roman"/>
              </w:rPr>
              <w:t xml:space="preserve"> </w:t>
            </w:r>
            <w:proofErr w:type="spellStart"/>
            <w:r w:rsidRPr="00201E1A">
              <w:rPr>
                <w:rFonts w:ascii="Times New Roman" w:hAnsi="Times New Roman"/>
              </w:rPr>
              <w:t>продуктів</w:t>
            </w:r>
            <w:proofErr w:type="spellEnd"/>
            <w:r w:rsidRPr="00201E1A">
              <w:rPr>
                <w:rFonts w:ascii="Times New Roman" w:hAnsi="Times New Roman"/>
              </w:rPr>
              <w:t xml:space="preserve">, </w:t>
            </w:r>
            <w:proofErr w:type="spellStart"/>
            <w:r w:rsidRPr="00201E1A">
              <w:rPr>
                <w:rFonts w:ascii="Times New Roman" w:hAnsi="Times New Roman"/>
              </w:rPr>
              <w:t>чинним</w:t>
            </w:r>
            <w:proofErr w:type="spellEnd"/>
            <w:r w:rsidRPr="00201E1A">
              <w:rPr>
                <w:rFonts w:ascii="Times New Roman" w:hAnsi="Times New Roman"/>
              </w:rPr>
              <w:t xml:space="preserve"> </w:t>
            </w:r>
            <w:proofErr w:type="spellStart"/>
            <w:r w:rsidRPr="00201E1A">
              <w:rPr>
                <w:rFonts w:ascii="Times New Roman" w:hAnsi="Times New Roman"/>
              </w:rPr>
              <w:t>нормативним</w:t>
            </w:r>
            <w:proofErr w:type="spellEnd"/>
            <w:r w:rsidRPr="00201E1A">
              <w:rPr>
                <w:rFonts w:ascii="Times New Roman" w:hAnsi="Times New Roman"/>
              </w:rPr>
              <w:t xml:space="preserve"> документам (ДСТУ) </w:t>
            </w:r>
            <w:proofErr w:type="spellStart"/>
            <w:r w:rsidRPr="00201E1A">
              <w:rPr>
                <w:rFonts w:ascii="Times New Roman" w:hAnsi="Times New Roman"/>
              </w:rPr>
              <w:t>затвердженим</w:t>
            </w:r>
            <w:proofErr w:type="spellEnd"/>
            <w:r w:rsidRPr="00201E1A">
              <w:rPr>
                <w:rFonts w:ascii="Times New Roman" w:hAnsi="Times New Roman"/>
              </w:rPr>
              <w:t xml:space="preserve"> у </w:t>
            </w:r>
            <w:proofErr w:type="spellStart"/>
            <w:r w:rsidRPr="00201E1A">
              <w:rPr>
                <w:rFonts w:ascii="Times New Roman" w:hAnsi="Times New Roman"/>
              </w:rPr>
              <w:t>встановленому</w:t>
            </w:r>
            <w:proofErr w:type="spellEnd"/>
            <w:r w:rsidRPr="00201E1A">
              <w:rPr>
                <w:rFonts w:ascii="Times New Roman" w:hAnsi="Times New Roman"/>
              </w:rPr>
              <w:t xml:space="preserve"> </w:t>
            </w:r>
            <w:proofErr w:type="spellStart"/>
            <w:r w:rsidRPr="00201E1A">
              <w:rPr>
                <w:rFonts w:ascii="Times New Roman" w:hAnsi="Times New Roman"/>
              </w:rPr>
              <w:t>законодавством</w:t>
            </w:r>
            <w:proofErr w:type="spellEnd"/>
            <w:r w:rsidRPr="00201E1A">
              <w:rPr>
                <w:rFonts w:ascii="Times New Roman" w:hAnsi="Times New Roman"/>
              </w:rPr>
              <w:t xml:space="preserve"> </w:t>
            </w:r>
            <w:proofErr w:type="spellStart"/>
            <w:r w:rsidRPr="00201E1A">
              <w:rPr>
                <w:rFonts w:ascii="Times New Roman" w:hAnsi="Times New Roman"/>
              </w:rPr>
              <w:t>України</w:t>
            </w:r>
            <w:proofErr w:type="spellEnd"/>
            <w:r w:rsidRPr="00201E1A">
              <w:rPr>
                <w:rFonts w:ascii="Times New Roman" w:hAnsi="Times New Roman"/>
              </w:rPr>
              <w:t xml:space="preserve"> порядку.</w:t>
            </w:r>
          </w:p>
        </w:tc>
      </w:tr>
      <w:tr w:rsidR="00201E1A" w:rsidRPr="00233BC0" w:rsidTr="004C1C2A">
        <w:trPr>
          <w:trHeight w:val="578"/>
        </w:trPr>
        <w:tc>
          <w:tcPr>
            <w:tcW w:w="2552" w:type="dxa"/>
            <w:vAlign w:val="center"/>
          </w:tcPr>
          <w:p w:rsidR="00201E1A" w:rsidRPr="00D06F23" w:rsidRDefault="00201E1A" w:rsidP="004C1C2A">
            <w:pPr>
              <w:spacing w:line="0" w:lineRule="atLeast"/>
              <w:textAlignment w:val="baseline"/>
              <w:rPr>
                <w:sz w:val="22"/>
                <w:szCs w:val="22"/>
              </w:rPr>
            </w:pPr>
            <w:r>
              <w:rPr>
                <w:sz w:val="22"/>
                <w:szCs w:val="22"/>
                <w:lang w:val="ru-RU"/>
              </w:rPr>
              <w:t>С</w:t>
            </w:r>
            <w:r w:rsidRPr="00222546">
              <w:rPr>
                <w:sz w:val="22"/>
                <w:szCs w:val="22"/>
                <w:lang w:val="ru-RU"/>
              </w:rPr>
              <w:t xml:space="preserve">ир </w:t>
            </w:r>
            <w:proofErr w:type="spellStart"/>
            <w:r w:rsidRPr="00222546">
              <w:rPr>
                <w:sz w:val="22"/>
                <w:szCs w:val="22"/>
                <w:lang w:val="ru-RU"/>
              </w:rPr>
              <w:t>твердий</w:t>
            </w:r>
            <w:proofErr w:type="spellEnd"/>
            <w:r w:rsidRPr="00222546">
              <w:rPr>
                <w:sz w:val="22"/>
                <w:szCs w:val="22"/>
                <w:lang w:val="ru-RU"/>
              </w:rPr>
              <w:t xml:space="preserve"> </w:t>
            </w:r>
          </w:p>
        </w:tc>
        <w:tc>
          <w:tcPr>
            <w:tcW w:w="1134" w:type="dxa"/>
            <w:vAlign w:val="center"/>
          </w:tcPr>
          <w:p w:rsidR="00201E1A" w:rsidRPr="00D27760" w:rsidRDefault="00201E1A" w:rsidP="001F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кг</w:t>
            </w:r>
          </w:p>
        </w:tc>
        <w:tc>
          <w:tcPr>
            <w:tcW w:w="1187" w:type="dxa"/>
            <w:vAlign w:val="center"/>
          </w:tcPr>
          <w:p w:rsidR="00201E1A" w:rsidRPr="00D27760" w:rsidRDefault="00201E1A" w:rsidP="001F343B">
            <w:p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2300</w:t>
            </w:r>
          </w:p>
        </w:tc>
        <w:tc>
          <w:tcPr>
            <w:tcW w:w="6139" w:type="dxa"/>
            <w:vAlign w:val="center"/>
          </w:tcPr>
          <w:p w:rsidR="00201E1A" w:rsidRPr="00201E1A" w:rsidRDefault="00201E1A" w:rsidP="00201E1A">
            <w:pPr>
              <w:pStyle w:val="2"/>
              <w:ind w:left="-8"/>
              <w:jc w:val="both"/>
              <w:rPr>
                <w:rFonts w:ascii="Times New Roman" w:hAnsi="Times New Roman"/>
                <w:lang w:val="uk-UA"/>
              </w:rPr>
            </w:pPr>
            <w:r w:rsidRPr="00201E1A">
              <w:rPr>
                <w:rFonts w:ascii="Times New Roman" w:hAnsi="Times New Roman"/>
                <w:lang w:val="uk-UA"/>
              </w:rPr>
              <w:t xml:space="preserve">Сир твердий сичужний не менше 50 % жиру,  поверхня рівна без пошкоджень покрита </w:t>
            </w:r>
            <w:proofErr w:type="spellStart"/>
            <w:r w:rsidRPr="00201E1A">
              <w:rPr>
                <w:rFonts w:ascii="Times New Roman" w:hAnsi="Times New Roman"/>
                <w:lang w:val="uk-UA"/>
              </w:rPr>
              <w:t>полімерно</w:t>
            </w:r>
            <w:proofErr w:type="spellEnd"/>
            <w:r w:rsidRPr="00201E1A">
              <w:rPr>
                <w:rFonts w:ascii="Times New Roman" w:hAnsi="Times New Roman"/>
                <w:lang w:val="uk-UA"/>
              </w:rPr>
              <w:t>-парафіновим сплавом або плівкою.</w:t>
            </w:r>
          </w:p>
          <w:p w:rsidR="00201E1A" w:rsidRPr="00201E1A" w:rsidRDefault="00201E1A" w:rsidP="00201E1A">
            <w:pPr>
              <w:pStyle w:val="a3"/>
              <w:ind w:firstLine="34"/>
              <w:jc w:val="both"/>
              <w:rPr>
                <w:sz w:val="22"/>
                <w:szCs w:val="22"/>
              </w:rPr>
            </w:pPr>
            <w:r w:rsidRPr="00201E1A">
              <w:rPr>
                <w:sz w:val="22"/>
                <w:szCs w:val="22"/>
              </w:rPr>
              <w:t>Смак і запах виражений сирний, злегка пряний. Консистенція пластична, ніжна, однорідна по всій масі. Колір від білого до ледве жовтого.  Товар не повинен містити генетично модифіковані організми (без ГМО). Термін придатності не більше 30 діб. Повинен відповідати показникам безпечності  та якості для харчових продуктів, чинним нормативним документам (ДСТУ, ГОСТ) затвердженим у встановленому законодавством України порядку.</w:t>
            </w:r>
          </w:p>
        </w:tc>
      </w:tr>
    </w:tbl>
    <w:p w:rsidR="005722F7" w:rsidRDefault="005722F7" w:rsidP="007A7AAE">
      <w:pPr>
        <w:pStyle w:val="a3"/>
        <w:ind w:firstLine="709"/>
        <w:jc w:val="both"/>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016931" w:rsidRPr="007563AE" w:rsidTr="00970138">
        <w:trPr>
          <w:trHeight w:val="578"/>
        </w:trPr>
        <w:tc>
          <w:tcPr>
            <w:tcW w:w="10773" w:type="dxa"/>
            <w:vAlign w:val="center"/>
          </w:tcPr>
          <w:p w:rsidR="00BB1AC9" w:rsidRDefault="00016931" w:rsidP="003E50A2">
            <w:pPr>
              <w:shd w:val="clear" w:color="auto" w:fill="FFFFFF"/>
              <w:spacing w:line="0" w:lineRule="atLeast"/>
              <w:jc w:val="both"/>
              <w:rPr>
                <w:color w:val="000000"/>
                <w:sz w:val="22"/>
                <w:szCs w:val="22"/>
                <w:shd w:val="clear" w:color="auto" w:fill="FFFFFF"/>
              </w:rPr>
            </w:pPr>
            <w:r w:rsidRPr="00BB1AC9">
              <w:rPr>
                <w:b/>
                <w:color w:val="000000"/>
                <w:sz w:val="22"/>
                <w:szCs w:val="22"/>
                <w:shd w:val="clear" w:color="auto" w:fill="FFFFFF"/>
              </w:rPr>
              <w:t>Маркування та транспортування:</w:t>
            </w:r>
            <w:r w:rsidRPr="007563AE">
              <w:rPr>
                <w:color w:val="000000"/>
                <w:sz w:val="22"/>
                <w:szCs w:val="22"/>
                <w:shd w:val="clear" w:color="auto" w:fill="FFFFFF"/>
              </w:rPr>
              <w:t xml:space="preserve"> </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w:t>
            </w:r>
            <w:r w:rsidR="00DC6478">
              <w:rPr>
                <w:color w:val="000000"/>
                <w:sz w:val="22"/>
                <w:szCs w:val="22"/>
                <w:shd w:val="clear" w:color="auto" w:fill="FFFFFF"/>
              </w:rPr>
              <w:t xml:space="preserve"> </w:t>
            </w:r>
            <w:r w:rsidRPr="007563AE">
              <w:rPr>
                <w:color w:val="000000"/>
                <w:sz w:val="22"/>
                <w:szCs w:val="22"/>
                <w:shd w:val="clear" w:color="auto" w:fill="FFFFFF"/>
              </w:rPr>
              <w:t>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 xml:space="preserve">Залишок терміну зберігання на момент поставки продуктів повинен бути не менше </w:t>
            </w:r>
            <w:r w:rsidR="00F26047">
              <w:rPr>
                <w:color w:val="000000"/>
                <w:sz w:val="22"/>
                <w:szCs w:val="22"/>
                <w:shd w:val="clear" w:color="auto" w:fill="FFFFFF"/>
              </w:rPr>
              <w:t>90</w:t>
            </w:r>
            <w:r w:rsidRPr="007563AE">
              <w:rPr>
                <w:color w:val="000000"/>
                <w:sz w:val="22"/>
                <w:szCs w:val="22"/>
                <w:shd w:val="clear" w:color="auto" w:fill="FFFFFF"/>
              </w:rPr>
              <w:t>% від терміну зберігання, який встановлений підприємством-виробником.</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Постачання товару здійснюється до 31.12. 202</w:t>
            </w:r>
            <w:r w:rsidR="00B34D0F">
              <w:rPr>
                <w:color w:val="000000"/>
                <w:sz w:val="22"/>
                <w:szCs w:val="22"/>
                <w:shd w:val="clear" w:color="auto" w:fill="FFFFFF"/>
              </w:rPr>
              <w:t>3</w:t>
            </w:r>
            <w:r w:rsidRPr="007563AE">
              <w:rPr>
                <w:color w:val="000000"/>
                <w:sz w:val="22"/>
                <w:szCs w:val="22"/>
                <w:shd w:val="clear" w:color="auto" w:fill="FFFFFF"/>
              </w:rPr>
              <w:t xml:space="preserve"> року відповідно до заявки Замовника, один раз на  тиж</w:t>
            </w:r>
            <w:r w:rsidR="005722F7">
              <w:rPr>
                <w:color w:val="000000"/>
                <w:sz w:val="22"/>
                <w:szCs w:val="22"/>
                <w:shd w:val="clear" w:color="auto" w:fill="FFFFFF"/>
              </w:rPr>
              <w:t>день</w:t>
            </w:r>
            <w:r w:rsidRPr="007563AE">
              <w:rPr>
                <w:color w:val="000000"/>
                <w:sz w:val="22"/>
                <w:szCs w:val="22"/>
                <w:shd w:val="clear" w:color="auto" w:fill="FFFFFF"/>
              </w:rPr>
              <w:t xml:space="preserve">  (понеділок</w:t>
            </w:r>
            <w:r w:rsidR="00185FF6">
              <w:rPr>
                <w:color w:val="000000"/>
                <w:sz w:val="22"/>
                <w:szCs w:val="22"/>
                <w:shd w:val="clear" w:color="auto" w:fill="FFFFFF"/>
              </w:rPr>
              <w:t>/</w:t>
            </w:r>
            <w:r w:rsidR="00233BC0">
              <w:rPr>
                <w:color w:val="000000"/>
                <w:sz w:val="22"/>
                <w:szCs w:val="22"/>
                <w:shd w:val="clear" w:color="auto" w:fill="FFFFFF"/>
              </w:rPr>
              <w:t>середа</w:t>
            </w:r>
            <w:r w:rsidRPr="007563AE">
              <w:rPr>
                <w:color w:val="000000"/>
                <w:sz w:val="22"/>
                <w:szCs w:val="22"/>
                <w:shd w:val="clear" w:color="auto" w:fill="FFFFFF"/>
              </w:rPr>
              <w:t>) з 08:00 до 15:00 години.</w:t>
            </w:r>
          </w:p>
          <w:p w:rsidR="00016931" w:rsidRDefault="00016931" w:rsidP="00B34D0F">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Строк поставки товару – до 31.12.202</w:t>
            </w:r>
            <w:r w:rsidR="00B34D0F">
              <w:rPr>
                <w:color w:val="000000"/>
                <w:sz w:val="22"/>
                <w:szCs w:val="22"/>
                <w:shd w:val="clear" w:color="auto" w:fill="FFFFFF"/>
              </w:rPr>
              <w:t>3</w:t>
            </w:r>
            <w:r w:rsidRPr="007563AE">
              <w:rPr>
                <w:color w:val="000000"/>
                <w:sz w:val="22"/>
                <w:szCs w:val="22"/>
                <w:shd w:val="clear" w:color="auto" w:fill="FFFFFF"/>
              </w:rPr>
              <w:t xml:space="preserve"> року .</w:t>
            </w:r>
          </w:p>
          <w:p w:rsidR="00BB1AC9" w:rsidRPr="00BB1AC9" w:rsidRDefault="00BB1AC9" w:rsidP="00BB1AC9">
            <w:pPr>
              <w:shd w:val="clear" w:color="auto" w:fill="FFFFFF"/>
              <w:spacing w:line="0" w:lineRule="atLeast"/>
              <w:jc w:val="both"/>
              <w:rPr>
                <w:b/>
                <w:color w:val="000000"/>
                <w:sz w:val="22"/>
                <w:szCs w:val="22"/>
                <w:shd w:val="clear" w:color="auto" w:fill="FFFFFF"/>
              </w:rPr>
            </w:pPr>
            <w:r w:rsidRPr="00BB1AC9">
              <w:rPr>
                <w:b/>
                <w:color w:val="000000"/>
                <w:sz w:val="22"/>
                <w:szCs w:val="22"/>
                <w:shd w:val="clear" w:color="auto" w:fill="FFFFFF"/>
              </w:rPr>
              <w:t xml:space="preserve">Прийманню не підлягає товар: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без маркування;</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у пошкодженій упаковці;</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lastRenderedPageBreak/>
              <w:t xml:space="preserve">на який оформлені супроводжувальні документи з порушенням;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без документів, що засвідчують якість;</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якщо залишковий термін придатності товару є меншим ніж 90 %  від загального терміну придатності товару;</w:t>
            </w:r>
          </w:p>
          <w:p w:rsidR="00BB1AC9" w:rsidRPr="007563AE" w:rsidRDefault="00BB1AC9" w:rsidP="00BB1AC9">
            <w:pPr>
              <w:numPr>
                <w:ilvl w:val="0"/>
                <w:numId w:val="8"/>
              </w:numPr>
              <w:shd w:val="clear" w:color="auto" w:fill="FFFFFF"/>
              <w:spacing w:line="0" w:lineRule="atLeast"/>
              <w:jc w:val="both"/>
              <w:rPr>
                <w:color w:val="000000"/>
                <w:sz w:val="22"/>
                <w:szCs w:val="22"/>
                <w:shd w:val="clear" w:color="auto" w:fill="FFFFFF"/>
              </w:rPr>
            </w:pPr>
            <w:proofErr w:type="spellStart"/>
            <w:proofErr w:type="gramStart"/>
            <w:r w:rsidRPr="00BB1AC9">
              <w:rPr>
                <w:color w:val="000000"/>
                <w:sz w:val="22"/>
                <w:szCs w:val="22"/>
                <w:shd w:val="clear" w:color="auto" w:fill="FFFFFF"/>
                <w:lang w:val="ru-RU"/>
              </w:rPr>
              <w:t>п</w:t>
            </w:r>
            <w:proofErr w:type="gramEnd"/>
            <w:r w:rsidRPr="00BB1AC9">
              <w:rPr>
                <w:color w:val="000000"/>
                <w:sz w:val="22"/>
                <w:szCs w:val="22"/>
                <w:shd w:val="clear" w:color="auto" w:fill="FFFFFF"/>
                <w:lang w:val="ru-RU"/>
              </w:rPr>
              <w:t>ісля</w:t>
            </w:r>
            <w:proofErr w:type="spellEnd"/>
            <w:r w:rsidRPr="00BB1AC9">
              <w:rPr>
                <w:color w:val="000000"/>
                <w:sz w:val="22"/>
                <w:szCs w:val="22"/>
                <w:shd w:val="clear" w:color="auto" w:fill="FFFFFF"/>
                <w:lang w:val="ru-RU"/>
              </w:rPr>
              <w:t xml:space="preserve"> </w:t>
            </w:r>
            <w:proofErr w:type="spellStart"/>
            <w:r w:rsidRPr="00BB1AC9">
              <w:rPr>
                <w:color w:val="000000"/>
                <w:sz w:val="22"/>
                <w:szCs w:val="22"/>
                <w:shd w:val="clear" w:color="auto" w:fill="FFFFFF"/>
                <w:lang w:val="ru-RU"/>
              </w:rPr>
              <w:t>закінчення</w:t>
            </w:r>
            <w:proofErr w:type="spellEnd"/>
            <w:r w:rsidRPr="00BB1AC9">
              <w:rPr>
                <w:color w:val="000000"/>
                <w:sz w:val="22"/>
                <w:szCs w:val="22"/>
                <w:shd w:val="clear" w:color="auto" w:fill="FFFFFF"/>
                <w:lang w:val="ru-RU"/>
              </w:rPr>
              <w:t xml:space="preserve"> </w:t>
            </w:r>
            <w:r w:rsidRPr="00BB1AC9">
              <w:rPr>
                <w:color w:val="000000"/>
                <w:sz w:val="22"/>
                <w:szCs w:val="22"/>
                <w:shd w:val="clear" w:color="auto" w:fill="FFFFFF"/>
              </w:rPr>
              <w:t>терміну придатності до споживання.</w:t>
            </w:r>
          </w:p>
        </w:tc>
      </w:tr>
    </w:tbl>
    <w:p w:rsidR="005722F7" w:rsidRDefault="005722F7" w:rsidP="001A4676">
      <w:pPr>
        <w:tabs>
          <w:tab w:val="center" w:pos="4819"/>
        </w:tabs>
        <w:jc w:val="both"/>
        <w:outlineLvl w:val="0"/>
        <w:rPr>
          <w:rFonts w:eastAsia="Calibri"/>
          <w:b/>
          <w:sz w:val="22"/>
          <w:szCs w:val="22"/>
          <w:lang w:eastAsia="ru-RU"/>
        </w:rPr>
      </w:pPr>
    </w:p>
    <w:p w:rsidR="001A4676" w:rsidRPr="00BD5E45" w:rsidRDefault="001A4676" w:rsidP="001A4676">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1A4676" w:rsidRDefault="001A4676" w:rsidP="00564BBE">
      <w:pPr>
        <w:widowControl w:val="0"/>
        <w:numPr>
          <w:ilvl w:val="0"/>
          <w:numId w:val="7"/>
        </w:numPr>
        <w:tabs>
          <w:tab w:val="left" w:pos="425"/>
        </w:tabs>
        <w:suppressAutoHyphens/>
        <w:ind w:right="-24" w:firstLine="284"/>
        <w:jc w:val="both"/>
        <w:rPr>
          <w:rFonts w:eastAsia="Calibri"/>
          <w:sz w:val="22"/>
          <w:szCs w:val="22"/>
          <w:lang w:eastAsia="ar-SA"/>
        </w:rPr>
      </w:pPr>
      <w:r w:rsidRPr="002C1A6F">
        <w:rPr>
          <w:rFonts w:eastAsia="Calibri"/>
          <w:sz w:val="22"/>
          <w:szCs w:val="22"/>
          <w:lang w:eastAsia="ru-RU"/>
        </w:rPr>
        <w:t xml:space="preserve">Копію посвідчення про якість,  та/або декларація виробника, та/або сертифікат відповідності на товар, що є предметом закупівлі. </w:t>
      </w:r>
    </w:p>
    <w:p w:rsidR="00BD3F40" w:rsidRDefault="00BD3F40" w:rsidP="00564BBE">
      <w:pPr>
        <w:widowControl w:val="0"/>
        <w:numPr>
          <w:ilvl w:val="0"/>
          <w:numId w:val="7"/>
        </w:numPr>
        <w:tabs>
          <w:tab w:val="left" w:pos="425"/>
        </w:tabs>
        <w:suppressAutoHyphens/>
        <w:ind w:right="-24" w:firstLine="284"/>
        <w:jc w:val="both"/>
        <w:rPr>
          <w:rFonts w:eastAsia="Calibri"/>
          <w:sz w:val="22"/>
          <w:szCs w:val="22"/>
          <w:lang w:eastAsia="ar-SA"/>
        </w:rPr>
      </w:pPr>
      <w:r w:rsidRPr="00BD3F40">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2023 року), щодо оцінки відповідності товару</w:t>
      </w:r>
      <w:r w:rsidRPr="00BD3F40">
        <w:rPr>
          <w:rFonts w:eastAsia="Calibri"/>
          <w:b/>
          <w:sz w:val="22"/>
          <w:szCs w:val="22"/>
          <w:lang w:eastAsia="ru-RU"/>
        </w:rPr>
        <w:t xml:space="preserve"> </w:t>
      </w:r>
      <w:r w:rsidRPr="00BD3F40">
        <w:rPr>
          <w:rFonts w:eastAsia="Calibri"/>
          <w:sz w:val="22"/>
          <w:szCs w:val="22"/>
          <w:lang w:eastAsia="ru-RU"/>
        </w:rPr>
        <w:t>вимогам нормативних документів за основними показниками: органолептичні,</w:t>
      </w:r>
      <w:r w:rsidR="005F7BDC">
        <w:rPr>
          <w:rFonts w:eastAsia="Calibri"/>
          <w:sz w:val="22"/>
          <w:szCs w:val="22"/>
          <w:lang w:eastAsia="ru-RU"/>
        </w:rPr>
        <w:t xml:space="preserve"> фізико-хімічні</w:t>
      </w:r>
      <w:r w:rsidRPr="00BD3F40">
        <w:rPr>
          <w:rFonts w:eastAsia="Calibri"/>
          <w:sz w:val="22"/>
          <w:szCs w:val="22"/>
          <w:lang w:eastAsia="ru-RU"/>
        </w:rPr>
        <w:t xml:space="preserve">, </w:t>
      </w:r>
      <w:r w:rsidRPr="00BD3F40">
        <w:rPr>
          <w:rFonts w:eastAsia="Calibri"/>
          <w:bCs/>
          <w:sz w:val="22"/>
          <w:szCs w:val="22"/>
          <w:lang w:eastAsia="ru-RU"/>
        </w:rPr>
        <w:t>наявності немолочних жирів та білків, гормональних препаратів, антибіот</w:t>
      </w:r>
      <w:r>
        <w:rPr>
          <w:rFonts w:eastAsia="Calibri"/>
          <w:bCs/>
          <w:sz w:val="22"/>
          <w:szCs w:val="22"/>
          <w:lang w:eastAsia="ru-RU"/>
        </w:rPr>
        <w:t xml:space="preserve">иків, </w:t>
      </w:r>
      <w:proofErr w:type="spellStart"/>
      <w:r>
        <w:rPr>
          <w:rFonts w:eastAsia="Calibri"/>
          <w:bCs/>
          <w:sz w:val="22"/>
          <w:szCs w:val="22"/>
          <w:lang w:eastAsia="ru-RU"/>
        </w:rPr>
        <w:t>афлатоксинів</w:t>
      </w:r>
      <w:proofErr w:type="spellEnd"/>
      <w:r>
        <w:rPr>
          <w:rFonts w:eastAsia="Calibri"/>
          <w:bCs/>
          <w:sz w:val="22"/>
          <w:szCs w:val="22"/>
          <w:lang w:eastAsia="ru-RU"/>
        </w:rPr>
        <w:t xml:space="preserve"> B1, М1, ГМО,</w:t>
      </w:r>
      <w:r w:rsidRPr="00BD3F40">
        <w:rPr>
          <w:rFonts w:eastAsia="Calibri"/>
          <w:sz w:val="22"/>
          <w:szCs w:val="22"/>
          <w:lang w:eastAsia="ru-RU"/>
        </w:rPr>
        <w:t xml:space="preserve"> датований не більше 3(три) місячної давнини відносно дати кінцевого строку подання тендерних пропозицій. 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В разі, якщо вказані показники не входять до сфери акредитації  лабораторії,  яка їх надала,  пропозиція Учасника відхиляється</w:t>
      </w:r>
      <w:r>
        <w:rPr>
          <w:rFonts w:eastAsia="Calibri"/>
          <w:sz w:val="22"/>
          <w:szCs w:val="22"/>
          <w:lang w:eastAsia="ru-RU"/>
        </w:rPr>
        <w:t>.</w:t>
      </w:r>
    </w:p>
    <w:p w:rsidR="00BD3F40" w:rsidRPr="002C1A6F" w:rsidRDefault="00BD3F40" w:rsidP="00BD3F40">
      <w:pPr>
        <w:widowControl w:val="0"/>
        <w:numPr>
          <w:ilvl w:val="0"/>
          <w:numId w:val="7"/>
        </w:numPr>
        <w:tabs>
          <w:tab w:val="left" w:pos="425"/>
        </w:tabs>
        <w:suppressAutoHyphens/>
        <w:ind w:right="-24" w:firstLine="284"/>
        <w:jc w:val="both"/>
        <w:rPr>
          <w:rFonts w:eastAsia="Calibri"/>
          <w:sz w:val="22"/>
          <w:szCs w:val="22"/>
          <w:lang w:eastAsia="ar-SA"/>
        </w:rPr>
      </w:pPr>
      <w:r w:rsidRPr="00BD3F40">
        <w:rPr>
          <w:rFonts w:eastAsia="Calibri"/>
          <w:sz w:val="22"/>
          <w:szCs w:val="22"/>
          <w:lang w:eastAsia="ar-SA"/>
        </w:rPr>
        <w:t xml:space="preserve">Відбір товару на лабораторні дослідження проводиться на першу вимогу Замовника та за рахунок </w:t>
      </w:r>
      <w:r>
        <w:rPr>
          <w:rFonts w:eastAsia="Calibri"/>
          <w:sz w:val="22"/>
          <w:szCs w:val="22"/>
          <w:lang w:eastAsia="ar-SA"/>
        </w:rPr>
        <w:t>П</w:t>
      </w:r>
      <w:r w:rsidRPr="00BD3F40">
        <w:rPr>
          <w:rFonts w:eastAsia="Calibri"/>
          <w:sz w:val="22"/>
          <w:szCs w:val="22"/>
          <w:lang w:eastAsia="ar-SA"/>
        </w:rPr>
        <w:t>остачальника (надати гарантійний лист).</w:t>
      </w:r>
    </w:p>
    <w:p w:rsidR="001A4676" w:rsidRPr="00BD5E45" w:rsidRDefault="001A4676" w:rsidP="00564BBE">
      <w:pPr>
        <w:widowControl w:val="0"/>
        <w:numPr>
          <w:ilvl w:val="0"/>
          <w:numId w:val="7"/>
        </w:numPr>
        <w:tabs>
          <w:tab w:val="left" w:pos="0"/>
          <w:tab w:val="left" w:pos="142"/>
        </w:tabs>
        <w:suppressAutoHyphens/>
        <w:ind w:right="-24" w:firstLine="284"/>
        <w:jc w:val="both"/>
        <w:rPr>
          <w:rFonts w:eastAsia="Calibri"/>
          <w:sz w:val="22"/>
          <w:szCs w:val="22"/>
          <w:lang w:eastAsia="ru-RU"/>
        </w:rPr>
      </w:pPr>
      <w:r w:rsidRPr="00BD5E45">
        <w:rPr>
          <w:rFonts w:eastAsia="Calibri"/>
          <w:sz w:val="22"/>
          <w:szCs w:val="22"/>
          <w:lang w:eastAsia="ru-RU"/>
        </w:rPr>
        <w:t xml:space="preserve">Кольорову </w:t>
      </w:r>
      <w:proofErr w:type="spellStart"/>
      <w:r w:rsidRPr="00BD5E45">
        <w:rPr>
          <w:rFonts w:eastAsia="Calibri"/>
          <w:sz w:val="22"/>
          <w:szCs w:val="22"/>
          <w:lang w:eastAsia="ru-RU"/>
        </w:rPr>
        <w:t>скан</w:t>
      </w:r>
      <w:proofErr w:type="spellEnd"/>
      <w:r w:rsidRPr="00BD5E45">
        <w:rPr>
          <w:rFonts w:eastAsia="Calibri"/>
          <w:sz w:val="22"/>
          <w:szCs w:val="22"/>
          <w:lang w:eastAsia="ru-RU"/>
        </w:rPr>
        <w:t xml:space="preserve"> - копію договору, який підтверджує відносини з виробником (дистриб’ютором, дилером, тощо) на продукцію, яка є предметом закупівлі (дилерська угода/</w:t>
      </w:r>
      <w:proofErr w:type="spellStart"/>
      <w:r w:rsidRPr="00BD5E45">
        <w:rPr>
          <w:rFonts w:eastAsia="Calibri"/>
          <w:sz w:val="22"/>
          <w:szCs w:val="22"/>
          <w:lang w:eastAsia="ru-RU"/>
        </w:rPr>
        <w:t>дистриб’юторский</w:t>
      </w:r>
      <w:proofErr w:type="spellEnd"/>
      <w:r w:rsidRPr="00BD5E45">
        <w:rPr>
          <w:rFonts w:eastAsia="Calibri"/>
          <w:sz w:val="22"/>
          <w:szCs w:val="22"/>
          <w:lang w:eastAsia="ru-RU"/>
        </w:rPr>
        <w:t xml:space="preserve"> договір/ договір поставки, тощо) дійсний впродовж  202</w:t>
      </w:r>
      <w:r>
        <w:rPr>
          <w:rFonts w:eastAsia="Calibri"/>
          <w:sz w:val="22"/>
          <w:szCs w:val="22"/>
          <w:lang w:eastAsia="ru-RU"/>
        </w:rPr>
        <w:t>3</w:t>
      </w:r>
      <w:r w:rsidRPr="00BD5E45">
        <w:rPr>
          <w:rFonts w:eastAsia="Calibri"/>
          <w:sz w:val="22"/>
          <w:szCs w:val="22"/>
          <w:lang w:eastAsia="ru-RU"/>
        </w:rPr>
        <w:t xml:space="preserve"> року.</w:t>
      </w:r>
    </w:p>
    <w:p w:rsidR="001A4676" w:rsidRPr="00BD5E45" w:rsidRDefault="001A4676" w:rsidP="00564BBE">
      <w:pPr>
        <w:widowControl w:val="0"/>
        <w:numPr>
          <w:ilvl w:val="0"/>
          <w:numId w:val="7"/>
        </w:numPr>
        <w:tabs>
          <w:tab w:val="left" w:pos="142"/>
        </w:tabs>
        <w:suppressAutoHyphens/>
        <w:ind w:right="-24" w:firstLine="284"/>
        <w:jc w:val="both"/>
        <w:rPr>
          <w:rFonts w:eastAsia="Calibri"/>
          <w:sz w:val="22"/>
          <w:szCs w:val="22"/>
        </w:rPr>
      </w:pPr>
      <w:r w:rsidRPr="00BD5E45">
        <w:rPr>
          <w:rFonts w:eastAsia="Calibri"/>
          <w:sz w:val="22"/>
          <w:szCs w:val="22"/>
          <w:lang w:eastAsia="ru-RU"/>
        </w:rPr>
        <w:t xml:space="preserve">Кольорову </w:t>
      </w:r>
      <w:proofErr w:type="spellStart"/>
      <w:r w:rsidRPr="00BD5E45">
        <w:rPr>
          <w:rFonts w:eastAsia="Calibri"/>
          <w:sz w:val="22"/>
          <w:szCs w:val="22"/>
          <w:lang w:eastAsia="ru-RU"/>
        </w:rPr>
        <w:t>скан</w:t>
      </w:r>
      <w:proofErr w:type="spellEnd"/>
      <w:r w:rsidRPr="00BD5E45">
        <w:rPr>
          <w:rFonts w:eastAsia="Calibri"/>
          <w:sz w:val="22"/>
          <w:szCs w:val="22"/>
          <w:lang w:eastAsia="ru-RU"/>
        </w:rPr>
        <w:t xml:space="preserve">-копію оригіналу експлуатаційного дозволу </w:t>
      </w:r>
      <w:r>
        <w:rPr>
          <w:rFonts w:eastAsia="Calibri"/>
          <w:sz w:val="22"/>
          <w:szCs w:val="22"/>
          <w:lang w:eastAsia="ru-RU"/>
        </w:rPr>
        <w:t>У</w:t>
      </w:r>
      <w:r w:rsidR="00BD3F40">
        <w:rPr>
          <w:rFonts w:eastAsia="Calibri"/>
          <w:sz w:val="22"/>
          <w:szCs w:val="22"/>
          <w:lang w:eastAsia="ru-RU"/>
        </w:rPr>
        <w:t>часника.</w:t>
      </w:r>
    </w:p>
    <w:p w:rsidR="001A4676" w:rsidRPr="00BD5E45" w:rsidRDefault="001A4676" w:rsidP="00564BBE">
      <w:pPr>
        <w:widowControl w:val="0"/>
        <w:numPr>
          <w:ilvl w:val="0"/>
          <w:numId w:val="7"/>
        </w:numPr>
        <w:tabs>
          <w:tab w:val="left" w:pos="142"/>
        </w:tabs>
        <w:suppressAutoHyphens/>
        <w:ind w:right="-24" w:firstLine="284"/>
        <w:jc w:val="both"/>
        <w:rPr>
          <w:rFonts w:eastAsia="Calibri"/>
          <w:sz w:val="22"/>
          <w:szCs w:val="22"/>
          <w:lang w:eastAsia="ru-RU"/>
        </w:rPr>
      </w:pPr>
      <w:r w:rsidRPr="00BD5E45">
        <w:rPr>
          <w:rFonts w:eastAsia="Calibri"/>
          <w:sz w:val="22"/>
          <w:szCs w:val="22"/>
          <w:lang w:eastAsia="ru-RU"/>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rsidR="001A4676" w:rsidRPr="00EC7346" w:rsidRDefault="001A4676" w:rsidP="00564BBE">
      <w:pPr>
        <w:widowControl w:val="0"/>
        <w:numPr>
          <w:ilvl w:val="0"/>
          <w:numId w:val="7"/>
        </w:numPr>
        <w:tabs>
          <w:tab w:val="left" w:pos="142"/>
        </w:tabs>
        <w:suppressAutoHyphens/>
        <w:ind w:right="-24" w:firstLine="284"/>
        <w:jc w:val="both"/>
        <w:rPr>
          <w:sz w:val="22"/>
          <w:szCs w:val="22"/>
        </w:rPr>
      </w:pPr>
      <w:proofErr w:type="spellStart"/>
      <w:r w:rsidRPr="00EC7346">
        <w:rPr>
          <w:sz w:val="22"/>
          <w:szCs w:val="22"/>
        </w:rPr>
        <w:t>Скан</w:t>
      </w:r>
      <w:proofErr w:type="spellEnd"/>
      <w:r w:rsidRPr="00EC7346">
        <w:rPr>
          <w:sz w:val="22"/>
          <w:szCs w:val="22"/>
        </w:rPr>
        <w:t xml:space="preserve">-копію оригіналу акту </w:t>
      </w:r>
      <w:proofErr w:type="spellStart"/>
      <w:r w:rsidRPr="00EC7346">
        <w:rPr>
          <w:sz w:val="22"/>
          <w:szCs w:val="22"/>
        </w:rPr>
        <w:t>Держпродспоживслужби</w:t>
      </w:r>
      <w:proofErr w:type="spellEnd"/>
      <w:r w:rsidRPr="00EC7346">
        <w:rPr>
          <w:sz w:val="22"/>
          <w:szCs w:val="22"/>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1A4676" w:rsidRPr="00375237" w:rsidRDefault="001A4676" w:rsidP="00564BBE">
      <w:pPr>
        <w:widowControl w:val="0"/>
        <w:numPr>
          <w:ilvl w:val="0"/>
          <w:numId w:val="7"/>
        </w:numPr>
        <w:suppressAutoHyphens/>
        <w:ind w:right="-24" w:firstLine="284"/>
        <w:jc w:val="both"/>
        <w:rPr>
          <w:rFonts w:eastAsia="Calibri"/>
          <w:strike/>
          <w:sz w:val="22"/>
          <w:szCs w:val="22"/>
          <w:lang w:eastAsia="ru-RU"/>
        </w:rPr>
      </w:pPr>
      <w:proofErr w:type="spellStart"/>
      <w:r w:rsidRPr="00EC7346">
        <w:rPr>
          <w:sz w:val="22"/>
          <w:szCs w:val="22"/>
        </w:rPr>
        <w:t>Скан</w:t>
      </w:r>
      <w:proofErr w:type="spellEnd"/>
      <w:r w:rsidRPr="00EC7346">
        <w:rPr>
          <w:sz w:val="22"/>
          <w:szCs w:val="22"/>
        </w:rPr>
        <w:t xml:space="preserve">-копія оригіналу акту </w:t>
      </w:r>
      <w:proofErr w:type="spellStart"/>
      <w:r w:rsidRPr="00EC7346">
        <w:rPr>
          <w:sz w:val="22"/>
          <w:szCs w:val="22"/>
        </w:rPr>
        <w:t>Держпродспоживслужби</w:t>
      </w:r>
      <w:proofErr w:type="spellEnd"/>
      <w:r w:rsidRPr="00EC7346">
        <w:rPr>
          <w:sz w:val="22"/>
          <w:szCs w:val="22"/>
        </w:rPr>
        <w:t>, складений за результатами проведення планового (</w:t>
      </w:r>
      <w:r w:rsidRPr="00375237">
        <w:rPr>
          <w:sz w:val="22"/>
          <w:szCs w:val="22"/>
        </w:rPr>
        <w:t xml:space="preserve">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річної давнини відносно кінцевої дати подання пропозиції. </w:t>
      </w:r>
    </w:p>
    <w:p w:rsidR="001A4676" w:rsidRPr="00375237" w:rsidRDefault="001A4676" w:rsidP="00564BBE">
      <w:pPr>
        <w:pStyle w:val="a5"/>
        <w:numPr>
          <w:ilvl w:val="0"/>
          <w:numId w:val="7"/>
        </w:numPr>
        <w:ind w:left="0" w:firstLine="284"/>
        <w:jc w:val="both"/>
        <w:rPr>
          <w:sz w:val="22"/>
          <w:szCs w:val="22"/>
        </w:rPr>
      </w:pPr>
      <w:r w:rsidRPr="00375237">
        <w:rPr>
          <w:rFonts w:eastAsia="Calibri"/>
          <w:sz w:val="22"/>
          <w:szCs w:val="22"/>
          <w:lang w:eastAsia="ru-RU"/>
        </w:rPr>
        <w:t>Сертифікат ДСТУ ISO 14001:2015 на система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Pr="00375237">
        <w:t xml:space="preserve"> </w:t>
      </w:r>
      <w:r w:rsidRPr="00375237">
        <w:rPr>
          <w:sz w:val="22"/>
          <w:szCs w:val="22"/>
        </w:rPr>
        <w:t>Надати атестат акредитації зі сферою акредитації органу оцінювання, який видав вказаний сертифікат.</w:t>
      </w:r>
    </w:p>
    <w:p w:rsidR="001A4676" w:rsidRPr="00375237" w:rsidRDefault="001A4676" w:rsidP="00564BBE">
      <w:pPr>
        <w:widowControl w:val="0"/>
        <w:numPr>
          <w:ilvl w:val="0"/>
          <w:numId w:val="7"/>
        </w:numPr>
        <w:tabs>
          <w:tab w:val="left" w:pos="142"/>
        </w:tabs>
        <w:suppressAutoHyphens/>
        <w:ind w:right="-24" w:firstLine="284"/>
        <w:jc w:val="both"/>
        <w:rPr>
          <w:rFonts w:eastAsia="Calibri"/>
          <w:sz w:val="22"/>
          <w:szCs w:val="22"/>
          <w:lang w:eastAsia="ar-SA"/>
        </w:rPr>
      </w:pPr>
      <w:r w:rsidRPr="00BD5E45">
        <w:rPr>
          <w:rFonts w:eastAsia="Calibri"/>
          <w:sz w:val="22"/>
          <w:szCs w:val="22"/>
          <w:lang w:eastAsia="ar-SA"/>
        </w:rPr>
        <w:t xml:space="preserve">Сертифікат ДСТУ ISO 22000: 2019 (ДСТУ ISO 22000: 2018) 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sidRPr="00BD5E45">
        <w:rPr>
          <w:rFonts w:eastAsia="Calibri"/>
          <w:sz w:val="22"/>
          <w:szCs w:val="22"/>
          <w:lang w:eastAsia="ar-SA"/>
        </w:rPr>
        <w:t>та звіт за результатами останнього аудиту</w:t>
      </w:r>
      <w:bookmarkEnd w:id="1"/>
      <w:r w:rsidRPr="00BD5E45">
        <w:rPr>
          <w:rFonts w:eastAsia="Calibri"/>
          <w:sz w:val="22"/>
          <w:szCs w:val="22"/>
          <w:lang w:eastAsia="ar-SA"/>
        </w:rPr>
        <w:t xml:space="preserve">. </w:t>
      </w:r>
      <w:r w:rsidRPr="00BD5E45">
        <w:rPr>
          <w:rFonts w:eastAsia="Calibri"/>
          <w:sz w:val="22"/>
          <w:szCs w:val="22"/>
          <w:lang w:eastAsia="ru-RU"/>
        </w:rPr>
        <w:t>Сертифікат має бути виданий на ім’я Учасника.</w:t>
      </w:r>
      <w:r>
        <w:rPr>
          <w:rFonts w:eastAsia="Calibri"/>
          <w:sz w:val="22"/>
          <w:szCs w:val="22"/>
          <w:lang w:eastAsia="ru-RU"/>
        </w:rPr>
        <w:t xml:space="preserve"> </w:t>
      </w:r>
      <w:r w:rsidRPr="00375237">
        <w:rPr>
          <w:sz w:val="22"/>
          <w:szCs w:val="22"/>
        </w:rPr>
        <w:t>Надати атестат акредитації зі сферою акредитації органу оцінювання, який видав вказаний сертифікат.</w:t>
      </w:r>
    </w:p>
    <w:p w:rsidR="001A4676" w:rsidRPr="00375237" w:rsidRDefault="001A4676" w:rsidP="00564BBE">
      <w:pPr>
        <w:numPr>
          <w:ilvl w:val="0"/>
          <w:numId w:val="7"/>
        </w:numPr>
        <w:ind w:firstLine="284"/>
        <w:jc w:val="both"/>
        <w:rPr>
          <w:rFonts w:eastAsia="Calibri"/>
          <w:bCs/>
          <w:sz w:val="22"/>
          <w:szCs w:val="22"/>
          <w:lang w:eastAsia="ru-RU"/>
        </w:rPr>
      </w:pPr>
      <w:r w:rsidRPr="00BD5E45">
        <w:rPr>
          <w:rFonts w:eastAsia="Calibri"/>
          <w:bCs/>
          <w:sz w:val="22"/>
          <w:szCs w:val="22"/>
          <w:lang w:eastAsia="ru-RU"/>
        </w:rPr>
        <w:t xml:space="preserve">Сертифікат </w:t>
      </w:r>
      <w:r w:rsidRPr="00BD5E45">
        <w:rPr>
          <w:rFonts w:eastAsia="Calibri"/>
          <w:sz w:val="22"/>
          <w:szCs w:val="22"/>
          <w:lang w:eastAsia="ar-SA"/>
        </w:rPr>
        <w:t>ДСТУ</w:t>
      </w:r>
      <w:r w:rsidRPr="00BD5E45">
        <w:rPr>
          <w:rFonts w:eastAsia="Calibri"/>
          <w:bCs/>
          <w:sz w:val="22"/>
          <w:szCs w:val="22"/>
          <w:lang w:eastAsia="ru-RU"/>
        </w:rPr>
        <w:t xml:space="preserve"> ISO 9001:2018 (ISO 9001:2015)</w:t>
      </w:r>
      <w:r w:rsidRPr="00BD5E45">
        <w:rPr>
          <w:rFonts w:eastAsia="Calibri"/>
          <w:lang w:eastAsia="ru-RU"/>
        </w:rPr>
        <w:t xml:space="preserve"> </w:t>
      </w:r>
      <w:r w:rsidRPr="00BD5E45">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BD5E45">
        <w:rPr>
          <w:rFonts w:eastAsia="Calibri"/>
          <w:sz w:val="22"/>
          <w:szCs w:val="22"/>
          <w:lang w:eastAsia="ru-RU"/>
        </w:rPr>
        <w:t>Сертифікат має бути виданий на ім’я Учасника.</w:t>
      </w:r>
      <w:r>
        <w:rPr>
          <w:rFonts w:eastAsia="Calibri"/>
          <w:sz w:val="22"/>
          <w:szCs w:val="22"/>
          <w:lang w:eastAsia="ru-RU"/>
        </w:rPr>
        <w:t xml:space="preserve"> </w:t>
      </w:r>
      <w:r w:rsidRPr="00375237">
        <w:rPr>
          <w:sz w:val="22"/>
          <w:szCs w:val="22"/>
        </w:rPr>
        <w:t>Надати атестат акредитації зі сферою акредитації органу оцінювання, який видав вказаний сертифікат.</w:t>
      </w:r>
    </w:p>
    <w:p w:rsidR="00564BBE" w:rsidRPr="00564BBE" w:rsidRDefault="00564BBE" w:rsidP="00564BBE">
      <w:pPr>
        <w:numPr>
          <w:ilvl w:val="0"/>
          <w:numId w:val="7"/>
        </w:numPr>
        <w:ind w:right="-24" w:firstLine="284"/>
        <w:jc w:val="both"/>
        <w:rPr>
          <w:rFonts w:eastAsia="Calibri"/>
          <w:sz w:val="22"/>
          <w:szCs w:val="22"/>
          <w:lang w:eastAsia="ru-RU"/>
        </w:rPr>
      </w:pPr>
      <w:r w:rsidRPr="00564BBE">
        <w:rPr>
          <w:rFonts w:eastAsia="Calibri"/>
          <w:sz w:val="22"/>
          <w:szCs w:val="22"/>
          <w:lang w:eastAsia="ru-RU"/>
        </w:rPr>
        <w:t xml:space="preserve">Надати </w:t>
      </w:r>
      <w:r w:rsidRPr="00564BBE">
        <w:rPr>
          <w:sz w:val="22"/>
        </w:rPr>
        <w:t>документ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перевезення продуктів харчування виданий не раніше другого півріччя 2022 року</w:t>
      </w:r>
      <w:r w:rsidRPr="00564BBE">
        <w:rPr>
          <w:rFonts w:eastAsia="Calibri"/>
          <w:sz w:val="22"/>
          <w:szCs w:val="22"/>
          <w:lang w:eastAsia="ru-RU"/>
        </w:rPr>
        <w:t xml:space="preserve"> (у вказаних документах повинні бути зазначені авто, інформація про які надавалася в складі цієї документації). </w:t>
      </w:r>
    </w:p>
    <w:p w:rsidR="001A4676" w:rsidRPr="00554B1E" w:rsidRDefault="001A4676" w:rsidP="00564BBE">
      <w:pPr>
        <w:numPr>
          <w:ilvl w:val="0"/>
          <w:numId w:val="7"/>
        </w:numPr>
        <w:ind w:firstLine="284"/>
        <w:jc w:val="both"/>
        <w:rPr>
          <w:rFonts w:eastAsia="Calibri"/>
          <w:sz w:val="22"/>
          <w:szCs w:val="22"/>
          <w:lang w:eastAsia="ru-RU"/>
        </w:rPr>
      </w:pPr>
      <w:r w:rsidRPr="00554B1E">
        <w:rPr>
          <w:rFonts w:eastAsia="Calibri"/>
          <w:sz w:val="22"/>
          <w:szCs w:val="22"/>
          <w:lang w:eastAsia="ru-RU"/>
        </w:rPr>
        <w:lastRenderedPageBreak/>
        <w:t>Для підтвердження наявності холодильних установок на транспортних засобах для вантажів, які потребують особливих умов (температури) транспортування згідно правил перевезення вантажів, надати фотографії автомобілів з номерними знаками, які будуть використовуватися для перевезення продукції, що закуповується.</w:t>
      </w:r>
    </w:p>
    <w:p w:rsidR="001A4676" w:rsidRPr="00554B1E" w:rsidRDefault="001A4676" w:rsidP="00564BBE">
      <w:pPr>
        <w:numPr>
          <w:ilvl w:val="0"/>
          <w:numId w:val="7"/>
        </w:numPr>
        <w:ind w:firstLine="284"/>
        <w:jc w:val="both"/>
        <w:rPr>
          <w:rFonts w:eastAsia="Calibri"/>
          <w:sz w:val="22"/>
          <w:szCs w:val="22"/>
          <w:lang w:eastAsia="ru-RU"/>
        </w:rPr>
      </w:pPr>
      <w:r w:rsidRPr="00554B1E">
        <w:rPr>
          <w:rFonts w:eastAsia="Calibri"/>
          <w:sz w:val="22"/>
          <w:szCs w:val="22"/>
          <w:lang w:eastAsia="ru-RU"/>
        </w:rPr>
        <w:t>З метою підтвердження наявності обладнання для зберігання харчових продуктів, що потребують підтримання температурного режиму, Учасник повинен надати наступні документи: договір купівлі-продажу або договір оренди морозильного/холодильного  обладнання, або видаткову накладну про купівлю такого обладнання, тощо.</w:t>
      </w:r>
    </w:p>
    <w:p w:rsidR="001A4676" w:rsidRDefault="001A4676" w:rsidP="00564BBE">
      <w:pPr>
        <w:numPr>
          <w:ilvl w:val="0"/>
          <w:numId w:val="7"/>
        </w:numPr>
        <w:ind w:firstLine="284"/>
        <w:jc w:val="both"/>
        <w:rPr>
          <w:rFonts w:eastAsia="Calibri"/>
          <w:sz w:val="22"/>
          <w:szCs w:val="22"/>
          <w:lang w:eastAsia="ru-RU"/>
        </w:rPr>
      </w:pPr>
      <w:r w:rsidRPr="00554B1E">
        <w:rPr>
          <w:rFonts w:eastAsia="Calibri"/>
          <w:sz w:val="22"/>
          <w:szCs w:val="22"/>
          <w:lang w:eastAsia="ru-RU"/>
        </w:rPr>
        <w:t>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на період 2023 року та акт виконаних робіт за останній місяць до кінцевої дати подання пропозиції Учасника (для товарів тваринного походження).</w:t>
      </w:r>
    </w:p>
    <w:p w:rsidR="009C3267" w:rsidRPr="009C3267" w:rsidRDefault="009C3267" w:rsidP="00564BBE">
      <w:pPr>
        <w:numPr>
          <w:ilvl w:val="0"/>
          <w:numId w:val="7"/>
        </w:numPr>
        <w:ind w:firstLine="284"/>
        <w:jc w:val="both"/>
        <w:rPr>
          <w:rFonts w:eastAsia="Calibri"/>
          <w:sz w:val="22"/>
          <w:szCs w:val="22"/>
          <w:lang w:eastAsia="ru-RU"/>
        </w:rPr>
      </w:pPr>
      <w:r w:rsidRPr="009C3267">
        <w:rPr>
          <w:sz w:val="22"/>
        </w:rPr>
        <w:t>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експертний висновок,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9C3267">
        <w:rPr>
          <w:sz w:val="22"/>
        </w:rPr>
        <w:t>ів</w:t>
      </w:r>
      <w:proofErr w:type="spellEnd"/>
      <w:r w:rsidRPr="009C3267">
        <w:rPr>
          <w:sz w:val="22"/>
        </w:rPr>
        <w:t>) автотранспорту з середини; столу(</w:t>
      </w:r>
      <w:proofErr w:type="spellStart"/>
      <w:r w:rsidRPr="009C3267">
        <w:rPr>
          <w:sz w:val="22"/>
        </w:rPr>
        <w:t>ів</w:t>
      </w:r>
      <w:proofErr w:type="spellEnd"/>
      <w:r w:rsidRPr="009C3267">
        <w:rPr>
          <w:sz w:val="22"/>
        </w:rPr>
        <w:t xml:space="preserve">) для фасування та/або пакування; тари що застосовується для перевезення продуктів харчування. Вище вказаний експертний висновок повинний бути датований не більше </w:t>
      </w:r>
      <w:r w:rsidR="00DC6478">
        <w:rPr>
          <w:sz w:val="22"/>
        </w:rPr>
        <w:t>3–х місячної</w:t>
      </w:r>
      <w:r w:rsidRPr="009C3267">
        <w:rPr>
          <w:sz w:val="22"/>
        </w:rPr>
        <w:t xml:space="preserve"> давнини відносно кінцевої дати подання тендерних пропозицій</w:t>
      </w:r>
      <w:r w:rsidRPr="009C3267">
        <w:rPr>
          <w:sz w:val="20"/>
          <w:szCs w:val="22"/>
          <w:lang w:eastAsia="ar-SA"/>
        </w:rPr>
        <w:t>.</w:t>
      </w:r>
    </w:p>
    <w:p w:rsidR="006A638A" w:rsidRPr="00554B1E" w:rsidRDefault="006A638A" w:rsidP="00564BBE">
      <w:pPr>
        <w:ind w:left="284"/>
        <w:jc w:val="both"/>
        <w:rPr>
          <w:rFonts w:eastAsia="Calibri"/>
          <w:sz w:val="22"/>
          <w:szCs w:val="22"/>
          <w:lang w:eastAsia="ru-RU"/>
        </w:rPr>
      </w:pPr>
    </w:p>
    <w:p w:rsidR="001A4676" w:rsidRDefault="001A4676" w:rsidP="001A4676">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016931" w:rsidRDefault="00016931" w:rsidP="00016931">
      <w:pPr>
        <w:tabs>
          <w:tab w:val="center" w:pos="4819"/>
        </w:tabs>
        <w:jc w:val="both"/>
        <w:outlineLvl w:val="0"/>
        <w:rPr>
          <w:rFonts w:eastAsia="Calibri"/>
          <w:b/>
          <w:sz w:val="22"/>
          <w:szCs w:val="22"/>
          <w:lang w:eastAsia="ru-RU"/>
        </w:rPr>
      </w:pPr>
    </w:p>
    <w:sectPr w:rsidR="00016931" w:rsidSect="007A7AAE">
      <w:pgSz w:w="11906" w:h="16838"/>
      <w:pgMar w:top="426" w:right="28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11A8"/>
    <w:rsid w:val="00071664"/>
    <w:rsid w:val="00072F59"/>
    <w:rsid w:val="000A3D0A"/>
    <w:rsid w:val="000D77F0"/>
    <w:rsid w:val="000F2B0E"/>
    <w:rsid w:val="001755F3"/>
    <w:rsid w:val="00185FF6"/>
    <w:rsid w:val="001A4676"/>
    <w:rsid w:val="001A6D78"/>
    <w:rsid w:val="001D01FB"/>
    <w:rsid w:val="00201E1A"/>
    <w:rsid w:val="00204B15"/>
    <w:rsid w:val="002130EF"/>
    <w:rsid w:val="00233BC0"/>
    <w:rsid w:val="002C1A6F"/>
    <w:rsid w:val="003C3243"/>
    <w:rsid w:val="003C33CB"/>
    <w:rsid w:val="00446B7B"/>
    <w:rsid w:val="004515D6"/>
    <w:rsid w:val="004C1C2A"/>
    <w:rsid w:val="0052607C"/>
    <w:rsid w:val="0052740A"/>
    <w:rsid w:val="00554E32"/>
    <w:rsid w:val="00564BBE"/>
    <w:rsid w:val="005722F7"/>
    <w:rsid w:val="005A0526"/>
    <w:rsid w:val="005F7BDC"/>
    <w:rsid w:val="00616ED6"/>
    <w:rsid w:val="006600C0"/>
    <w:rsid w:val="00662360"/>
    <w:rsid w:val="00673E79"/>
    <w:rsid w:val="0069633B"/>
    <w:rsid w:val="006A638A"/>
    <w:rsid w:val="006F4C8E"/>
    <w:rsid w:val="007159D8"/>
    <w:rsid w:val="00762F78"/>
    <w:rsid w:val="007A7AAE"/>
    <w:rsid w:val="007D11F5"/>
    <w:rsid w:val="00804FEF"/>
    <w:rsid w:val="008175A9"/>
    <w:rsid w:val="00856EF1"/>
    <w:rsid w:val="00873289"/>
    <w:rsid w:val="009641B8"/>
    <w:rsid w:val="00970138"/>
    <w:rsid w:val="0097442B"/>
    <w:rsid w:val="00981E4A"/>
    <w:rsid w:val="009C3267"/>
    <w:rsid w:val="00AC14FE"/>
    <w:rsid w:val="00AC2D54"/>
    <w:rsid w:val="00B219FE"/>
    <w:rsid w:val="00B317D8"/>
    <w:rsid w:val="00B34D0F"/>
    <w:rsid w:val="00B76497"/>
    <w:rsid w:val="00B87540"/>
    <w:rsid w:val="00BB1AC9"/>
    <w:rsid w:val="00BD3F40"/>
    <w:rsid w:val="00C02ED7"/>
    <w:rsid w:val="00C15811"/>
    <w:rsid w:val="00C456C3"/>
    <w:rsid w:val="00C7062C"/>
    <w:rsid w:val="00CA027D"/>
    <w:rsid w:val="00CD0338"/>
    <w:rsid w:val="00D36525"/>
    <w:rsid w:val="00D37FD3"/>
    <w:rsid w:val="00D86C61"/>
    <w:rsid w:val="00DB492E"/>
    <w:rsid w:val="00DC5E57"/>
    <w:rsid w:val="00DC6478"/>
    <w:rsid w:val="00DE0389"/>
    <w:rsid w:val="00DE2AC6"/>
    <w:rsid w:val="00DE5DF0"/>
    <w:rsid w:val="00DF0176"/>
    <w:rsid w:val="00DF4D95"/>
    <w:rsid w:val="00E85361"/>
    <w:rsid w:val="00F26047"/>
    <w:rsid w:val="00F91AA6"/>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201E1A"/>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201E1A"/>
    <w:rPr>
      <w:rFonts w:ascii="Times New Roman" w:eastAsia="Calibri" w:hAnsi="Times New Roman" w:cs="Times New Roman"/>
      <w:sz w:val="24"/>
      <w:szCs w:val="24"/>
      <w:lang w:val="uk-UA" w:eastAsia="ru-RU"/>
    </w:rPr>
  </w:style>
  <w:style w:type="paragraph" w:customStyle="1" w:styleId="2">
    <w:name w:val="Без интервала2"/>
    <w:rsid w:val="00201E1A"/>
    <w:pPr>
      <w:spacing w:after="0" w:line="240" w:lineRule="auto"/>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201E1A"/>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201E1A"/>
    <w:rPr>
      <w:rFonts w:ascii="Times New Roman" w:eastAsia="Calibri" w:hAnsi="Times New Roman" w:cs="Times New Roman"/>
      <w:sz w:val="24"/>
      <w:szCs w:val="24"/>
      <w:lang w:val="uk-UA" w:eastAsia="ru-RU"/>
    </w:rPr>
  </w:style>
  <w:style w:type="paragraph" w:customStyle="1" w:styleId="2">
    <w:name w:val="Без интервала2"/>
    <w:rsid w:val="00201E1A"/>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 w:id="6251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8</cp:revision>
  <dcterms:created xsi:type="dcterms:W3CDTF">2023-01-11T07:05:00Z</dcterms:created>
  <dcterms:modified xsi:type="dcterms:W3CDTF">2023-01-31T08:05:00Z</dcterms:modified>
</cp:coreProperties>
</file>