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8B6DD6" w:rsidRDefault="00F0789E">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8B6DD6">
        <w:rPr>
          <w:rFonts w:ascii="Times New Roman" w:eastAsia="Times New Roman" w:hAnsi="Times New Roman" w:cs="Times New Roman"/>
          <w:b/>
          <w:color w:val="000000"/>
          <w:sz w:val="24"/>
          <w:szCs w:val="24"/>
        </w:rPr>
        <w:t xml:space="preserve">ДОДАТОК </w:t>
      </w:r>
      <w:r w:rsidRPr="008B6DD6">
        <w:rPr>
          <w:rFonts w:ascii="Times New Roman" w:eastAsia="Times New Roman" w:hAnsi="Times New Roman" w:cs="Times New Roman"/>
          <w:b/>
          <w:color w:val="000000"/>
          <w:sz w:val="24"/>
          <w:szCs w:val="24"/>
          <w:lang w:val="uk-UA"/>
        </w:rPr>
        <w:t>2</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r w:rsidR="00FA519C" w:rsidRPr="008B6DD6">
        <w:rPr>
          <w:rFonts w:ascii="Times New Roman" w:eastAsia="Times New Roman" w:hAnsi="Times New Roman" w:cs="Times New Roman"/>
          <w:i/>
          <w:color w:val="000000"/>
          <w:sz w:val="24"/>
          <w:szCs w:val="24"/>
        </w:rPr>
        <w:t>ендерної документації</w:t>
      </w:r>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Look w:val="0400" w:firstRow="0" w:lastRow="0" w:firstColumn="0" w:lastColumn="0" w:noHBand="0" w:noVBand="1"/>
      </w:tblPr>
      <w:tblGrid>
        <w:gridCol w:w="584"/>
        <w:gridCol w:w="2930"/>
        <w:gridCol w:w="7008"/>
      </w:tblGrid>
      <w:tr w:rsidR="000B55A6" w:rsidRPr="008B6DD6" w:rsidTr="00941614">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5C2E5F">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Документи та </w:t>
            </w:r>
            <w:r w:rsidRPr="005C2E5F">
              <w:rPr>
                <w:rFonts w:ascii="Times New Roman" w:eastAsia="Times New Roman" w:hAnsi="Times New Roman" w:cs="Times New Roman"/>
                <w:b/>
                <w:sz w:val="24"/>
                <w:szCs w:val="24"/>
              </w:rPr>
              <w:t>інформація, </w:t>
            </w:r>
            <w:r w:rsidRPr="008B6DD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B55A6" w:rsidTr="00941614">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0B55A6" w:rsidRDefault="000B55A6">
            <w:pPr>
              <w:spacing w:before="120" w:after="240" w:line="240" w:lineRule="auto"/>
              <w:jc w:val="both"/>
              <w:rPr>
                <w:rFonts w:ascii="Times New Roman" w:eastAsia="Times New Roman" w:hAnsi="Times New Roman" w:cs="Times New Roman"/>
                <w:sz w:val="20"/>
                <w:szCs w:val="20"/>
              </w:rPr>
            </w:pPr>
          </w:p>
          <w:p w:rsidR="000B55A6" w:rsidRDefault="000B55A6">
            <w:pPr>
              <w:spacing w:after="0" w:line="240" w:lineRule="auto"/>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20" w:rsidRPr="00BE7587" w:rsidRDefault="00FA519C"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00463720" w:rsidRPr="00BE7587">
              <w:rPr>
                <w:rFonts w:ascii="Times New Roman" w:eastAsia="Times New Roman" w:hAnsi="Times New Roman" w:cs="Times New Roman"/>
                <w:color w:val="000000"/>
                <w:sz w:val="24"/>
                <w:szCs w:val="24"/>
                <w:lang w:val="uk-UA"/>
              </w:rPr>
              <w:t xml:space="preserve">.1. </w:t>
            </w:r>
            <w:r w:rsidR="00463720" w:rsidRPr="00BE7587">
              <w:rPr>
                <w:rFonts w:ascii="Times New Roman" w:eastAsia="Times New Roman" w:hAnsi="Times New Roman" w:cs="Times New Roman"/>
                <w:color w:val="000000"/>
                <w:sz w:val="24"/>
                <w:szCs w:val="24"/>
              </w:rPr>
              <w:t xml:space="preserve"> Заповнена довідка у формі, викладеній </w:t>
            </w:r>
            <w:r w:rsidR="008B6DD6" w:rsidRPr="00BE7587">
              <w:rPr>
                <w:rFonts w:ascii="Times New Roman" w:eastAsia="Times New Roman" w:hAnsi="Times New Roman" w:cs="Times New Roman"/>
                <w:color w:val="000000"/>
                <w:sz w:val="24"/>
                <w:szCs w:val="24"/>
                <w:lang w:val="uk-UA"/>
              </w:rPr>
              <w:t>нижче</w:t>
            </w:r>
            <w:r w:rsidR="00463720" w:rsidRPr="00BE7587">
              <w:rPr>
                <w:rFonts w:ascii="Times New Roman" w:eastAsia="Times New Roman" w:hAnsi="Times New Roman" w:cs="Times New Roman"/>
                <w:color w:val="000000"/>
                <w:sz w:val="24"/>
                <w:szCs w:val="24"/>
              </w:rPr>
              <w:t xml:space="preserve">, що містить інформацію про </w:t>
            </w:r>
            <w:r w:rsidR="005C2E5F" w:rsidRPr="00BE7587">
              <w:rPr>
                <w:rFonts w:ascii="Times New Roman" w:eastAsia="Times New Roman" w:hAnsi="Times New Roman" w:cs="Times New Roman"/>
                <w:color w:val="000000"/>
                <w:sz w:val="24"/>
                <w:szCs w:val="24"/>
              </w:rPr>
              <w:t>обладнання, матеріально-технічної бази та технологій</w:t>
            </w:r>
          </w:p>
          <w:p w:rsidR="00A54590" w:rsidRPr="00BE7587" w:rsidRDefault="00C53E4C"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Таблиця 1      </w:t>
            </w:r>
          </w:p>
          <w:tbl>
            <w:tblPr>
              <w:tblW w:w="6512" w:type="dxa"/>
              <w:tblInd w:w="108" w:type="dxa"/>
              <w:tblLayout w:type="fixed"/>
              <w:tblLook w:val="00A0" w:firstRow="1" w:lastRow="0" w:firstColumn="1" w:lastColumn="0" w:noHBand="0" w:noVBand="0"/>
            </w:tblPr>
            <w:tblGrid>
              <w:gridCol w:w="785"/>
              <w:gridCol w:w="2041"/>
              <w:gridCol w:w="1134"/>
              <w:gridCol w:w="2552"/>
            </w:tblGrid>
            <w:tr w:rsidR="00463720" w:rsidRPr="00BE7587" w:rsidTr="003E50A2">
              <w:trPr>
                <w:trHeight w:val="765"/>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 з/п</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Найменування обладнання</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Примітка</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(власність, оренда, тощо)</w:t>
                  </w:r>
                </w:p>
              </w:tc>
            </w:tr>
            <w:tr w:rsidR="00463720" w:rsidRPr="00BE7587" w:rsidTr="003E50A2">
              <w:trPr>
                <w:trHeight w:val="383"/>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4</w:t>
                  </w:r>
                </w:p>
              </w:tc>
            </w:tr>
            <w:tr w:rsidR="00463720" w:rsidRPr="00BE7587" w:rsidTr="003E50A2">
              <w:trPr>
                <w:trHeight w:val="201"/>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r>
          </w:tbl>
          <w:p w:rsidR="00463720" w:rsidRPr="00BE7587" w:rsidRDefault="00463720"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Надати кольорові скан- копії наступних документів: </w:t>
            </w:r>
          </w:p>
          <w:p w:rsidR="0046161A" w:rsidRPr="00BE7587" w:rsidRDefault="00463720" w:rsidP="0046161A">
            <w:pPr>
              <w:pStyle w:val="a6"/>
              <w:tabs>
                <w:tab w:val="left" w:pos="851"/>
                <w:tab w:val="left" w:pos="993"/>
              </w:tabs>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Pr="00BE7587">
              <w:rPr>
                <w:rFonts w:ascii="Times New Roman" w:eastAsia="Times New Roman" w:hAnsi="Times New Roman" w:cs="Times New Roman"/>
                <w:color w:val="000000"/>
                <w:sz w:val="24"/>
                <w:szCs w:val="24"/>
              </w:rPr>
              <w:tab/>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sidR="00AF2B5D"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 xml:space="preserve"> року)</w:t>
            </w:r>
            <w:r w:rsidR="0046161A" w:rsidRPr="00BE7587">
              <w:rPr>
                <w:rFonts w:ascii="Times New Roman" w:eastAsia="Times New Roman" w:hAnsi="Times New Roman" w:cs="Times New Roman"/>
                <w:color w:val="000000"/>
                <w:sz w:val="24"/>
                <w:szCs w:val="24"/>
              </w:rPr>
              <w:t>. В разі оренди складського приміщеня необхідно надати:</w:t>
            </w:r>
          </w:p>
          <w:p w:rsidR="00463720" w:rsidRPr="00BE7587" w:rsidRDefault="0046161A" w:rsidP="0046161A">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банківського документу про оплату оренди приміщень за останній місяць.</w:t>
            </w:r>
          </w:p>
          <w:p w:rsidR="00EE08E6" w:rsidRPr="00BE7587" w:rsidRDefault="00463720"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2.</w:t>
            </w:r>
            <w:r w:rsidRPr="00BE7587">
              <w:rPr>
                <w:rFonts w:ascii="Times New Roman" w:eastAsia="Times New Roman" w:hAnsi="Times New Roman" w:cs="Times New Roman"/>
                <w:color w:val="000000"/>
                <w:sz w:val="24"/>
                <w:szCs w:val="24"/>
              </w:rPr>
              <w:tab/>
              <w:t>Договори оренди автотранспорту або копія договору про надання транспортних послуг дійсні на період постачання товару, що є  предметом закупі</w:t>
            </w:r>
            <w:proofErr w:type="gramStart"/>
            <w:r w:rsidRPr="00BE7587">
              <w:rPr>
                <w:rFonts w:ascii="Times New Roman" w:eastAsia="Times New Roman" w:hAnsi="Times New Roman" w:cs="Times New Roman"/>
                <w:color w:val="000000"/>
                <w:sz w:val="24"/>
                <w:szCs w:val="24"/>
              </w:rPr>
              <w:t>вл</w:t>
            </w:r>
            <w:proofErr w:type="gramEnd"/>
            <w:r w:rsidRPr="00BE7587">
              <w:rPr>
                <w:rFonts w:ascii="Times New Roman" w:eastAsia="Times New Roman" w:hAnsi="Times New Roman" w:cs="Times New Roman"/>
                <w:color w:val="000000"/>
                <w:sz w:val="24"/>
                <w:szCs w:val="24"/>
              </w:rPr>
              <w:t>і (протягом 202</w:t>
            </w:r>
            <w:r w:rsidR="00AF2B5D" w:rsidRPr="00BE7587">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rPr>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E08E6" w:rsidRPr="00BE7587">
              <w:rPr>
                <w:rFonts w:ascii="Times New Roman" w:eastAsia="Times New Roman" w:hAnsi="Times New Roman" w:cs="Times New Roman"/>
                <w:color w:val="000000"/>
                <w:sz w:val="24"/>
                <w:szCs w:val="24"/>
              </w:rPr>
              <w:t>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EE08E6" w:rsidRPr="00BE7587" w:rsidRDefault="00EE08E6"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правовстановлюючих документів орендодавця на автотранспорт;</w:t>
            </w:r>
          </w:p>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ab/>
            </w:r>
            <w:proofErr w:type="gramStart"/>
            <w:r w:rsidRPr="00BE7587">
              <w:rPr>
                <w:rFonts w:ascii="Times New Roman" w:eastAsia="Times New Roman" w:hAnsi="Times New Roman" w:cs="Times New Roman"/>
                <w:color w:val="000000"/>
                <w:sz w:val="24"/>
                <w:szCs w:val="24"/>
              </w:rPr>
              <w:t>Св</w:t>
            </w:r>
            <w:proofErr w:type="gramEnd"/>
            <w:r w:rsidRPr="00BE7587">
              <w:rPr>
                <w:rFonts w:ascii="Times New Roman" w:eastAsia="Times New Roman" w:hAnsi="Times New Roman" w:cs="Times New Roman"/>
                <w:color w:val="000000"/>
                <w:sz w:val="24"/>
                <w:szCs w:val="24"/>
              </w:rPr>
              <w:t>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w:t>
            </w:r>
          </w:p>
          <w:p w:rsidR="00463720" w:rsidRPr="00D26FD9" w:rsidRDefault="008B6DD6" w:rsidP="00463720">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rPr>
              <w:t>4.</w:t>
            </w:r>
            <w:r w:rsidR="00496D55" w:rsidRPr="00BE7587">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С</w:t>
            </w:r>
            <w:r w:rsidR="00463720" w:rsidRPr="00D26FD9">
              <w:rPr>
                <w:rFonts w:ascii="Times New Roman" w:eastAsia="Times New Roman" w:hAnsi="Times New Roman" w:cs="Times New Roman"/>
                <w:color w:val="000000"/>
                <w:sz w:val="24"/>
                <w:szCs w:val="24"/>
                <w:lang w:val="uk-UA"/>
              </w:rPr>
              <w:t xml:space="preserve">кладські приміщення </w:t>
            </w:r>
            <w:r w:rsidR="00D26FD9">
              <w:rPr>
                <w:rFonts w:ascii="Times New Roman" w:eastAsia="Times New Roman" w:hAnsi="Times New Roman" w:cs="Times New Roman"/>
                <w:color w:val="000000"/>
                <w:sz w:val="24"/>
                <w:szCs w:val="24"/>
                <w:lang w:val="uk-UA"/>
              </w:rPr>
              <w:t>Учасника</w:t>
            </w:r>
            <w:r w:rsidR="00463720" w:rsidRPr="00D26FD9">
              <w:rPr>
                <w:rFonts w:ascii="Times New Roman" w:eastAsia="Times New Roman" w:hAnsi="Times New Roman" w:cs="Times New Roman"/>
                <w:color w:val="000000"/>
                <w:sz w:val="24"/>
                <w:szCs w:val="24"/>
                <w:lang w:val="uk-UA"/>
              </w:rPr>
              <w:t>,</w:t>
            </w:r>
            <w:r w:rsidR="00D26FD9">
              <w:rPr>
                <w:rFonts w:ascii="Times New Roman" w:eastAsia="Times New Roman" w:hAnsi="Times New Roman" w:cs="Times New Roman"/>
                <w:color w:val="000000"/>
                <w:sz w:val="24"/>
                <w:szCs w:val="24"/>
                <w:lang w:val="uk-UA"/>
              </w:rPr>
              <w:t xml:space="preserve"> повинні бути в</w:t>
            </w:r>
            <w:r w:rsidR="00463720" w:rsidRPr="00D26FD9">
              <w:rPr>
                <w:rFonts w:ascii="Times New Roman" w:eastAsia="Times New Roman" w:hAnsi="Times New Roman" w:cs="Times New Roman"/>
                <w:color w:val="000000"/>
                <w:sz w:val="24"/>
                <w:szCs w:val="24"/>
                <w:lang w:val="uk-UA"/>
              </w:rPr>
              <w:t xml:space="preserve"> належному санітарному стані</w:t>
            </w:r>
            <w:r w:rsidR="00D26FD9">
              <w:rPr>
                <w:rFonts w:ascii="Times New Roman" w:eastAsia="Times New Roman" w:hAnsi="Times New Roman" w:cs="Times New Roman"/>
                <w:color w:val="000000"/>
                <w:sz w:val="24"/>
                <w:szCs w:val="24"/>
                <w:lang w:val="uk-UA"/>
              </w:rPr>
              <w:t>,</w:t>
            </w:r>
            <w:r w:rsidR="00463720" w:rsidRPr="00D26FD9">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мають</w:t>
            </w:r>
            <w:r w:rsidR="00463720" w:rsidRPr="00D26FD9">
              <w:rPr>
                <w:rFonts w:ascii="Times New Roman" w:eastAsia="Times New Roman" w:hAnsi="Times New Roman" w:cs="Times New Roman"/>
                <w:color w:val="000000"/>
                <w:sz w:val="24"/>
                <w:szCs w:val="24"/>
                <w:lang w:val="uk-UA"/>
              </w:rPr>
              <w:t xml:space="preserve"> викону</w:t>
            </w:r>
            <w:r w:rsidR="00D26FD9">
              <w:rPr>
                <w:rFonts w:ascii="Times New Roman" w:eastAsia="Times New Roman" w:hAnsi="Times New Roman" w:cs="Times New Roman"/>
                <w:color w:val="000000"/>
                <w:sz w:val="24"/>
                <w:szCs w:val="24"/>
                <w:lang w:val="uk-UA"/>
              </w:rPr>
              <w:t>ватись</w:t>
            </w:r>
            <w:r w:rsidR="00463720" w:rsidRPr="00D26FD9">
              <w:rPr>
                <w:rFonts w:ascii="Times New Roman" w:eastAsia="Times New Roman" w:hAnsi="Times New Roman" w:cs="Times New Roman"/>
                <w:color w:val="000000"/>
                <w:sz w:val="24"/>
                <w:szCs w:val="24"/>
                <w:lang w:val="uk-UA"/>
              </w:rPr>
              <w:t xml:space="preserve"> процедури для безпеки та підтримання якості продукції, а саме дезінфекція, дератизація та дезінсекція по мірі необхідності, але не рідше 1 разу на місяць</w:t>
            </w:r>
            <w:r w:rsidR="00D26FD9">
              <w:rPr>
                <w:rFonts w:ascii="Times New Roman" w:eastAsia="Times New Roman" w:hAnsi="Times New Roman" w:cs="Times New Roman"/>
                <w:color w:val="000000"/>
                <w:sz w:val="24"/>
                <w:szCs w:val="24"/>
                <w:lang w:val="uk-UA"/>
              </w:rPr>
              <w:t xml:space="preserve"> (надати гарантійний лист)</w:t>
            </w:r>
            <w:r w:rsidR="00463720" w:rsidRPr="00D26FD9">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В</w:t>
            </w:r>
            <w:r w:rsidR="00463720" w:rsidRPr="00D26FD9">
              <w:rPr>
                <w:rFonts w:ascii="Times New Roman" w:eastAsia="Times New Roman" w:hAnsi="Times New Roman" w:cs="Times New Roman"/>
                <w:color w:val="000000"/>
                <w:sz w:val="24"/>
                <w:szCs w:val="24"/>
                <w:lang w:val="uk-UA"/>
              </w:rPr>
              <w:t xml:space="preserve"> підтвердження </w:t>
            </w:r>
            <w:r w:rsidR="00D26FD9">
              <w:rPr>
                <w:rFonts w:ascii="Times New Roman" w:eastAsia="Times New Roman" w:hAnsi="Times New Roman" w:cs="Times New Roman"/>
                <w:color w:val="000000"/>
                <w:sz w:val="24"/>
                <w:szCs w:val="24"/>
                <w:lang w:val="uk-UA"/>
              </w:rPr>
              <w:t>відповідності</w:t>
            </w:r>
            <w:r w:rsidR="00463720" w:rsidRPr="00D26FD9">
              <w:rPr>
                <w:rFonts w:ascii="Times New Roman" w:eastAsia="Times New Roman" w:hAnsi="Times New Roman" w:cs="Times New Roman"/>
                <w:color w:val="000000"/>
                <w:sz w:val="24"/>
                <w:szCs w:val="24"/>
                <w:lang w:val="uk-UA"/>
              </w:rPr>
              <w:t xml:space="preserve"> надати </w:t>
            </w:r>
            <w:r w:rsidR="00D26FD9">
              <w:rPr>
                <w:rFonts w:ascii="Times New Roman" w:eastAsia="Times New Roman" w:hAnsi="Times New Roman" w:cs="Times New Roman"/>
                <w:color w:val="000000"/>
                <w:sz w:val="24"/>
                <w:szCs w:val="24"/>
                <w:lang w:val="uk-UA"/>
              </w:rPr>
              <w:t xml:space="preserve">копію </w:t>
            </w:r>
            <w:r w:rsidR="00463720" w:rsidRPr="00D26FD9">
              <w:rPr>
                <w:rFonts w:ascii="Times New Roman" w:eastAsia="Times New Roman" w:hAnsi="Times New Roman" w:cs="Times New Roman"/>
                <w:color w:val="000000"/>
                <w:sz w:val="24"/>
                <w:szCs w:val="24"/>
                <w:lang w:val="uk-UA"/>
              </w:rPr>
              <w:t>договору</w:t>
            </w:r>
            <w:r w:rsidR="00D26FD9">
              <w:rPr>
                <w:rFonts w:ascii="Times New Roman" w:eastAsia="Times New Roman" w:hAnsi="Times New Roman" w:cs="Times New Roman"/>
                <w:color w:val="000000"/>
                <w:sz w:val="24"/>
                <w:szCs w:val="24"/>
                <w:lang w:val="uk-UA"/>
              </w:rPr>
              <w:t xml:space="preserve"> (дійсного протягом 2023 року)</w:t>
            </w:r>
            <w:r w:rsidR="00463720" w:rsidRPr="00D26FD9">
              <w:rPr>
                <w:rFonts w:ascii="Times New Roman" w:eastAsia="Times New Roman" w:hAnsi="Times New Roman" w:cs="Times New Roman"/>
                <w:color w:val="000000"/>
                <w:sz w:val="24"/>
                <w:szCs w:val="24"/>
                <w:lang w:val="uk-UA"/>
              </w:rPr>
              <w:t xml:space="preserve"> на проведення робіт із дезінфекції, дератизації та дезінсекції складських </w:t>
            </w:r>
            <w:r w:rsidR="00463720" w:rsidRPr="00D26FD9">
              <w:rPr>
                <w:rFonts w:ascii="Times New Roman" w:eastAsia="Times New Roman" w:hAnsi="Times New Roman" w:cs="Times New Roman"/>
                <w:color w:val="000000"/>
                <w:sz w:val="24"/>
                <w:szCs w:val="24"/>
                <w:lang w:val="uk-UA"/>
              </w:rPr>
              <w:lastRenderedPageBreak/>
              <w:t>пр</w:t>
            </w:r>
            <w:r w:rsidR="00D26FD9">
              <w:rPr>
                <w:rFonts w:ascii="Times New Roman" w:eastAsia="Times New Roman" w:hAnsi="Times New Roman" w:cs="Times New Roman"/>
                <w:color w:val="000000"/>
                <w:sz w:val="24"/>
                <w:szCs w:val="24"/>
                <w:lang w:val="uk-UA"/>
              </w:rPr>
              <w:t>и</w:t>
            </w:r>
            <w:r w:rsidR="00463720" w:rsidRPr="00D26FD9">
              <w:rPr>
                <w:rFonts w:ascii="Times New Roman" w:eastAsia="Times New Roman" w:hAnsi="Times New Roman" w:cs="Times New Roman"/>
                <w:color w:val="000000"/>
                <w:sz w:val="24"/>
                <w:szCs w:val="24"/>
                <w:lang w:val="uk-UA"/>
              </w:rPr>
              <w:t>міщень для збереження товарів, інформація про які надавалася, та</w:t>
            </w:r>
            <w:r w:rsidR="00D26FD9">
              <w:rPr>
                <w:rFonts w:ascii="Times New Roman" w:eastAsia="Times New Roman" w:hAnsi="Times New Roman" w:cs="Times New Roman"/>
                <w:color w:val="000000"/>
                <w:sz w:val="24"/>
                <w:szCs w:val="24"/>
                <w:lang w:val="uk-UA"/>
              </w:rPr>
              <w:t xml:space="preserve"> копії</w:t>
            </w:r>
            <w:r w:rsidR="00463720" w:rsidRPr="00D26FD9">
              <w:rPr>
                <w:rFonts w:ascii="Times New Roman" w:eastAsia="Times New Roman" w:hAnsi="Times New Roman" w:cs="Times New Roman"/>
                <w:color w:val="000000"/>
                <w:sz w:val="24"/>
                <w:szCs w:val="24"/>
                <w:lang w:val="uk-UA"/>
              </w:rPr>
              <w:t xml:space="preserve"> документ</w:t>
            </w:r>
            <w:r w:rsidR="00D26FD9">
              <w:rPr>
                <w:rFonts w:ascii="Times New Roman" w:eastAsia="Times New Roman" w:hAnsi="Times New Roman" w:cs="Times New Roman"/>
                <w:color w:val="000000"/>
                <w:sz w:val="24"/>
                <w:szCs w:val="24"/>
                <w:lang w:val="uk-UA"/>
              </w:rPr>
              <w:t>ів</w:t>
            </w:r>
            <w:r w:rsidR="00463720" w:rsidRPr="00D26FD9">
              <w:rPr>
                <w:rFonts w:ascii="Times New Roman" w:eastAsia="Times New Roman" w:hAnsi="Times New Roman" w:cs="Times New Roman"/>
                <w:color w:val="000000"/>
                <w:sz w:val="24"/>
                <w:szCs w:val="24"/>
                <w:lang w:val="uk-UA"/>
              </w:rPr>
              <w:t>, що підтверджують проведення таких робіт (акти про надання послуг за останній місяць до кінцевої дати подання тендерних пропозицій</w:t>
            </w:r>
            <w:r w:rsidR="00D26FD9">
              <w:rPr>
                <w:rFonts w:ascii="Times New Roman" w:eastAsia="Times New Roman" w:hAnsi="Times New Roman" w:cs="Times New Roman"/>
                <w:color w:val="000000"/>
                <w:sz w:val="24"/>
                <w:szCs w:val="24"/>
                <w:lang w:val="uk-UA"/>
              </w:rPr>
              <w:t>)</w:t>
            </w:r>
            <w:r w:rsidR="00463720" w:rsidRPr="00D26FD9">
              <w:rPr>
                <w:rFonts w:ascii="Times New Roman" w:eastAsia="Times New Roman" w:hAnsi="Times New Roman" w:cs="Times New Roman"/>
                <w:color w:val="000000"/>
                <w:sz w:val="24"/>
                <w:szCs w:val="24"/>
                <w:lang w:val="uk-UA"/>
              </w:rPr>
              <w:t>;</w:t>
            </w:r>
          </w:p>
          <w:p w:rsidR="00463720" w:rsidRPr="00BE7587" w:rsidRDefault="008B6DD6"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lang w:val="uk-UA"/>
              </w:rPr>
              <w:t>5</w:t>
            </w:r>
            <w:r w:rsidR="00463720" w:rsidRPr="00BE7587">
              <w:rPr>
                <w:rFonts w:ascii="Times New Roman" w:eastAsia="Times New Roman" w:hAnsi="Times New Roman" w:cs="Times New Roman"/>
                <w:color w:val="000000"/>
                <w:sz w:val="24"/>
                <w:szCs w:val="24"/>
              </w:rPr>
              <w:t>. Договір на дезінфекцію автотранспортних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xml:space="preserve"> з установами, які мають право на проведення таких робіт дійсні на період постачання предмету закупівлі (протягом 202</w:t>
            </w:r>
            <w:r w:rsidR="00F96CD8" w:rsidRPr="00BE7587">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 та акти виконаних робіт за повний останній місяць до кінцевої дати подання пропозиції Учасника.</w:t>
            </w:r>
          </w:p>
          <w:p w:rsidR="000B55A6" w:rsidRPr="00BE7587" w:rsidRDefault="00F96CD8" w:rsidP="00291F4B">
            <w:pPr>
              <w:shd w:val="clear" w:color="auto" w:fill="FFFFFF"/>
              <w:spacing w:after="0" w:line="240" w:lineRule="auto"/>
              <w:jc w:val="both"/>
              <w:rPr>
                <w:rFonts w:ascii="Times New Roman" w:eastAsia="Times New Roman" w:hAnsi="Times New Roman" w:cs="Times New Roman"/>
                <w:color w:val="FF0000"/>
                <w:sz w:val="20"/>
                <w:szCs w:val="20"/>
                <w:lang w:val="uk-UA"/>
              </w:rPr>
            </w:pPr>
            <w:r w:rsidRPr="00BE7587">
              <w:rPr>
                <w:rFonts w:ascii="Times New Roman" w:eastAsia="Times New Roman" w:hAnsi="Times New Roman" w:cs="Times New Roman"/>
                <w:color w:val="000000"/>
                <w:sz w:val="24"/>
                <w:szCs w:val="24"/>
                <w:lang w:val="uk-UA"/>
              </w:rPr>
              <w:t>6.</w:t>
            </w:r>
            <w:r w:rsidR="002D1211"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Догові</w:t>
            </w:r>
            <w:proofErr w:type="gramStart"/>
            <w:r w:rsidR="00463720" w:rsidRPr="00BE7587">
              <w:rPr>
                <w:rFonts w:ascii="Times New Roman" w:eastAsia="Times New Roman" w:hAnsi="Times New Roman" w:cs="Times New Roman"/>
                <w:color w:val="000000"/>
                <w:sz w:val="24"/>
                <w:szCs w:val="24"/>
              </w:rPr>
              <w:t>р</w:t>
            </w:r>
            <w:proofErr w:type="gramEnd"/>
            <w:r w:rsidR="00463720" w:rsidRPr="00BE7587">
              <w:rPr>
                <w:rFonts w:ascii="Times New Roman" w:eastAsia="Times New Roman" w:hAnsi="Times New Roman" w:cs="Times New Roman"/>
                <w:color w:val="000000"/>
                <w:sz w:val="24"/>
                <w:szCs w:val="24"/>
              </w:rPr>
              <w:t>, дійсний на період постачання товару, що є предметом закупівлі, на мийку 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w:t>
            </w:r>
            <w:r w:rsidR="00291F4B">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w:t>
            </w:r>
            <w:r w:rsidR="008B6DD6" w:rsidRPr="00BE7587">
              <w:rPr>
                <w:rFonts w:ascii="Times New Roman" w:eastAsia="Times New Roman" w:hAnsi="Times New Roman" w:cs="Times New Roman"/>
                <w:color w:val="000000"/>
                <w:sz w:val="24"/>
                <w:szCs w:val="24"/>
                <w:lang w:val="uk-UA"/>
              </w:rPr>
              <w:t>.</w:t>
            </w:r>
          </w:p>
        </w:tc>
      </w:tr>
      <w:tr w:rsidR="000B55A6" w:rsidRPr="00AF2B5D" w:rsidTr="00251D26">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0B55A6" w:rsidRDefault="000B55A6">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DD6" w:rsidRPr="00BE7587" w:rsidRDefault="008B6DD6" w:rsidP="00463720">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lang w:val="uk-UA" w:eastAsia="ru-RU"/>
              </w:rPr>
              <w:t>2</w:t>
            </w:r>
            <w:r w:rsidRPr="00BE7587">
              <w:rPr>
                <w:rFonts w:ascii="Times New Roman" w:hAnsi="Times New Roman" w:cs="Times New Roman"/>
                <w:sz w:val="24"/>
                <w:szCs w:val="24"/>
                <w:lang w:val="uk-UA" w:eastAsia="ru-RU"/>
              </w:rPr>
              <w:t>.1. Заповнену довідка у формі, викладеній нижче, що містить</w:t>
            </w:r>
          </w:p>
          <w:p w:rsidR="008B6DD6" w:rsidRPr="00BE7587" w:rsidRDefault="008B6DD6" w:rsidP="008B6DD6">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sz w:val="24"/>
                <w:szCs w:val="24"/>
                <w:lang w:val="uk-UA" w:eastAsia="ru-RU"/>
              </w:rPr>
              <w:t>інформацію про наявність працівників відповідної кваліфікації, які мають необхідні знання та досвід.</w:t>
            </w:r>
            <w:r w:rsidR="00C53E4C" w:rsidRPr="00BE7587">
              <w:rPr>
                <w:rFonts w:ascii="Times New Roman" w:hAnsi="Times New Roman" w:cs="Times New Roman"/>
                <w:sz w:val="24"/>
                <w:szCs w:val="24"/>
                <w:lang w:val="uk-UA" w:eastAsia="ru-RU"/>
              </w:rPr>
              <w:t xml:space="preserve"> </w:t>
            </w:r>
            <w:r w:rsidR="00C53E4C" w:rsidRPr="00BE7587">
              <w:rPr>
                <w:rFonts w:ascii="Times New Roman" w:eastAsia="Times New Roman" w:hAnsi="Times New Roman" w:cs="Times New Roman"/>
                <w:b/>
                <w:color w:val="000000"/>
                <w:sz w:val="24"/>
                <w:szCs w:val="24"/>
              </w:rPr>
              <w:t xml:space="preserve">Таблиця </w:t>
            </w:r>
            <w:r w:rsidR="00C53E4C" w:rsidRPr="00BE7587">
              <w:rPr>
                <w:rFonts w:ascii="Times New Roman" w:eastAsia="Times New Roman" w:hAnsi="Times New Roman" w:cs="Times New Roman"/>
                <w:b/>
                <w:color w:val="000000"/>
                <w:sz w:val="24"/>
                <w:szCs w:val="24"/>
                <w:lang w:val="uk-UA"/>
              </w:rPr>
              <w:t>2</w:t>
            </w:r>
          </w:p>
          <w:p w:rsidR="00C53E4C" w:rsidRPr="00BE7587" w:rsidRDefault="00C53E4C" w:rsidP="008B6DD6">
            <w:pPr>
              <w:spacing w:after="0" w:line="240" w:lineRule="auto"/>
              <w:jc w:val="both"/>
              <w:rPr>
                <w:rFonts w:ascii="Times New Roman" w:hAnsi="Times New Roman" w:cs="Times New Roman"/>
                <w:sz w:val="24"/>
                <w:szCs w:val="24"/>
                <w:lang w:val="uk-UA" w:eastAsia="ru-RU"/>
              </w:rPr>
            </w:pPr>
          </w:p>
          <w:tbl>
            <w:tblPr>
              <w:tblpPr w:leftFromText="180" w:rightFromText="180" w:vertAnchor="page" w:horzAnchor="margin" w:tblpY="964"/>
              <w:tblOverlap w:val="never"/>
              <w:tblW w:w="6794" w:type="dxa"/>
              <w:tblLayout w:type="fixed"/>
              <w:tblCellMar>
                <w:left w:w="0" w:type="dxa"/>
                <w:right w:w="0" w:type="dxa"/>
              </w:tblCellMar>
              <w:tblLook w:val="00A0" w:firstRow="1" w:lastRow="0" w:firstColumn="1" w:lastColumn="0" w:noHBand="0" w:noVBand="0"/>
            </w:tblPr>
            <w:tblGrid>
              <w:gridCol w:w="876"/>
              <w:gridCol w:w="1061"/>
              <w:gridCol w:w="1030"/>
              <w:gridCol w:w="1430"/>
              <w:gridCol w:w="980"/>
              <w:gridCol w:w="1417"/>
            </w:tblGrid>
            <w:tr w:rsidR="008B6DD6" w:rsidRPr="00BE7587" w:rsidTr="00E07289">
              <w:trPr>
                <w:trHeight w:val="835"/>
              </w:trPr>
              <w:tc>
                <w:tcPr>
                  <w:tcW w:w="876"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after="120" w:line="256" w:lineRule="auto"/>
                    <w:ind w:right="-142"/>
                    <w:jc w:val="center"/>
                    <w:rPr>
                      <w:rFonts w:ascii="Times New Roman" w:hAnsi="Times New Roman" w:cs="Times New Roman"/>
                      <w:b/>
                      <w:bCs/>
                      <w:sz w:val="20"/>
                      <w:szCs w:val="20"/>
                    </w:rPr>
                  </w:pPr>
                  <w:r w:rsidRPr="00BE7587">
                    <w:rPr>
                      <w:rFonts w:ascii="Times New Roman" w:hAnsi="Times New Roman" w:cs="Times New Roman"/>
                      <w:b/>
                      <w:bCs/>
                      <w:sz w:val="20"/>
                      <w:szCs w:val="20"/>
                    </w:rPr>
                    <w:t>№ з/п</w:t>
                  </w:r>
                </w:p>
              </w:tc>
              <w:tc>
                <w:tcPr>
                  <w:tcW w:w="1061"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36"/>
                    <w:jc w:val="center"/>
                    <w:rPr>
                      <w:rFonts w:ascii="Times New Roman" w:hAnsi="Times New Roman" w:cs="Times New Roman"/>
                      <w:b/>
                      <w:bCs/>
                      <w:sz w:val="20"/>
                      <w:szCs w:val="20"/>
                    </w:rPr>
                  </w:pPr>
                  <w:r w:rsidRPr="00BE7587">
                    <w:rPr>
                      <w:rFonts w:ascii="Times New Roman" w:hAnsi="Times New Roman" w:cs="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Прізвище</w:t>
                  </w:r>
                </w:p>
                <w:p w:rsidR="008B6DD6" w:rsidRPr="00BE7587" w:rsidRDefault="008B6DD6" w:rsidP="008B6DD6">
                  <w:pPr>
                    <w:spacing w:before="40" w:after="40" w:line="256" w:lineRule="auto"/>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та ініціали</w:t>
                  </w:r>
                </w:p>
              </w:tc>
              <w:tc>
                <w:tcPr>
                  <w:tcW w:w="14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05"/>
                    <w:jc w:val="center"/>
                    <w:rPr>
                      <w:rFonts w:ascii="Times New Roman" w:hAnsi="Times New Roman" w:cs="Times New Roman"/>
                      <w:b/>
                      <w:bCs/>
                      <w:sz w:val="20"/>
                      <w:szCs w:val="20"/>
                    </w:rPr>
                  </w:pPr>
                  <w:r w:rsidRPr="00BE7587">
                    <w:rPr>
                      <w:rFonts w:ascii="Times New Roman" w:hAnsi="Times New Roman" w:cs="Times New Roman"/>
                      <w:b/>
                      <w:bCs/>
                      <w:sz w:val="20"/>
                      <w:szCs w:val="20"/>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jc w:val="center"/>
                    <w:rPr>
                      <w:rFonts w:ascii="Times New Roman" w:hAnsi="Times New Roman" w:cs="Times New Roman"/>
                      <w:b/>
                      <w:bCs/>
                      <w:i/>
                      <w:iCs/>
                      <w:sz w:val="20"/>
                      <w:szCs w:val="20"/>
                    </w:rPr>
                  </w:pPr>
                  <w:r w:rsidRPr="00BE7587">
                    <w:rPr>
                      <w:rFonts w:ascii="Times New Roman" w:hAnsi="Times New Roman" w:cs="Times New Roman"/>
                      <w:b/>
                      <w:bCs/>
                      <w:sz w:val="20"/>
                      <w:szCs w:val="20"/>
                    </w:rPr>
                    <w:t>Загальний стаж роботи (</w:t>
                  </w:r>
                  <w:r w:rsidRPr="00BE7587">
                    <w:rPr>
                      <w:rFonts w:ascii="Times New Roman" w:hAnsi="Times New Roman" w:cs="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b/>
                      <w:bCs/>
                      <w:i/>
                      <w:iCs/>
                      <w:sz w:val="20"/>
                      <w:szCs w:val="20"/>
                    </w:rPr>
                  </w:pPr>
                  <w:r w:rsidRPr="00BE7587">
                    <w:rPr>
                      <w:rFonts w:ascii="Times New Roman" w:hAnsi="Times New Roman" w:cs="Times New Roman"/>
                      <w:b/>
                      <w:bCs/>
                      <w:sz w:val="20"/>
                      <w:szCs w:val="20"/>
                    </w:rPr>
                    <w:t>Досвід роботи на аналогічній посаді (</w:t>
                  </w:r>
                  <w:r w:rsidRPr="00BE7587">
                    <w:rPr>
                      <w:rFonts w:ascii="Times New Roman" w:hAnsi="Times New Roman" w:cs="Times New Roman"/>
                      <w:b/>
                      <w:bCs/>
                      <w:i/>
                      <w:iCs/>
                      <w:sz w:val="20"/>
                      <w:szCs w:val="20"/>
                    </w:rPr>
                    <w:t>років)</w:t>
                  </w:r>
                </w:p>
              </w:tc>
            </w:tr>
            <w:tr w:rsidR="008B6DD6" w:rsidRPr="00BE7587" w:rsidTr="00E07289">
              <w:trPr>
                <w:trHeight w:val="216"/>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2</w:t>
                  </w: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3</w:t>
                  </w: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4</w:t>
                  </w: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5</w:t>
                  </w: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line="109" w:lineRule="atLeast"/>
                    <w:ind w:right="-142"/>
                    <w:jc w:val="center"/>
                    <w:rPr>
                      <w:bCs/>
                      <w:sz w:val="18"/>
                      <w:szCs w:val="18"/>
                    </w:rPr>
                  </w:pPr>
                  <w:r w:rsidRPr="00BE7587">
                    <w:rPr>
                      <w:bCs/>
                      <w:sz w:val="18"/>
                      <w:szCs w:val="18"/>
                    </w:rPr>
                    <w:t>6</w:t>
                  </w:r>
                </w:p>
              </w:tc>
            </w:tr>
            <w:tr w:rsidR="008B6DD6" w:rsidRPr="00BE7587" w:rsidTr="00E07289">
              <w:trPr>
                <w:trHeight w:val="339"/>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r w:rsidR="008B6DD6" w:rsidRPr="00BE7587" w:rsidTr="00E07289">
              <w:trPr>
                <w:trHeight w:val="339"/>
              </w:trPr>
              <w:tc>
                <w:tcPr>
                  <w:tcW w:w="876"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2</w:t>
                  </w:r>
                </w:p>
              </w:tc>
              <w:tc>
                <w:tcPr>
                  <w:tcW w:w="1061"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4" w:space="0" w:color="auto"/>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bl>
          <w:p w:rsidR="00463720" w:rsidRPr="00BE7587" w:rsidRDefault="008B6DD6" w:rsidP="00941614">
            <w:pPr>
              <w:spacing w:after="0" w:line="240" w:lineRule="auto"/>
              <w:jc w:val="both"/>
              <w:rPr>
                <w:rFonts w:ascii="Times New Roman" w:hAnsi="Times New Roman" w:cs="Times New Roman"/>
                <w:sz w:val="24"/>
                <w:szCs w:val="24"/>
              </w:rPr>
            </w:pPr>
            <w:r w:rsidRPr="00BE7587">
              <w:rPr>
                <w:rFonts w:ascii="Times New Roman" w:hAnsi="Times New Roman" w:cs="Times New Roman"/>
                <w:lang w:val="uk-UA" w:eastAsia="ru-RU"/>
              </w:rPr>
              <w:t xml:space="preserve"> </w:t>
            </w:r>
            <w:r w:rsidR="00463720" w:rsidRPr="00BE7587">
              <w:rPr>
                <w:rFonts w:ascii="Times New Roman" w:hAnsi="Times New Roman" w:cs="Times New Roman"/>
                <w:b/>
                <w:sz w:val="24"/>
                <w:szCs w:val="24"/>
              </w:rPr>
              <w:t xml:space="preserve">Надати в електронному вигляді </w:t>
            </w:r>
            <w:r w:rsidR="00463720" w:rsidRPr="00BE7587">
              <w:rPr>
                <w:rFonts w:ascii="Times New Roman" w:hAnsi="Times New Roman" w:cs="Times New Roman"/>
                <w:b/>
                <w:color w:val="000000"/>
                <w:sz w:val="24"/>
                <w:szCs w:val="24"/>
                <w:u w:val="single"/>
              </w:rPr>
              <w:t>кольорові скан</w:t>
            </w:r>
            <w:r w:rsidRPr="00BE7587">
              <w:rPr>
                <w:rFonts w:ascii="Times New Roman" w:hAnsi="Times New Roman" w:cs="Times New Roman"/>
                <w:b/>
                <w:color w:val="000000"/>
                <w:sz w:val="24"/>
                <w:szCs w:val="24"/>
                <w:u w:val="single"/>
              </w:rPr>
              <w:t xml:space="preserve"> </w:t>
            </w:r>
            <w:r w:rsidR="00463720" w:rsidRPr="00BE7587">
              <w:rPr>
                <w:rFonts w:ascii="Times New Roman" w:hAnsi="Times New Roman" w:cs="Times New Roman"/>
                <w:b/>
                <w:color w:val="000000"/>
                <w:sz w:val="24"/>
                <w:szCs w:val="24"/>
                <w:u w:val="single"/>
              </w:rPr>
              <w:t>- копії</w:t>
            </w:r>
            <w:r w:rsidR="00463720" w:rsidRPr="00BE7587">
              <w:rPr>
                <w:rFonts w:ascii="Times New Roman" w:hAnsi="Times New Roman" w:cs="Times New Roman"/>
                <w:b/>
                <w:sz w:val="24"/>
                <w:szCs w:val="24"/>
              </w:rPr>
              <w:t xml:space="preserve"> наступних документів:</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lang w:eastAsia="en-US"/>
              </w:rPr>
              <w:t>До даної довідки (Таблиця 3) Учасник повинен надати в електронному вигляді кольорові скан - к</w:t>
            </w:r>
            <w:r w:rsidRPr="00BE7587">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lang w:eastAsia="ru-RU"/>
              </w:rPr>
            </w:pPr>
            <w:r w:rsidRPr="00BE7587">
              <w:rPr>
                <w:rFonts w:ascii="Times New Roman" w:hAnsi="Times New Roman" w:cs="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0B55A6" w:rsidRPr="00BE7587" w:rsidRDefault="00463720" w:rsidP="005C2E5F">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rPr>
              <w:t>Копії першої і останньої із заповнених сторінок трудової книжки або копії договорів (контрактів, угод) працівників зазначених у довідці.</w:t>
            </w:r>
          </w:p>
          <w:p w:rsidR="005C251D" w:rsidRPr="00BE7587" w:rsidRDefault="005C251D" w:rsidP="00E07289">
            <w:pPr>
              <w:pStyle w:val="20"/>
              <w:numPr>
                <w:ilvl w:val="0"/>
                <w:numId w:val="2"/>
              </w:numPr>
              <w:spacing w:after="0" w:line="240" w:lineRule="auto"/>
              <w:ind w:left="142" w:firstLine="284"/>
              <w:jc w:val="both"/>
              <w:rPr>
                <w:rFonts w:ascii="Times New Roman" w:hAnsi="Times New Roman" w:cs="Times New Roman"/>
                <w:sz w:val="24"/>
                <w:szCs w:val="24"/>
              </w:rPr>
            </w:pPr>
            <w:r w:rsidRPr="00F102DB">
              <w:rPr>
                <w:rFonts w:ascii="Times New Roman" w:eastAsia="Times New Roman" w:hAnsi="Times New Roman" w:cs="Times New Roman"/>
                <w:color w:val="000000"/>
                <w:sz w:val="24"/>
                <w:szCs w:val="24"/>
                <w:lang w:eastAsia="ru-RU"/>
              </w:rPr>
              <w:t>Кольорові скан-копії оригіналів водійських посвідчень водіїв, що будуть залучені до поставок.</w:t>
            </w:r>
          </w:p>
        </w:tc>
      </w:tr>
      <w:tr w:rsidR="000B55A6" w:rsidTr="00941614">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5C2E5F" w:rsidRDefault="00FA519C">
            <w:pPr>
              <w:spacing w:after="0" w:line="240" w:lineRule="auto"/>
              <w:rPr>
                <w:rFonts w:ascii="Times New Roman" w:eastAsia="Times New Roman" w:hAnsi="Times New Roman" w:cs="Times New Roman"/>
                <w:sz w:val="24"/>
                <w:szCs w:val="24"/>
              </w:rPr>
            </w:pPr>
            <w:r w:rsidRPr="005C2E5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8B6DD6">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lang w:val="uk-UA"/>
              </w:rPr>
              <w:t>.1. Довідка про виконання аналогічного* договору</w:t>
            </w:r>
            <w:r w:rsidR="00734936" w:rsidRPr="00BE7587">
              <w:rPr>
                <w:rFonts w:ascii="Times New Roman" w:eastAsia="Times New Roman" w:hAnsi="Times New Roman" w:cs="Times New Roman"/>
                <w:color w:val="000000"/>
                <w:sz w:val="24"/>
                <w:szCs w:val="24"/>
                <w:lang w:val="uk-UA"/>
              </w:rPr>
              <w:t>(ів) (не менше двох)</w:t>
            </w:r>
            <w:r w:rsidR="00734936" w:rsidRPr="00BE7587">
              <w:t xml:space="preserve"> </w:t>
            </w:r>
            <w:r w:rsidRPr="00BE7587">
              <w:rPr>
                <w:rFonts w:ascii="Times New Roman" w:eastAsia="Times New Roman" w:hAnsi="Times New Roman" w:cs="Times New Roman"/>
                <w:color w:val="000000"/>
                <w:sz w:val="24"/>
                <w:szCs w:val="24"/>
                <w:lang w:val="uk-UA"/>
              </w:rPr>
              <w:t xml:space="preserve"> та виконаного учасником у повному обсязі, складена і заповнена за формою, наведеною нижче</w:t>
            </w:r>
            <w:r w:rsidR="00734936" w:rsidRPr="00BE7587">
              <w:rPr>
                <w:rFonts w:ascii="Times New Roman" w:eastAsia="Times New Roman" w:hAnsi="Times New Roman" w:cs="Times New Roman"/>
                <w:color w:val="000000"/>
                <w:sz w:val="24"/>
                <w:szCs w:val="24"/>
                <w:lang w:val="uk-UA"/>
              </w:rPr>
              <w:t xml:space="preserve"> </w:t>
            </w:r>
            <w:r w:rsidRPr="00BE7587">
              <w:rPr>
                <w:rFonts w:ascii="Times New Roman" w:eastAsia="Times New Roman" w:hAnsi="Times New Roman" w:cs="Times New Roman"/>
                <w:color w:val="000000"/>
                <w:sz w:val="24"/>
                <w:szCs w:val="24"/>
                <w:lang w:val="uk-UA"/>
              </w:rPr>
              <w:t>;</w:t>
            </w:r>
          </w:p>
          <w:p w:rsidR="00B26654" w:rsidRPr="00BE7587" w:rsidRDefault="00B26654"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b/>
                <w:color w:val="000000"/>
                <w:sz w:val="24"/>
                <w:szCs w:val="24"/>
              </w:rPr>
              <w:t xml:space="preserve">Таблиця </w:t>
            </w:r>
            <w:r w:rsidRPr="00BE7587">
              <w:rPr>
                <w:rFonts w:ascii="Times New Roman" w:eastAsia="Times New Roman" w:hAnsi="Times New Roman" w:cs="Times New Roman"/>
                <w:b/>
                <w:color w:val="000000"/>
                <w:sz w:val="24"/>
                <w:szCs w:val="24"/>
                <w:lang w:val="uk-UA"/>
              </w:rPr>
              <w:t>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Сума договору</w:t>
                  </w:r>
                </w:p>
              </w:tc>
            </w:tr>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r>
          </w:tbl>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3.2.1. Копію </w:t>
            </w:r>
            <w:r w:rsidR="00EF3901" w:rsidRPr="00BE7587">
              <w:rPr>
                <w:rFonts w:ascii="Times New Roman" w:eastAsia="Times New Roman" w:hAnsi="Times New Roman" w:cs="Times New Roman"/>
                <w:color w:val="000000"/>
                <w:sz w:val="24"/>
                <w:szCs w:val="24"/>
                <w:lang w:val="uk-UA"/>
              </w:rPr>
              <w:t xml:space="preserve">оригіналу </w:t>
            </w:r>
            <w:r w:rsidRPr="00BE7587">
              <w:rPr>
                <w:rFonts w:ascii="Times New Roman" w:eastAsia="Times New Roman" w:hAnsi="Times New Roman" w:cs="Times New Roman"/>
                <w:color w:val="000000"/>
                <w:sz w:val="24"/>
                <w:szCs w:val="24"/>
                <w:lang w:val="uk-UA"/>
              </w:rPr>
              <w:t>договору  з усіма додатками, зазначеного у довідці</w:t>
            </w:r>
            <w:r w:rsidR="00EF3901" w:rsidRPr="00BE7587">
              <w:rPr>
                <w:rFonts w:ascii="Times New Roman" w:eastAsia="Times New Roman" w:hAnsi="Times New Roman" w:cs="Times New Roman"/>
                <w:color w:val="000000"/>
                <w:sz w:val="24"/>
                <w:szCs w:val="24"/>
                <w:lang w:val="uk-UA"/>
              </w:rPr>
              <w:t xml:space="preserve"> за період</w:t>
            </w:r>
            <w:r w:rsidRPr="00BE7587">
              <w:rPr>
                <w:rFonts w:ascii="Times New Roman" w:eastAsia="Times New Roman" w:hAnsi="Times New Roman" w:cs="Times New Roman"/>
                <w:color w:val="000000"/>
                <w:sz w:val="24"/>
                <w:szCs w:val="24"/>
                <w:lang w:val="uk-UA"/>
              </w:rPr>
              <w:t>.</w:t>
            </w:r>
          </w:p>
          <w:p w:rsidR="002B0B5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3.2.2. </w:t>
            </w:r>
            <w:r w:rsidR="002B0B5E" w:rsidRPr="00BE7587">
              <w:rPr>
                <w:rFonts w:ascii="Times New Roman" w:eastAsia="Times New Roman" w:hAnsi="Times New Roman" w:cs="Times New Roman"/>
                <w:color w:val="000000"/>
                <w:sz w:val="24"/>
                <w:szCs w:val="24"/>
                <w:lang w:val="uk-UA"/>
              </w:rPr>
              <w:t>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0B55A6" w:rsidRPr="005C2E5F" w:rsidRDefault="00F0789E" w:rsidP="00F0789E">
            <w:pPr>
              <w:spacing w:after="0" w:line="240" w:lineRule="auto"/>
              <w:jc w:val="both"/>
              <w:rPr>
                <w:rFonts w:ascii="Times New Roman" w:eastAsia="Times New Roman" w:hAnsi="Times New Roman" w:cs="Times New Roman"/>
                <w:sz w:val="20"/>
                <w:szCs w:val="20"/>
              </w:rPr>
            </w:pPr>
            <w:r w:rsidRPr="00BE7587">
              <w:rPr>
                <w:rFonts w:ascii="Times New Roman" w:eastAsia="Times New Roman" w:hAnsi="Times New Roman" w:cs="Times New Roman"/>
                <w:b/>
                <w:bCs/>
                <w:color w:val="000000"/>
                <w:sz w:val="20"/>
                <w:szCs w:val="20"/>
                <w:lang w:val="uk-UA"/>
              </w:rPr>
              <w:t xml:space="preserve">* </w:t>
            </w:r>
            <w:r w:rsidRPr="00BE7587">
              <w:rPr>
                <w:rFonts w:ascii="Times New Roman" w:eastAsia="Times New Roman" w:hAnsi="Times New Roman" w:cs="Times New Roman"/>
                <w:b/>
                <w:color w:val="000000"/>
                <w:sz w:val="20"/>
                <w:szCs w:val="20"/>
                <w:lang w:val="uk-UA"/>
              </w:rPr>
              <w:t>Під аналогічними договорами</w:t>
            </w:r>
            <w:r w:rsidRPr="005C2E5F">
              <w:rPr>
                <w:rFonts w:ascii="Times New Roman" w:eastAsia="Times New Roman" w:hAnsi="Times New Roman" w:cs="Times New Roman"/>
                <w:b/>
                <w:color w:val="000000"/>
                <w:sz w:val="20"/>
                <w:szCs w:val="20"/>
                <w:lang w:val="uk-UA"/>
              </w:rPr>
              <w:t xml:space="preserve"> розуміються договори на постачання товару</w:t>
            </w:r>
            <w:r w:rsidRPr="005C2E5F">
              <w:rPr>
                <w:rFonts w:ascii="Times New Roman" w:eastAsia="Times New Roman" w:hAnsi="Times New Roman" w:cs="Times New Roman"/>
                <w:b/>
                <w:color w:val="000000"/>
                <w:sz w:val="20"/>
                <w:szCs w:val="20"/>
              </w:rPr>
              <w:t xml:space="preserve"> </w:t>
            </w:r>
            <w:r w:rsidRPr="005C2E5F">
              <w:rPr>
                <w:rFonts w:ascii="Times New Roman" w:eastAsia="Times New Roman" w:hAnsi="Times New Roman" w:cs="Times New Roman"/>
                <w:b/>
                <w:color w:val="000000"/>
                <w:sz w:val="20"/>
                <w:szCs w:val="20"/>
                <w:lang w:val="uk-UA"/>
              </w:rPr>
              <w:t xml:space="preserve">згідно предмету закупівлі </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ДК 021:2015 (</w:t>
            </w:r>
            <w:r w:rsidRPr="005C2E5F">
              <w:rPr>
                <w:rFonts w:ascii="Times New Roman" w:eastAsia="Times New Roman" w:hAnsi="Times New Roman" w:cs="Times New Roman"/>
                <w:b/>
                <w:color w:val="000000"/>
                <w:sz w:val="20"/>
                <w:szCs w:val="20"/>
                <w:lang w:val="en-US"/>
              </w:rPr>
              <w:t>CPV</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w:t>
            </w:r>
          </w:p>
        </w:tc>
      </w:tr>
    </w:tbl>
    <w:p w:rsidR="000B55A6" w:rsidRDefault="00FA519C" w:rsidP="00941614">
      <w:pPr>
        <w:spacing w:before="240" w:after="0" w:line="240" w:lineRule="auto"/>
        <w:ind w:left="-426"/>
        <w:jc w:val="both"/>
        <w:rPr>
          <w:rFonts w:ascii="Times New Roman" w:eastAsia="Times New Roman" w:hAnsi="Times New Roman" w:cs="Times New Roman"/>
          <w:b/>
          <w:color w:val="000000"/>
          <w:sz w:val="24"/>
          <w:szCs w:val="24"/>
          <w:lang w:val="uk-UA"/>
        </w:rPr>
      </w:pPr>
      <w:r w:rsidRPr="008B6DD6">
        <w:rPr>
          <w:rFonts w:ascii="Times New Roman" w:eastAsia="Times New Roman" w:hAnsi="Times New Roman" w:cs="Times New Roman"/>
          <w:b/>
          <w:sz w:val="24"/>
          <w:szCs w:val="24"/>
        </w:rPr>
        <w:t xml:space="preserve">2.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lang w:val="uk-UA"/>
        </w:rPr>
      </w:pPr>
      <w:r w:rsidRPr="008B6DD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5A093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B6DD6">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55A6" w:rsidRPr="008B6DD6" w:rsidRDefault="00FA519C" w:rsidP="00941614">
      <w:pPr>
        <w:pBdr>
          <w:top w:val="nil"/>
          <w:left w:val="nil"/>
          <w:bottom w:val="nil"/>
          <w:right w:val="nil"/>
          <w:between w:val="nil"/>
        </w:pBdr>
        <w:spacing w:before="240" w:after="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 xml:space="preserve">3. </w:t>
      </w:r>
      <w:r w:rsidRPr="008B6DD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B55A6" w:rsidRPr="008B6DD6" w:rsidRDefault="00FA519C" w:rsidP="00941614">
      <w:pPr>
        <w:spacing w:after="45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55A6" w:rsidRPr="00941614" w:rsidRDefault="00FA519C" w:rsidP="00941614">
      <w:pPr>
        <w:spacing w:after="450" w:line="240" w:lineRule="auto"/>
        <w:ind w:left="-426"/>
        <w:jc w:val="both"/>
        <w:rPr>
          <w:rFonts w:ascii="Times New Roman" w:eastAsia="Times New Roman" w:hAnsi="Times New Roman" w:cs="Times New Roman"/>
          <w:i/>
          <w:color w:val="000000"/>
          <w:sz w:val="24"/>
          <w:szCs w:val="24"/>
        </w:rPr>
      </w:pPr>
      <w:r w:rsidRPr="00941614">
        <w:rPr>
          <w:rFonts w:ascii="Times New Roman" w:eastAsia="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54B1" w:rsidRDefault="00AE54B1">
      <w:pPr>
        <w:spacing w:after="0" w:line="240" w:lineRule="auto"/>
        <w:rPr>
          <w:rFonts w:ascii="Times New Roman" w:eastAsia="Times New Roman" w:hAnsi="Times New Roman" w:cs="Times New Roman"/>
          <w:color w:val="000000"/>
          <w:sz w:val="24"/>
          <w:szCs w:val="24"/>
          <w:lang w:val="uk-UA"/>
        </w:rPr>
      </w:pPr>
    </w:p>
    <w:p w:rsidR="00AE54B1" w:rsidRDefault="00AE54B1">
      <w:pPr>
        <w:spacing w:after="0" w:line="240" w:lineRule="auto"/>
        <w:rPr>
          <w:rFonts w:ascii="Times New Roman" w:eastAsia="Times New Roman" w:hAnsi="Times New Roman" w:cs="Times New Roman"/>
          <w:color w:val="000000"/>
          <w:sz w:val="24"/>
          <w:szCs w:val="24"/>
          <w:lang w:val="uk-UA"/>
        </w:rPr>
      </w:pPr>
    </w:p>
    <w:p w:rsidR="000B55A6" w:rsidRPr="008B6DD6" w:rsidRDefault="00FA519C">
      <w:pPr>
        <w:spacing w:after="0" w:line="240" w:lineRule="auto"/>
        <w:rPr>
          <w:rFonts w:ascii="Times New Roman" w:eastAsia="Times New Roman" w:hAnsi="Times New Roman" w:cs="Times New Roman"/>
          <w:b/>
          <w:color w:val="000000"/>
          <w:sz w:val="24"/>
          <w:szCs w:val="24"/>
        </w:rPr>
      </w:pPr>
      <w:r w:rsidRPr="008B6DD6">
        <w:rPr>
          <w:rFonts w:ascii="Times New Roman" w:eastAsia="Times New Roman" w:hAnsi="Times New Roman" w:cs="Times New Roman"/>
          <w:color w:val="000000"/>
          <w:sz w:val="24"/>
          <w:szCs w:val="24"/>
        </w:rPr>
        <w:lastRenderedPageBreak/>
        <w:t> </w:t>
      </w:r>
      <w:r w:rsidRPr="008B6DD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8B6DD6">
        <w:rPr>
          <w:rFonts w:ascii="Times New Roman" w:eastAsia="Times New Roman" w:hAnsi="Times New Roman" w:cs="Times New Roman"/>
          <w:b/>
          <w:color w:val="000000"/>
          <w:sz w:val="24"/>
          <w:szCs w:val="24"/>
        </w:rPr>
        <w:t>особою</w:t>
      </w:r>
      <w:proofErr w:type="gramEnd"/>
      <w:r w:rsidRPr="008B6DD6">
        <w:rPr>
          <w:rFonts w:ascii="Times New Roman" w:eastAsia="Times New Roman" w:hAnsi="Times New Roman" w:cs="Times New Roman"/>
          <w:b/>
          <w:color w:val="000000"/>
          <w:sz w:val="24"/>
          <w:szCs w:val="24"/>
        </w:rPr>
        <w:t>):</w:t>
      </w:r>
    </w:p>
    <w:tbl>
      <w:tblPr>
        <w:tblStyle w:val="aa"/>
        <w:tblW w:w="10207" w:type="dxa"/>
        <w:tblInd w:w="-326" w:type="dxa"/>
        <w:tblLayout w:type="fixed"/>
        <w:tblLook w:val="0400" w:firstRow="0" w:lastRow="0" w:firstColumn="0" w:lastColumn="0" w:noHBand="0" w:noVBand="1"/>
      </w:tblPr>
      <w:tblGrid>
        <w:gridCol w:w="568"/>
        <w:gridCol w:w="4773"/>
        <w:gridCol w:w="4866"/>
      </w:tblGrid>
      <w:tr w:rsidR="000B55A6" w:rsidRPr="008B6DD6" w:rsidTr="00941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DD6">
              <w:rPr>
                <w:rFonts w:ascii="Times New Roman" w:eastAsia="Times New Roman" w:hAnsi="Times New Roman" w:cs="Times New Roman"/>
                <w:b/>
                <w:sz w:val="24"/>
                <w:szCs w:val="24"/>
              </w:rPr>
              <w:t>я службової (посадової) особи учасника процедури закупівлі</w:t>
            </w:r>
            <w:r w:rsidRPr="008B6DD6">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DD6">
              <w:rPr>
                <w:rFonts w:ascii="Times New Roman" w:eastAsia="Times New Roman" w:hAnsi="Times New Roman" w:cs="Times New Roman"/>
                <w:b/>
                <w:color w:val="000000"/>
                <w:sz w:val="24"/>
                <w:szCs w:val="24"/>
              </w:rPr>
              <w:t> (пункт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DD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DD6">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8B6DD6">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rsidR="000B55A6" w:rsidRPr="008B6DD6" w:rsidRDefault="00FA519C" w:rsidP="00941614">
      <w:pPr>
        <w:spacing w:before="240" w:after="0" w:line="240" w:lineRule="auto"/>
        <w:ind w:left="-142"/>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8B6DD6">
        <w:rPr>
          <w:rFonts w:ascii="Times New Roman" w:eastAsia="Times New Roman" w:hAnsi="Times New Roman" w:cs="Times New Roman"/>
          <w:b/>
          <w:sz w:val="24"/>
          <w:szCs w:val="24"/>
        </w:rPr>
        <w:t xml:space="preserve"> — </w:t>
      </w:r>
      <w:r w:rsidRPr="008B6DD6">
        <w:rPr>
          <w:rFonts w:ascii="Times New Roman" w:eastAsia="Times New Roman" w:hAnsi="Times New Roman" w:cs="Times New Roman"/>
          <w:b/>
          <w:color w:val="000000"/>
          <w:sz w:val="24"/>
          <w:szCs w:val="24"/>
        </w:rPr>
        <w:t>підприємцем):</w:t>
      </w:r>
    </w:p>
    <w:tbl>
      <w:tblPr>
        <w:tblStyle w:val="ab"/>
        <w:tblW w:w="10207" w:type="dxa"/>
        <w:tblInd w:w="-326" w:type="dxa"/>
        <w:tblLayout w:type="fixed"/>
        <w:tblLook w:val="0400" w:firstRow="0" w:lastRow="0" w:firstColumn="0" w:lastColumn="0" w:noHBand="0" w:noVBand="1"/>
      </w:tblPr>
      <w:tblGrid>
        <w:gridCol w:w="568"/>
        <w:gridCol w:w="4672"/>
        <w:gridCol w:w="4967"/>
      </w:tblGrid>
      <w:tr w:rsidR="000B55A6" w:rsidRPr="008B6DD6" w:rsidTr="00941614">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B6DD6">
              <w:rPr>
                <w:rFonts w:ascii="Times New Roman" w:eastAsia="Times New Roman" w:hAnsi="Times New Roman" w:cs="Times New Roman"/>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rsidR="000B55A6" w:rsidRDefault="00FA519C">
      <w:pPr>
        <w:shd w:val="clear" w:color="auto" w:fill="FFFFFF"/>
        <w:spacing w:before="120" w:after="0" w:line="240" w:lineRule="auto"/>
        <w:jc w:val="both"/>
        <w:rPr>
          <w:rFonts w:ascii="Times New Roman" w:eastAsia="Times New Roman" w:hAnsi="Times New Roman" w:cs="Times New Roman"/>
          <w:b/>
          <w:i/>
          <w:color w:val="4A86E8"/>
          <w:sz w:val="24"/>
          <w:szCs w:val="24"/>
          <w:lang w:val="uk-UA"/>
        </w:rPr>
      </w:pPr>
      <w:r w:rsidRPr="008B6DD6">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w:t>
      </w:r>
      <w:proofErr w:type="gramStart"/>
      <w:r w:rsidRPr="008B6DD6">
        <w:rPr>
          <w:rFonts w:ascii="Times New Roman" w:eastAsia="Times New Roman" w:hAnsi="Times New Roman" w:cs="Times New Roman"/>
          <w:b/>
          <w:i/>
          <w:color w:val="4A86E8"/>
          <w:sz w:val="24"/>
          <w:szCs w:val="24"/>
          <w:highlight w:val="white"/>
        </w:rPr>
        <w:t>вл</w:t>
      </w:r>
      <w:proofErr w:type="gramEnd"/>
      <w:r w:rsidRPr="008B6DD6">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E54B1" w:rsidRPr="00AE54B1" w:rsidRDefault="00AE54B1">
      <w:pPr>
        <w:shd w:val="clear" w:color="auto" w:fill="FFFFFF"/>
        <w:spacing w:before="120" w:after="0" w:line="240" w:lineRule="auto"/>
        <w:jc w:val="both"/>
        <w:rPr>
          <w:rFonts w:ascii="Times New Roman" w:eastAsia="Times New Roman" w:hAnsi="Times New Roman" w:cs="Times New Roman"/>
          <w:sz w:val="24"/>
          <w:szCs w:val="24"/>
          <w:lang w:val="uk-UA"/>
        </w:rPr>
      </w:pPr>
    </w:p>
    <w:p w:rsidR="000B55A6" w:rsidRPr="008B6DD6" w:rsidRDefault="000B55A6">
      <w:pPr>
        <w:shd w:val="clear" w:color="auto" w:fill="FFFFFF"/>
        <w:spacing w:after="0" w:line="240" w:lineRule="auto"/>
        <w:rPr>
          <w:rFonts w:ascii="Times New Roman" w:eastAsia="Times New Roman" w:hAnsi="Times New Roman" w:cs="Times New Roman"/>
          <w:sz w:val="24"/>
          <w:szCs w:val="24"/>
        </w:rPr>
      </w:pPr>
    </w:p>
    <w:tbl>
      <w:tblPr>
        <w:tblW w:w="10286" w:type="dxa"/>
        <w:tblInd w:w="-411" w:type="dxa"/>
        <w:tblLayout w:type="fixed"/>
        <w:tblCellMar>
          <w:top w:w="15" w:type="dxa"/>
          <w:left w:w="15" w:type="dxa"/>
          <w:bottom w:w="15" w:type="dxa"/>
          <w:right w:w="15" w:type="dxa"/>
        </w:tblCellMar>
        <w:tblLook w:val="0000" w:firstRow="0" w:lastRow="0" w:firstColumn="0" w:lastColumn="0" w:noHBand="0" w:noVBand="0"/>
      </w:tblPr>
      <w:tblGrid>
        <w:gridCol w:w="10286"/>
      </w:tblGrid>
      <w:tr w:rsidR="00AE54B1" w:rsidRPr="00AE54B1" w:rsidTr="00AE54B1">
        <w:trPr>
          <w:cantSplit/>
          <w:trHeight w:val="221"/>
          <w:tblHeader/>
        </w:trPr>
        <w:tc>
          <w:tcPr>
            <w:tcW w:w="10286" w:type="dxa"/>
            <w:tcBorders>
              <w:top w:val="single" w:sz="8" w:space="0" w:color="000000"/>
              <w:left w:val="single" w:sz="8" w:space="0" w:color="000000"/>
              <w:bottom w:val="single" w:sz="8" w:space="0" w:color="000000"/>
              <w:right w:val="single" w:sz="8" w:space="0" w:color="000000"/>
            </w:tcBorders>
          </w:tcPr>
          <w:p w:rsidR="00AE54B1" w:rsidRPr="00AE54B1" w:rsidRDefault="00AE54B1" w:rsidP="00AE54B1">
            <w:pPr>
              <w:spacing w:after="0" w:line="240" w:lineRule="auto"/>
              <w:jc w:val="center"/>
              <w:rPr>
                <w:rFonts w:ascii="Times New Roman" w:eastAsia="Times New Roman" w:hAnsi="Times New Roman" w:cs="Times New Roman"/>
                <w:b/>
                <w:sz w:val="28"/>
                <w:szCs w:val="28"/>
                <w:lang w:val="uk-UA"/>
              </w:rPr>
            </w:pPr>
            <w:r w:rsidRPr="00AE54B1">
              <w:rPr>
                <w:rFonts w:ascii="Times New Roman" w:eastAsia="Times New Roman" w:hAnsi="Times New Roman" w:cs="Times New Roman"/>
                <w:b/>
                <w:sz w:val="28"/>
                <w:szCs w:val="28"/>
                <w:highlight w:val="yellow"/>
              </w:rPr>
              <w:t>Інші документи від Учасника:</w:t>
            </w:r>
          </w:p>
        </w:tc>
      </w:tr>
      <w:tr w:rsidR="00AE54B1" w:rsidRPr="00AE54B1" w:rsidTr="00AE54B1">
        <w:trPr>
          <w:cantSplit/>
          <w:trHeight w:val="1068"/>
          <w:tblHeader/>
        </w:trPr>
        <w:tc>
          <w:tcPr>
            <w:tcW w:w="10286" w:type="dxa"/>
            <w:tcBorders>
              <w:top w:val="single" w:sz="8" w:space="0" w:color="000000"/>
              <w:left w:val="single" w:sz="8" w:space="0" w:color="000000"/>
              <w:bottom w:val="single" w:sz="4" w:space="0" w:color="auto"/>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sz w:val="24"/>
                <w:szCs w:val="24"/>
              </w:rPr>
            </w:pPr>
            <w:r w:rsidRPr="00AE54B1">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AE54B1">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4B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E54B1" w:rsidRPr="00AE54B1" w:rsidTr="00AE54B1">
        <w:trPr>
          <w:cantSplit/>
          <w:trHeight w:val="744"/>
          <w:tblHeader/>
        </w:trPr>
        <w:tc>
          <w:tcPr>
            <w:tcW w:w="10286" w:type="dxa"/>
            <w:tcBorders>
              <w:top w:val="single" w:sz="4" w:space="0" w:color="auto"/>
              <w:left w:val="single" w:sz="8" w:space="0" w:color="000000"/>
              <w:bottom w:val="single" w:sz="8" w:space="0" w:color="000000"/>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b/>
                <w:sz w:val="24"/>
                <w:szCs w:val="24"/>
              </w:rPr>
            </w:pPr>
            <w:r w:rsidRPr="00AE54B1">
              <w:rPr>
                <w:rFonts w:ascii="Times New Roman" w:eastAsia="Times New Roman" w:hAnsi="Times New Roman" w:cs="Times New Roman"/>
                <w:sz w:val="24"/>
                <w:szCs w:val="24"/>
              </w:rPr>
              <w:t>Учасники закупі</w:t>
            </w:r>
            <w:proofErr w:type="gramStart"/>
            <w:r w:rsidRPr="00AE54B1">
              <w:rPr>
                <w:rFonts w:ascii="Times New Roman" w:eastAsia="Times New Roman" w:hAnsi="Times New Roman" w:cs="Times New Roman"/>
                <w:sz w:val="24"/>
                <w:szCs w:val="24"/>
              </w:rPr>
              <w:t>вл</w:t>
            </w:r>
            <w:proofErr w:type="gramEnd"/>
            <w:r w:rsidRPr="00AE54B1">
              <w:rPr>
                <w:rFonts w:ascii="Times New Roman" w:eastAsia="Times New Roman" w:hAnsi="Times New Roman" w:cs="Times New Roman"/>
                <w:sz w:val="24"/>
                <w:szCs w:val="24"/>
              </w:rPr>
              <w:t xml:space="preserve">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закупівель.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 час здійснення публічних закупівель. добросовісної конкуренції. </w:t>
            </w:r>
            <w:r>
              <w:rPr>
                <w:rFonts w:ascii="Times New Roman" w:eastAsia="Times New Roman" w:hAnsi="Times New Roman" w:cs="Times New Roman"/>
                <w:sz w:val="24"/>
                <w:szCs w:val="24"/>
                <w:lang w:val="uk-UA"/>
              </w:rPr>
              <w:t xml:space="preserve">Надати </w:t>
            </w:r>
            <w:r w:rsidRPr="00AE54B1">
              <w:rPr>
                <w:rFonts w:ascii="Times New Roman" w:eastAsia="Times New Roman" w:hAnsi="Times New Roman" w:cs="Times New Roman"/>
                <w:sz w:val="24"/>
                <w:szCs w:val="24"/>
              </w:rPr>
              <w:t xml:space="preserve">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програма) щодо виконання вказаної політики за рекомендованою формою.</w:t>
            </w:r>
          </w:p>
        </w:tc>
      </w:tr>
    </w:tbl>
    <w:p w:rsidR="000B55A6" w:rsidRPr="008B6DD6" w:rsidRDefault="000B55A6">
      <w:pPr>
        <w:spacing w:after="0" w:line="240" w:lineRule="auto"/>
        <w:rPr>
          <w:rFonts w:ascii="Times New Roman" w:eastAsia="Times New Roman" w:hAnsi="Times New Roman" w:cs="Times New Roman"/>
          <w:sz w:val="24"/>
          <w:szCs w:val="24"/>
        </w:rPr>
      </w:pPr>
    </w:p>
    <w:sectPr w:rsidR="000B55A6" w:rsidRPr="008B6DD6" w:rsidSect="008B6DD6">
      <w:pgSz w:w="11906" w:h="16838"/>
      <w:pgMar w:top="568"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B55A6"/>
    <w:rsid w:val="000D42B1"/>
    <w:rsid w:val="001C08D0"/>
    <w:rsid w:val="00251D26"/>
    <w:rsid w:val="00291F4B"/>
    <w:rsid w:val="002B0B5E"/>
    <w:rsid w:val="002D1211"/>
    <w:rsid w:val="0046161A"/>
    <w:rsid w:val="00463720"/>
    <w:rsid w:val="00496D55"/>
    <w:rsid w:val="004B0B53"/>
    <w:rsid w:val="00524830"/>
    <w:rsid w:val="00527097"/>
    <w:rsid w:val="00560364"/>
    <w:rsid w:val="005A0931"/>
    <w:rsid w:val="005C251D"/>
    <w:rsid w:val="005C2E5F"/>
    <w:rsid w:val="005F7C43"/>
    <w:rsid w:val="00641EDC"/>
    <w:rsid w:val="00734936"/>
    <w:rsid w:val="008B6DD6"/>
    <w:rsid w:val="00941614"/>
    <w:rsid w:val="00994B8F"/>
    <w:rsid w:val="00A54590"/>
    <w:rsid w:val="00AE54B1"/>
    <w:rsid w:val="00AF2B5D"/>
    <w:rsid w:val="00B26654"/>
    <w:rsid w:val="00BE7587"/>
    <w:rsid w:val="00C53E4C"/>
    <w:rsid w:val="00CE4968"/>
    <w:rsid w:val="00D26FD9"/>
    <w:rsid w:val="00D36644"/>
    <w:rsid w:val="00DE306C"/>
    <w:rsid w:val="00E07289"/>
    <w:rsid w:val="00EE08E6"/>
    <w:rsid w:val="00EF3901"/>
    <w:rsid w:val="00F0789E"/>
    <w:rsid w:val="00F102DB"/>
    <w:rsid w:val="00F91B60"/>
    <w:rsid w:val="00F96CD8"/>
    <w:rsid w:val="00FA519C"/>
    <w:rsid w:val="00FB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2</cp:revision>
  <dcterms:created xsi:type="dcterms:W3CDTF">2023-01-31T07:56:00Z</dcterms:created>
  <dcterms:modified xsi:type="dcterms:W3CDTF">2023-01-31T07:56:00Z</dcterms:modified>
</cp:coreProperties>
</file>