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F74E" w14:textId="77777777" w:rsidR="00CD3250" w:rsidRPr="00401730" w:rsidRDefault="00CD3250" w:rsidP="00CD3250">
      <w:pPr>
        <w:jc w:val="right"/>
        <w:rPr>
          <w:b/>
          <w:sz w:val="22"/>
          <w:szCs w:val="22"/>
        </w:rPr>
      </w:pPr>
      <w:proofErr w:type="spellStart"/>
      <w:r w:rsidRPr="00401730">
        <w:rPr>
          <w:b/>
          <w:sz w:val="22"/>
          <w:szCs w:val="22"/>
        </w:rPr>
        <w:t>Додаток</w:t>
      </w:r>
      <w:proofErr w:type="spellEnd"/>
      <w:r w:rsidRPr="00401730">
        <w:rPr>
          <w:b/>
          <w:sz w:val="22"/>
          <w:szCs w:val="22"/>
        </w:rPr>
        <w:t xml:space="preserve"> 1</w:t>
      </w:r>
    </w:p>
    <w:p w14:paraId="148036CB" w14:textId="77777777" w:rsidR="00CD3250" w:rsidRDefault="00CD3250" w:rsidP="00CD3250">
      <w:pPr>
        <w:jc w:val="right"/>
        <w:rPr>
          <w:sz w:val="22"/>
          <w:szCs w:val="22"/>
        </w:rPr>
      </w:pPr>
      <w:r w:rsidRPr="00401730">
        <w:rPr>
          <w:sz w:val="22"/>
          <w:szCs w:val="22"/>
        </w:rPr>
        <w:t xml:space="preserve">до </w:t>
      </w:r>
      <w:proofErr w:type="spellStart"/>
      <w:r w:rsidRPr="00401730">
        <w:rPr>
          <w:sz w:val="22"/>
          <w:szCs w:val="22"/>
        </w:rPr>
        <w:t>тендерної</w:t>
      </w:r>
      <w:proofErr w:type="spellEnd"/>
      <w:r w:rsidRPr="00401730">
        <w:rPr>
          <w:sz w:val="22"/>
          <w:szCs w:val="22"/>
        </w:rPr>
        <w:t xml:space="preserve"> </w:t>
      </w:r>
      <w:proofErr w:type="spellStart"/>
      <w:r w:rsidRPr="00401730">
        <w:rPr>
          <w:sz w:val="22"/>
          <w:szCs w:val="22"/>
        </w:rPr>
        <w:t>документації</w:t>
      </w:r>
      <w:proofErr w:type="spellEnd"/>
    </w:p>
    <w:p w14:paraId="15C2D0DB" w14:textId="77777777" w:rsidR="00CD3250" w:rsidRPr="00401730" w:rsidRDefault="00CD3250" w:rsidP="00CD3250">
      <w:pPr>
        <w:jc w:val="right"/>
        <w:rPr>
          <w:sz w:val="22"/>
          <w:szCs w:val="22"/>
        </w:rPr>
      </w:pPr>
    </w:p>
    <w:p w14:paraId="6DD3237E" w14:textId="77777777" w:rsidR="00CD3250" w:rsidRPr="000A6A7D" w:rsidRDefault="00CD3250" w:rsidP="00CD3250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ДОКУМЕНТИ НА ПІДТВЕРДЖЕННЯ ВІДСУТНОСТІ ПІДСТАВ ДЛЯ ВІДХИЛЕННЯ ТЕНДНРНОЇ ПРОПОЗИЦІЇ ЗГІДНО ВИМОГ </w:t>
      </w:r>
      <w:r>
        <w:rPr>
          <w:b/>
          <w:caps/>
          <w:color w:val="000000"/>
          <w:lang w:val="uk-UA"/>
        </w:rPr>
        <w:t>п.44 особливостей</w:t>
      </w:r>
    </w:p>
    <w:p w14:paraId="580592FB" w14:textId="77777777" w:rsidR="00CD3250" w:rsidRDefault="00CD3250" w:rsidP="00CD3250">
      <w:pPr>
        <w:rPr>
          <w:i/>
          <w:color w:val="00B050"/>
          <w:sz w:val="22"/>
          <w:szCs w:val="22"/>
          <w:highlight w:val="white"/>
        </w:rPr>
      </w:pPr>
    </w:p>
    <w:p w14:paraId="68E48AE9" w14:textId="77777777" w:rsidR="00CD3250" w:rsidRPr="0017378E" w:rsidRDefault="00CD3250" w:rsidP="00CD3250">
      <w:pPr>
        <w:widowControl/>
        <w:autoSpaceDE/>
        <w:autoSpaceDN/>
        <w:spacing w:after="160"/>
        <w:jc w:val="both"/>
        <w:rPr>
          <w:rFonts w:ascii="Times New Roman" w:hAnsi="Times New Roman" w:cs="Times New Roman"/>
          <w:lang w:val="uk-UA" w:eastAsia="en-US"/>
        </w:rPr>
      </w:pPr>
      <w:r w:rsidRPr="0017378E">
        <w:rPr>
          <w:rFonts w:ascii="Times New Roman" w:hAnsi="Times New Roman" w:cs="Times New Roman"/>
          <w:lang w:val="uk-UA" w:eastAsia="en-US"/>
        </w:rPr>
        <w:t>1.</w:t>
      </w:r>
      <w:r w:rsidRPr="0017378E">
        <w:rPr>
          <w:rFonts w:ascii="Times New Roman" w:hAnsi="Times New Roman" w:cs="Times New Roman"/>
          <w:shd w:val="solid" w:color="FFFFFF" w:fill="FFFFFF"/>
          <w:lang w:val="uk-UA" w:eastAsia="en-US"/>
        </w:rPr>
        <w:t xml:space="preserve"> </w:t>
      </w:r>
      <w:hyperlink r:id="rId4" w:tgtFrame="_blank" w:history="1">
        <w:r w:rsidRPr="00A059BF">
          <w:rPr>
            <w:rFonts w:ascii="Times New Roman" w:hAnsi="Times New Roman" w:cs="Times New Roman"/>
            <w:b/>
            <w:bCs/>
            <w:lang w:val="uk-UA" w:eastAsia="en-US"/>
          </w:rPr>
          <w:t>УЧАСНИК</w:t>
        </w:r>
        <w:r w:rsidRPr="0017378E">
          <w:rPr>
            <w:rFonts w:ascii="Times New Roman" w:hAnsi="Times New Roman" w:cs="Times New Roman"/>
            <w:lang w:val="uk-UA" w:eastAsia="en-US"/>
          </w:rPr>
          <w:t xml:space="preserve"> процедури закупівлі підтверджує відсутність підстав, зазначених в пункті 44 Особливостей (крім </w:t>
        </w:r>
        <w:r w:rsidRPr="00B94603">
          <w:rPr>
            <w:rFonts w:ascii="Times New Roman" w:hAnsi="Times New Roman" w:cs="Times New Roman"/>
            <w:lang w:val="uk-UA" w:eastAsia="en-US"/>
          </w:rPr>
          <w:t xml:space="preserve">абзацу </w:t>
        </w:r>
        <w:r>
          <w:rPr>
            <w:rFonts w:ascii="Times New Roman" w:hAnsi="Times New Roman" w:cs="Times New Roman"/>
            <w:lang w:val="uk-UA" w:eastAsia="en-US"/>
          </w:rPr>
          <w:t>14</w:t>
        </w:r>
        <w:r w:rsidRPr="0017378E">
          <w:rPr>
            <w:rFonts w:ascii="Times New Roman" w:hAnsi="Times New Roman" w:cs="Times New Roman"/>
            <w:lang w:val="uk-UA" w:eastAsia="en-US"/>
          </w:rPr>
          <w:t xml:space="preserve"> пункту 44 Особливостей), шляхом самостійного декларування відсутності таких підстав в електронній системі </w:t>
        </w:r>
        <w:proofErr w:type="spellStart"/>
        <w:r w:rsidRPr="0017378E">
          <w:rPr>
            <w:rFonts w:ascii="Times New Roman" w:hAnsi="Times New Roman" w:cs="Times New Roman"/>
            <w:lang w:val="uk-UA" w:eastAsia="en-US"/>
          </w:rPr>
          <w:t>закупівель</w:t>
        </w:r>
        <w:proofErr w:type="spellEnd"/>
        <w:r w:rsidRPr="0017378E">
          <w:rPr>
            <w:rFonts w:ascii="Times New Roman" w:hAnsi="Times New Roman" w:cs="Times New Roman"/>
            <w:lang w:val="uk-UA" w:eastAsia="en-US"/>
          </w:rPr>
          <w:t xml:space="preserve"> під час подання тендерної пропозиції згідно вимог розділу 2</w:t>
        </w:r>
        <w:r>
          <w:rPr>
            <w:rFonts w:ascii="Times New Roman" w:hAnsi="Times New Roman" w:cs="Times New Roman"/>
            <w:lang w:val="uk-UA" w:eastAsia="en-US"/>
          </w:rPr>
          <w:t xml:space="preserve"> </w:t>
        </w:r>
        <w:r w:rsidRPr="0017378E">
          <w:rPr>
            <w:rFonts w:ascii="Times New Roman" w:hAnsi="Times New Roman" w:cs="Times New Roman"/>
            <w:lang w:val="uk-UA" w:eastAsia="en-US"/>
          </w:rPr>
          <w:t>цього Додатку.</w:t>
        </w:r>
      </w:hyperlink>
    </w:p>
    <w:p w14:paraId="22B203C8" w14:textId="77777777" w:rsidR="00CD3250" w:rsidRPr="0017378E" w:rsidRDefault="00CD3250" w:rsidP="00CD3250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2</w:t>
      </w:r>
      <w:r w:rsidRPr="0017378E">
        <w:rPr>
          <w:rFonts w:ascii="Times New Roman" w:hAnsi="Times New Roman" w:cs="Times New Roman"/>
          <w:lang w:val="uk-UA" w:eastAsia="en-US"/>
        </w:rPr>
        <w:t xml:space="preserve">. </w:t>
      </w:r>
      <w:r w:rsidRPr="0017378E">
        <w:rPr>
          <w:rFonts w:ascii="Times New Roman" w:eastAsia="Calibri" w:hAnsi="Times New Roman" w:cs="Times New Roman"/>
          <w:lang w:val="uk-UA" w:eastAsia="uk-UA"/>
        </w:rPr>
        <w:fldChar w:fldCharType="begin"/>
      </w:r>
      <w:r w:rsidRPr="0017378E">
        <w:rPr>
          <w:rFonts w:ascii="Times New Roman" w:hAnsi="Times New Roman" w:cs="Times New Roman"/>
          <w:lang w:val="uk-UA" w:eastAsia="en-US"/>
        </w:rPr>
        <w:instrText xml:space="preserve"> HYPERLINK "https://ips.ligazakon.net/document/view/kp230157?ed=2023_02_17&amp;an=125" \t "_blank" </w:instrText>
      </w:r>
      <w:r w:rsidRPr="0017378E">
        <w:rPr>
          <w:rFonts w:ascii="Times New Roman" w:eastAsia="Calibri" w:hAnsi="Times New Roman" w:cs="Times New Roman"/>
          <w:lang w:val="uk-UA" w:eastAsia="uk-UA"/>
        </w:rPr>
        <w:fldChar w:fldCharType="separate"/>
      </w:r>
      <w:r w:rsidRPr="0017378E">
        <w:rPr>
          <w:rFonts w:ascii="Times New Roman" w:hAnsi="Times New Roman" w:cs="Times New Roman"/>
          <w:b/>
          <w:bCs/>
          <w:lang w:val="uk-UA"/>
        </w:rPr>
        <w:t>ПЕРЕМОЖЕЦЬ</w:t>
      </w:r>
      <w:r w:rsidRPr="0017378E">
        <w:rPr>
          <w:rFonts w:ascii="Times New Roman" w:hAnsi="Times New Roman" w:cs="Times New Roman"/>
          <w:lang w:val="uk-UA"/>
        </w:rPr>
        <w:t xml:space="preserve"> процедури закупівлі у </w:t>
      </w:r>
      <w:r w:rsidRPr="0017378E">
        <w:rPr>
          <w:rFonts w:ascii="Times New Roman" w:hAnsi="Times New Roman" w:cs="Times New Roman"/>
          <w:b/>
          <w:bCs/>
          <w:lang w:val="uk-UA"/>
        </w:rPr>
        <w:t xml:space="preserve">строк, що не перевищує чотирьох днів з дати оприлюднення в електронній системі </w:t>
      </w:r>
      <w:proofErr w:type="spellStart"/>
      <w:r w:rsidRPr="0017378E">
        <w:rPr>
          <w:rFonts w:ascii="Times New Roman" w:hAnsi="Times New Roman" w:cs="Times New Roman"/>
          <w:b/>
          <w:bCs/>
          <w:lang w:val="uk-UA"/>
        </w:rPr>
        <w:t>закупівель</w:t>
      </w:r>
      <w:proofErr w:type="spellEnd"/>
      <w:r w:rsidRPr="0017378E">
        <w:rPr>
          <w:rFonts w:ascii="Times New Roman" w:hAnsi="Times New Roman" w:cs="Times New Roman"/>
          <w:b/>
          <w:bCs/>
          <w:lang w:val="uk-UA"/>
        </w:rPr>
        <w:t xml:space="preserve"> повідомлення про намір укласти договір про закупівлю</w:t>
      </w:r>
      <w:r w:rsidRPr="0017378E">
        <w:rPr>
          <w:rFonts w:ascii="Times New Roman" w:hAnsi="Times New Roman" w:cs="Times New Roman"/>
          <w:lang w:val="uk-UA"/>
        </w:rPr>
        <w:t xml:space="preserve">, повинен надати замовнику шляхом оприлюднення в електронній системі </w:t>
      </w:r>
      <w:proofErr w:type="spellStart"/>
      <w:r w:rsidRPr="0017378E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17378E">
        <w:rPr>
          <w:rFonts w:ascii="Times New Roman" w:hAnsi="Times New Roman" w:cs="Times New Roman"/>
          <w:lang w:val="uk-UA"/>
        </w:rPr>
        <w:t xml:space="preserve"> документи, що підтверджують відсутність підстав, зазначених у підпунктах 3, 5, 6 і 12 та в абзаці 14 пункту 44 Особливостей, </w:t>
      </w:r>
      <w:r w:rsidRPr="0017378E">
        <w:rPr>
          <w:rFonts w:ascii="Times New Roman" w:hAnsi="Times New Roman" w:cs="Times New Roman"/>
          <w:shd w:val="clear" w:color="auto" w:fill="FFFFFF"/>
          <w:lang w:val="uk-UA" w:eastAsia="en-US"/>
        </w:rPr>
        <w:t>визначені Додатком №</w:t>
      </w:r>
      <w:r>
        <w:rPr>
          <w:rFonts w:ascii="Times New Roman" w:hAnsi="Times New Roman" w:cs="Times New Roman"/>
          <w:shd w:val="clear" w:color="auto" w:fill="FFFFFF"/>
          <w:lang w:val="uk-UA" w:eastAsia="en-US"/>
        </w:rPr>
        <w:t>1</w:t>
      </w:r>
      <w:r w:rsidRPr="0017378E">
        <w:rPr>
          <w:rFonts w:ascii="Times New Roman" w:hAnsi="Times New Roman" w:cs="Times New Roman"/>
          <w:shd w:val="clear" w:color="auto" w:fill="FFFFFF"/>
          <w:lang w:val="uk-UA" w:eastAsia="en-US"/>
        </w:rPr>
        <w:t xml:space="preserve"> цієї тендерної документації </w:t>
      </w:r>
    </w:p>
    <w:p w14:paraId="2247E228" w14:textId="77777777" w:rsidR="00CD3250" w:rsidRPr="004B6017" w:rsidRDefault="00CD3250" w:rsidP="00CD3250">
      <w:pPr>
        <w:rPr>
          <w:i/>
          <w:color w:val="00B050"/>
          <w:sz w:val="22"/>
          <w:szCs w:val="22"/>
          <w:highlight w:val="white"/>
          <w:lang w:val="uk-UA"/>
        </w:rPr>
      </w:pPr>
      <w:r w:rsidRPr="0017378E">
        <w:rPr>
          <w:rFonts w:ascii="Times New Roman" w:hAnsi="Times New Roman" w:cs="Times New Roman"/>
          <w:lang w:val="uk-UA"/>
        </w:rPr>
        <w:fldChar w:fldCharType="end"/>
      </w:r>
    </w:p>
    <w:p w14:paraId="3ABBCB7C" w14:textId="77777777" w:rsidR="00CD3250" w:rsidRPr="004B6017" w:rsidRDefault="00CD3250" w:rsidP="00CD3250">
      <w:pPr>
        <w:rPr>
          <w:i/>
          <w:color w:val="00B050"/>
          <w:sz w:val="22"/>
          <w:szCs w:val="22"/>
          <w:highlight w:val="white"/>
          <w:lang w:val="uk-UA"/>
        </w:rPr>
      </w:pPr>
    </w:p>
    <w:p w14:paraId="517A1B4E" w14:textId="77777777" w:rsidR="00CD3250" w:rsidRPr="004B6017" w:rsidRDefault="00CD3250" w:rsidP="00CD3250">
      <w:pPr>
        <w:tabs>
          <w:tab w:val="left" w:pos="180"/>
        </w:tabs>
        <w:ind w:right="-25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537"/>
        <w:gridCol w:w="4692"/>
        <w:gridCol w:w="4404"/>
      </w:tblGrid>
      <w:tr w:rsidR="00CD3250" w:rsidRPr="00401730" w14:paraId="57997683" w14:textId="77777777" w:rsidTr="008126CC">
        <w:trPr>
          <w:trHeight w:val="894"/>
          <w:jc w:val="center"/>
        </w:trPr>
        <w:tc>
          <w:tcPr>
            <w:tcW w:w="537" w:type="dxa"/>
          </w:tcPr>
          <w:p w14:paraId="54764F35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01730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692" w:type="dxa"/>
            <w:vAlign w:val="center"/>
          </w:tcPr>
          <w:p w14:paraId="59C99638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401730">
              <w:rPr>
                <w:b/>
                <w:bCs/>
                <w:iCs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4404" w:type="dxa"/>
            <w:vAlign w:val="center"/>
          </w:tcPr>
          <w:p w14:paraId="2594C6C0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401730">
              <w:rPr>
                <w:b/>
                <w:bCs/>
                <w:sz w:val="22"/>
                <w:szCs w:val="22"/>
              </w:rPr>
              <w:t>Документальне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підтвердження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відповідності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Учасника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Переможця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встановленим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вимогам</w:t>
            </w:r>
            <w:proofErr w:type="spellEnd"/>
          </w:p>
        </w:tc>
      </w:tr>
      <w:tr w:rsidR="00CD3250" w:rsidRPr="00401730" w14:paraId="19858A54" w14:textId="77777777" w:rsidTr="008126CC">
        <w:trPr>
          <w:trHeight w:val="1605"/>
          <w:jc w:val="center"/>
        </w:trPr>
        <w:tc>
          <w:tcPr>
            <w:tcW w:w="537" w:type="dxa"/>
          </w:tcPr>
          <w:p w14:paraId="3564535C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1730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64DECD1B" w14:textId="77777777" w:rsidR="00CD3250" w:rsidRPr="00401730" w:rsidRDefault="00CD3250" w:rsidP="008126CC">
            <w:pPr>
              <w:ind w:firstLine="284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керівника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фізичну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особу, яка є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було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притягнуто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згідно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із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законом до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відповідальності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вчинення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корупційного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правопорушення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правопорушення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пов’язаного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корупцією</w:t>
            </w:r>
            <w:proofErr w:type="spellEnd"/>
          </w:p>
        </w:tc>
        <w:tc>
          <w:tcPr>
            <w:tcW w:w="4404" w:type="dxa"/>
            <w:vAlign w:val="center"/>
          </w:tcPr>
          <w:p w14:paraId="526F7919" w14:textId="77777777" w:rsidR="00CD3250" w:rsidRPr="00401730" w:rsidRDefault="00CD3250" w:rsidP="008126CC">
            <w:pPr>
              <w:contextualSpacing/>
              <w:rPr>
                <w:iCs/>
                <w:sz w:val="22"/>
                <w:szCs w:val="22"/>
              </w:rPr>
            </w:pPr>
            <w:r w:rsidRPr="00401730">
              <w:rPr>
                <w:iCs/>
                <w:sz w:val="22"/>
                <w:szCs w:val="22"/>
              </w:rPr>
              <w:t xml:space="preserve">Особиста </w:t>
            </w:r>
            <w:proofErr w:type="spellStart"/>
            <w:r w:rsidRPr="00401730">
              <w:rPr>
                <w:iCs/>
                <w:sz w:val="22"/>
                <w:szCs w:val="22"/>
              </w:rPr>
              <w:t>довідка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фізичної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особи з </w:t>
            </w:r>
            <w:proofErr w:type="spellStart"/>
            <w:r w:rsidRPr="00401730">
              <w:rPr>
                <w:iCs/>
                <w:sz w:val="22"/>
                <w:szCs w:val="22"/>
              </w:rPr>
              <w:t>Єдиного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державного </w:t>
            </w:r>
            <w:proofErr w:type="spellStart"/>
            <w:r w:rsidRPr="00401730">
              <w:rPr>
                <w:iCs/>
                <w:sz w:val="22"/>
                <w:szCs w:val="22"/>
              </w:rPr>
              <w:t>реєстру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осіб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401730">
              <w:rPr>
                <w:iCs/>
                <w:sz w:val="22"/>
                <w:szCs w:val="22"/>
              </w:rPr>
              <w:t>які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вчинили </w:t>
            </w:r>
            <w:proofErr w:type="spellStart"/>
            <w:r w:rsidRPr="00401730">
              <w:rPr>
                <w:iCs/>
                <w:sz w:val="22"/>
                <w:szCs w:val="22"/>
              </w:rPr>
              <w:t>корупційні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або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пов’язані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з </w:t>
            </w:r>
            <w:proofErr w:type="spellStart"/>
            <w:r w:rsidRPr="00401730">
              <w:rPr>
                <w:iCs/>
                <w:sz w:val="22"/>
                <w:szCs w:val="22"/>
              </w:rPr>
              <w:t>корупцією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правопорушення</w:t>
            </w:r>
            <w:proofErr w:type="spellEnd"/>
            <w:r w:rsidRPr="00401730">
              <w:rPr>
                <w:iCs/>
                <w:sz w:val="22"/>
                <w:szCs w:val="22"/>
              </w:rPr>
              <w:t>, (</w:t>
            </w:r>
            <w:hyperlink r:id="rId5" w:history="1">
              <w:r w:rsidRPr="00401730">
                <w:rPr>
                  <w:rStyle w:val="a3"/>
                  <w:iCs/>
                  <w:sz w:val="22"/>
                  <w:szCs w:val="22"/>
                </w:rPr>
                <w:t>https://corruptinfo.nazk.gov.ua/</w:t>
              </w:r>
            </w:hyperlink>
            <w:r w:rsidRPr="00401730">
              <w:rPr>
                <w:iCs/>
                <w:sz w:val="22"/>
                <w:szCs w:val="22"/>
              </w:rPr>
              <w:t xml:space="preserve">), видана </w:t>
            </w:r>
            <w:r w:rsidRPr="00401730">
              <w:rPr>
                <w:b/>
                <w:bCs/>
                <w:sz w:val="22"/>
                <w:szCs w:val="22"/>
              </w:rPr>
              <w:t xml:space="preserve">не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раніше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30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днів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до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дати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подання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такої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довідки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>.</w:t>
            </w:r>
            <w:r w:rsidRPr="00401730">
              <w:rPr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Довідка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надається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період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відсутності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функціональної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можливості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перевірки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інформації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на веб-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ресурсі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Єдиного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державного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реєстру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осіб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які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вчинили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корупційні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або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пов’язані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корупцією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правопорушення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, яка не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стосується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Cs/>
                <w:color w:val="000000"/>
                <w:sz w:val="22"/>
                <w:szCs w:val="22"/>
              </w:rPr>
              <w:t>запитувача</w:t>
            </w:r>
            <w:proofErr w:type="spellEnd"/>
            <w:r w:rsidRPr="0040173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D3250" w:rsidRPr="00401730" w14:paraId="61751CFA" w14:textId="77777777" w:rsidTr="008126CC">
        <w:trPr>
          <w:trHeight w:val="1605"/>
          <w:jc w:val="center"/>
        </w:trPr>
        <w:tc>
          <w:tcPr>
            <w:tcW w:w="537" w:type="dxa"/>
          </w:tcPr>
          <w:p w14:paraId="33186E9D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1730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4B585C6B" w14:textId="77777777" w:rsidR="00CD3250" w:rsidRPr="00401730" w:rsidRDefault="00CD3250" w:rsidP="008126CC">
            <w:pPr>
              <w:ind w:firstLine="284"/>
              <w:contextualSpacing/>
              <w:rPr>
                <w:sz w:val="22"/>
                <w:szCs w:val="22"/>
              </w:rPr>
            </w:pP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Фізична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особа, яка є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процедури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не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була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засуджена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кримінальне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правопорушення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вчинене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корисливих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мотивів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зокрема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пов’язане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хабарництвом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відмиванням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коштів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судимість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якої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знято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не погашено у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встановленому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законом порядку;</w:t>
            </w:r>
            <w:r w:rsidRPr="0040173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404" w:type="dxa"/>
            <w:vMerge w:val="restart"/>
            <w:vAlign w:val="center"/>
          </w:tcPr>
          <w:p w14:paraId="17DE577B" w14:textId="77777777" w:rsidR="00CD3250" w:rsidRPr="00F5706C" w:rsidRDefault="00CD3250" w:rsidP="008126CC">
            <w:pPr>
              <w:contextualSpacing/>
              <w:rPr>
                <w:sz w:val="22"/>
                <w:szCs w:val="22"/>
              </w:rPr>
            </w:pPr>
            <w:proofErr w:type="spellStart"/>
            <w:r w:rsidRPr="00401730">
              <w:rPr>
                <w:iCs/>
                <w:sz w:val="22"/>
                <w:szCs w:val="22"/>
              </w:rPr>
              <w:t>Витяг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з </w:t>
            </w:r>
            <w:proofErr w:type="spellStart"/>
            <w:r w:rsidRPr="00401730">
              <w:rPr>
                <w:iCs/>
                <w:sz w:val="22"/>
                <w:szCs w:val="22"/>
              </w:rPr>
              <w:t>інформаційно-аналітичної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системи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401730">
              <w:rPr>
                <w:iCs/>
                <w:sz w:val="22"/>
                <w:szCs w:val="22"/>
              </w:rPr>
              <w:t>Облік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відомостей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про </w:t>
            </w:r>
            <w:proofErr w:type="spellStart"/>
            <w:r w:rsidRPr="00401730">
              <w:rPr>
                <w:iCs/>
                <w:sz w:val="22"/>
                <w:szCs w:val="22"/>
              </w:rPr>
              <w:t>притягнення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особи до </w:t>
            </w:r>
            <w:proofErr w:type="spellStart"/>
            <w:r w:rsidRPr="00401730">
              <w:rPr>
                <w:iCs/>
                <w:sz w:val="22"/>
                <w:szCs w:val="22"/>
              </w:rPr>
              <w:t>кримінальної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відповідальності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та </w:t>
            </w:r>
            <w:proofErr w:type="spellStart"/>
            <w:r w:rsidRPr="00401730">
              <w:rPr>
                <w:iCs/>
                <w:sz w:val="22"/>
                <w:szCs w:val="22"/>
              </w:rPr>
              <w:t>наявності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iCs/>
                <w:sz w:val="22"/>
                <w:szCs w:val="22"/>
              </w:rPr>
              <w:t>судимості</w:t>
            </w:r>
            <w:proofErr w:type="spellEnd"/>
            <w:r w:rsidRPr="00401730">
              <w:rPr>
                <w:iCs/>
                <w:sz w:val="22"/>
                <w:szCs w:val="22"/>
              </w:rPr>
              <w:t>» (</w:t>
            </w:r>
            <w:hyperlink r:id="rId6" w:history="1">
              <w:r w:rsidRPr="00401730">
                <w:rPr>
                  <w:rStyle w:val="a3"/>
                  <w:iCs/>
                  <w:sz w:val="22"/>
                  <w:szCs w:val="22"/>
                </w:rPr>
                <w:t>https://vytiah.mvs.gov.ua</w:t>
              </w:r>
            </w:hyperlink>
            <w:r w:rsidRPr="00401730"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Pr="00401730">
              <w:rPr>
                <w:b/>
                <w:bCs/>
                <w:iCs/>
                <w:sz w:val="22"/>
                <w:szCs w:val="22"/>
              </w:rPr>
              <w:t>виданий</w:t>
            </w:r>
            <w:proofErr w:type="spellEnd"/>
            <w:r w:rsidRPr="0040173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01730">
              <w:rPr>
                <w:b/>
                <w:bCs/>
                <w:sz w:val="22"/>
                <w:szCs w:val="22"/>
              </w:rPr>
              <w:t xml:space="preserve">не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раніше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30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днів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до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дати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подання</w:t>
            </w:r>
            <w:proofErr w:type="spellEnd"/>
            <w:r w:rsidRPr="00401730">
              <w:rPr>
                <w:b/>
                <w:bCs/>
                <w:sz w:val="22"/>
                <w:szCs w:val="22"/>
              </w:rPr>
              <w:t xml:space="preserve"> такого </w:t>
            </w:r>
            <w:proofErr w:type="spellStart"/>
            <w:r w:rsidRPr="00401730">
              <w:rPr>
                <w:b/>
                <w:bCs/>
                <w:sz w:val="22"/>
                <w:szCs w:val="22"/>
              </w:rPr>
              <w:t>витягу</w:t>
            </w:r>
            <w:proofErr w:type="spellEnd"/>
            <w:r w:rsidRPr="004017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1730">
              <w:rPr>
                <w:iCs/>
                <w:sz w:val="22"/>
                <w:szCs w:val="22"/>
              </w:rPr>
              <w:t xml:space="preserve">Тип </w:t>
            </w:r>
            <w:proofErr w:type="spellStart"/>
            <w:r w:rsidRPr="00401730">
              <w:rPr>
                <w:iCs/>
                <w:sz w:val="22"/>
                <w:szCs w:val="22"/>
              </w:rPr>
              <w:t>Витягу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Pr="00401730">
              <w:rPr>
                <w:iCs/>
                <w:sz w:val="22"/>
                <w:szCs w:val="22"/>
              </w:rPr>
              <w:t>повний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401730">
              <w:rPr>
                <w:iCs/>
                <w:sz w:val="22"/>
                <w:szCs w:val="22"/>
              </w:rPr>
              <w:t>наданий</w:t>
            </w:r>
            <w:proofErr w:type="spellEnd"/>
            <w:r w:rsidRPr="00401730">
              <w:rPr>
                <w:iCs/>
                <w:sz w:val="22"/>
                <w:szCs w:val="22"/>
              </w:rPr>
              <w:t xml:space="preserve"> для </w:t>
            </w:r>
            <w:r w:rsidRPr="00401730">
              <w:rPr>
                <w:sz w:val="22"/>
                <w:szCs w:val="22"/>
              </w:rPr>
              <w:t>ОФОРМЛЕННЯ УЧАСТІ У ПРОЦЕДУРІ ПУБЛІЧНОЇ ЗАКУПІВЛІ</w:t>
            </w:r>
          </w:p>
          <w:p w14:paraId="47CEBEA8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iCs/>
                <w:sz w:val="22"/>
                <w:szCs w:val="22"/>
              </w:rPr>
            </w:pPr>
          </w:p>
        </w:tc>
      </w:tr>
      <w:tr w:rsidR="00CD3250" w:rsidRPr="00401730" w14:paraId="4D866A17" w14:textId="77777777" w:rsidTr="008126CC">
        <w:trPr>
          <w:trHeight w:val="1605"/>
          <w:jc w:val="center"/>
        </w:trPr>
        <w:tc>
          <w:tcPr>
            <w:tcW w:w="537" w:type="dxa"/>
          </w:tcPr>
          <w:p w14:paraId="64E59CE0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1730"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57C03975" w14:textId="77777777" w:rsidR="00CD3250" w:rsidRPr="00401730" w:rsidRDefault="00CD3250" w:rsidP="008126CC">
            <w:pPr>
              <w:ind w:firstLine="284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керівника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фізичну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особу, яка є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 xml:space="preserve">не </w:t>
            </w:r>
            <w:proofErr w:type="spellStart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>було</w:t>
            </w:r>
            <w:proofErr w:type="spellEnd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>притягнуто</w:t>
            </w:r>
            <w:proofErr w:type="spellEnd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>згідно</w:t>
            </w:r>
            <w:proofErr w:type="spellEnd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>із</w:t>
            </w:r>
            <w:proofErr w:type="spellEnd"/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законом до</w:t>
            </w:r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відповідальності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вчинення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правопорушення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пов’язаного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використанням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дитячої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праці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чи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будь-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якими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формами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торгівлі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людьми;</w:t>
            </w:r>
          </w:p>
        </w:tc>
        <w:tc>
          <w:tcPr>
            <w:tcW w:w="4404" w:type="dxa"/>
            <w:vMerge/>
          </w:tcPr>
          <w:p w14:paraId="04690F8E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iCs/>
                <w:sz w:val="22"/>
                <w:szCs w:val="22"/>
              </w:rPr>
            </w:pPr>
          </w:p>
        </w:tc>
      </w:tr>
      <w:tr w:rsidR="00CD3250" w:rsidRPr="00401730" w14:paraId="6C100334" w14:textId="77777777" w:rsidTr="008126CC">
        <w:trPr>
          <w:trHeight w:val="699"/>
          <w:jc w:val="center"/>
        </w:trPr>
        <w:tc>
          <w:tcPr>
            <w:tcW w:w="537" w:type="dxa"/>
          </w:tcPr>
          <w:p w14:paraId="38A0D457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40173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4692" w:type="dxa"/>
          </w:tcPr>
          <w:p w14:paraId="0CFEDB3C" w14:textId="77777777" w:rsidR="00CD3250" w:rsidRPr="00B94603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iCs/>
                <w:sz w:val="22"/>
                <w:szCs w:val="22"/>
              </w:rPr>
            </w:pP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керівник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460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не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був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засуджений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кримінальне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вчинене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корисливих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мотивів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зокрема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пов’язане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хабарництвом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шахрайством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відмиванням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коштів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судимість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якого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знято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не погашено в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установленому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законом порядку</w:t>
            </w:r>
            <w:r w:rsidRPr="00B94603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4404" w:type="dxa"/>
            <w:vMerge/>
          </w:tcPr>
          <w:p w14:paraId="282D472B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iCs/>
                <w:sz w:val="22"/>
                <w:szCs w:val="22"/>
              </w:rPr>
            </w:pPr>
          </w:p>
        </w:tc>
      </w:tr>
      <w:tr w:rsidR="00CD3250" w:rsidRPr="00401730" w14:paraId="75BF0971" w14:textId="77777777" w:rsidTr="008126CC">
        <w:trPr>
          <w:trHeight w:val="1276"/>
          <w:jc w:val="center"/>
        </w:trPr>
        <w:tc>
          <w:tcPr>
            <w:tcW w:w="537" w:type="dxa"/>
          </w:tcPr>
          <w:p w14:paraId="3D57BFC7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401730">
              <w:rPr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4692" w:type="dxa"/>
          </w:tcPr>
          <w:p w14:paraId="6A64FFB2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процедури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виконав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свої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зобов’язання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раніше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укладеним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договором про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цим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самим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173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(у </w:t>
            </w:r>
            <w:proofErr w:type="spellStart"/>
            <w:r w:rsidRPr="0040173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разі</w:t>
            </w:r>
            <w:proofErr w:type="spellEnd"/>
            <w:r w:rsidRPr="0040173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укладення</w:t>
            </w:r>
            <w:proofErr w:type="spellEnd"/>
            <w:r w:rsidRPr="0040173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такого договору)</w:t>
            </w:r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404" w:type="dxa"/>
          </w:tcPr>
          <w:p w14:paraId="3FB237AA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Довідка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підписом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1730">
              <w:rPr>
                <w:sz w:val="22"/>
                <w:szCs w:val="22"/>
              </w:rPr>
              <w:t xml:space="preserve">про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відсутність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фактів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невиконання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своїх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зобов’язань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раніше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укладеним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договором про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призвели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його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дострокового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розірвання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застосування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санкцій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вигляді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штрафів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та/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відшкодування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збитків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трьох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років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дати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дострокового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розірвання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такого договору.</w:t>
            </w:r>
          </w:p>
          <w:p w14:paraId="330E5318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У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випадку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якщо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процедури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виконав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свої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зобов’язання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раніше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укладеним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договором про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цим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самим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призвело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його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дострокового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розірвання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і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було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застосовано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санкції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вигляді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штрафів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та/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відшкодування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збитків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трьох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років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дати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дострокового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розірвання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такого договору,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такий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надає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підтвердження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вжиття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доведення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своєї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надійності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. Для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цього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суб’єкт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господарювання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) повинен довести,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він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сплатив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зобов’язався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сплатити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відповідні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зобов’язання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відшкодування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завданих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збитків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7968D7F" w14:textId="77777777" w:rsidR="00CD3250" w:rsidRPr="00401730" w:rsidRDefault="00CD3250" w:rsidP="00812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У </w:t>
            </w:r>
            <w:proofErr w:type="spellStart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випадку</w:t>
            </w:r>
            <w:proofErr w:type="spellEnd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якщо</w:t>
            </w:r>
            <w:proofErr w:type="spellEnd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учасник</w:t>
            </w:r>
            <w:proofErr w:type="spellEnd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не </w:t>
            </w:r>
            <w:proofErr w:type="spellStart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має</w:t>
            </w:r>
            <w:proofErr w:type="spellEnd"/>
            <w:r w:rsidRPr="00401730">
              <w:rPr>
                <w:rFonts w:eastAsia="SimSun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раніше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укладеного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договору про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цим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самим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такий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надає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довідку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підписом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те,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процедури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укладав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договору про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401730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p w14:paraId="3CDA18C1" w14:textId="77777777" w:rsidR="00CD3250" w:rsidRPr="00401730" w:rsidRDefault="00CD3250" w:rsidP="00CD3250">
      <w:pPr>
        <w:shd w:val="clear" w:color="auto" w:fill="FFFFFF"/>
        <w:rPr>
          <w:b/>
          <w:sz w:val="22"/>
          <w:szCs w:val="22"/>
        </w:rPr>
      </w:pPr>
    </w:p>
    <w:p w14:paraId="15F482C0" w14:textId="77777777" w:rsidR="00CD3250" w:rsidRPr="00401730" w:rsidRDefault="00CD3250" w:rsidP="00CD3250">
      <w:pPr>
        <w:shd w:val="clear" w:color="auto" w:fill="FFFFFF"/>
        <w:rPr>
          <w:b/>
          <w:bCs/>
          <w:sz w:val="22"/>
          <w:szCs w:val="22"/>
          <w:u w:val="single"/>
          <w:shd w:val="clear" w:color="auto" w:fill="FFFFFF"/>
        </w:rPr>
      </w:pPr>
      <w:r w:rsidRPr="00401730">
        <w:rPr>
          <w:b/>
          <w:bCs/>
          <w:sz w:val="22"/>
          <w:szCs w:val="22"/>
          <w:u w:val="single"/>
        </w:rPr>
        <w:t xml:space="preserve">       2. </w:t>
      </w:r>
      <w:proofErr w:type="spellStart"/>
      <w:r w:rsidRPr="00401730">
        <w:rPr>
          <w:b/>
          <w:bCs/>
          <w:sz w:val="22"/>
          <w:szCs w:val="22"/>
          <w:u w:val="single"/>
          <w:shd w:val="clear" w:color="auto" w:fill="FFFFFF"/>
        </w:rPr>
        <w:t>Учасник-переможець</w:t>
      </w:r>
      <w:proofErr w:type="spellEnd"/>
      <w:r w:rsidRPr="00401730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>під</w:t>
      </w:r>
      <w:proofErr w:type="spellEnd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час </w:t>
      </w:r>
      <w:proofErr w:type="spellStart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>укладення</w:t>
      </w:r>
      <w:proofErr w:type="spellEnd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договору про </w:t>
      </w:r>
      <w:proofErr w:type="spellStart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>закупівлю</w:t>
      </w:r>
      <w:proofErr w:type="spellEnd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повинен </w:t>
      </w:r>
      <w:proofErr w:type="spellStart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>надати</w:t>
      </w:r>
      <w:proofErr w:type="spellEnd"/>
      <w:r w:rsidRPr="00401730">
        <w:rPr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</w:p>
    <w:p w14:paraId="6048C309" w14:textId="77777777" w:rsidR="00CD3250" w:rsidRPr="00401730" w:rsidRDefault="00CD3250" w:rsidP="00CD3250">
      <w:pPr>
        <w:shd w:val="clear" w:color="auto" w:fill="FFFFFF"/>
        <w:ind w:firstLine="450"/>
        <w:rPr>
          <w:color w:val="000000"/>
          <w:sz w:val="22"/>
          <w:szCs w:val="22"/>
        </w:rPr>
      </w:pPr>
      <w:r w:rsidRPr="00401730">
        <w:rPr>
          <w:color w:val="000000"/>
          <w:sz w:val="22"/>
          <w:szCs w:val="22"/>
        </w:rPr>
        <w:t xml:space="preserve">1) </w:t>
      </w:r>
      <w:proofErr w:type="spellStart"/>
      <w:r w:rsidRPr="00401730">
        <w:rPr>
          <w:color w:val="000000"/>
          <w:sz w:val="22"/>
          <w:szCs w:val="22"/>
        </w:rPr>
        <w:t>відповідну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інформацію</w:t>
      </w:r>
      <w:proofErr w:type="spellEnd"/>
      <w:r w:rsidRPr="00401730">
        <w:rPr>
          <w:color w:val="000000"/>
          <w:sz w:val="22"/>
          <w:szCs w:val="22"/>
        </w:rPr>
        <w:t xml:space="preserve"> про право </w:t>
      </w:r>
      <w:proofErr w:type="spellStart"/>
      <w:r w:rsidRPr="00401730">
        <w:rPr>
          <w:color w:val="000000"/>
          <w:sz w:val="22"/>
          <w:szCs w:val="22"/>
        </w:rPr>
        <w:t>підписання</w:t>
      </w:r>
      <w:proofErr w:type="spellEnd"/>
      <w:r w:rsidRPr="00401730">
        <w:rPr>
          <w:color w:val="000000"/>
          <w:sz w:val="22"/>
          <w:szCs w:val="22"/>
        </w:rPr>
        <w:t xml:space="preserve"> договору про </w:t>
      </w:r>
      <w:proofErr w:type="spellStart"/>
      <w:r w:rsidRPr="00401730">
        <w:rPr>
          <w:color w:val="000000"/>
          <w:sz w:val="22"/>
          <w:szCs w:val="22"/>
        </w:rPr>
        <w:t>закупівлю</w:t>
      </w:r>
      <w:proofErr w:type="spellEnd"/>
      <w:r w:rsidRPr="00401730">
        <w:rPr>
          <w:color w:val="000000"/>
          <w:sz w:val="22"/>
          <w:szCs w:val="22"/>
        </w:rPr>
        <w:t>;</w:t>
      </w:r>
    </w:p>
    <w:p w14:paraId="626F0E74" w14:textId="77777777" w:rsidR="00CD3250" w:rsidRPr="00401730" w:rsidRDefault="00CD3250" w:rsidP="00CD3250">
      <w:pPr>
        <w:shd w:val="clear" w:color="auto" w:fill="FFFFFF"/>
        <w:ind w:firstLine="450"/>
        <w:rPr>
          <w:color w:val="000000"/>
          <w:sz w:val="22"/>
          <w:szCs w:val="22"/>
        </w:rPr>
      </w:pPr>
      <w:r w:rsidRPr="00401730">
        <w:rPr>
          <w:color w:val="000000"/>
          <w:sz w:val="22"/>
          <w:szCs w:val="22"/>
        </w:rPr>
        <w:t>2) </w:t>
      </w:r>
      <w:proofErr w:type="spellStart"/>
      <w:r w:rsidRPr="00401730">
        <w:rPr>
          <w:color w:val="000000"/>
          <w:sz w:val="22"/>
          <w:szCs w:val="22"/>
        </w:rPr>
        <w:t>копію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ліцензії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або</w:t>
      </w:r>
      <w:proofErr w:type="spellEnd"/>
      <w:r w:rsidRPr="00401730">
        <w:rPr>
          <w:color w:val="000000"/>
          <w:sz w:val="22"/>
          <w:szCs w:val="22"/>
        </w:rPr>
        <w:t xml:space="preserve"> документа </w:t>
      </w:r>
      <w:proofErr w:type="spellStart"/>
      <w:r w:rsidRPr="00401730">
        <w:rPr>
          <w:color w:val="000000"/>
          <w:sz w:val="22"/>
          <w:szCs w:val="22"/>
        </w:rPr>
        <w:t>дозвільного</w:t>
      </w:r>
      <w:proofErr w:type="spellEnd"/>
      <w:r w:rsidRPr="00401730">
        <w:rPr>
          <w:color w:val="000000"/>
          <w:sz w:val="22"/>
          <w:szCs w:val="22"/>
        </w:rPr>
        <w:t xml:space="preserve"> характеру (у </w:t>
      </w:r>
      <w:proofErr w:type="spellStart"/>
      <w:r w:rsidRPr="00401730">
        <w:rPr>
          <w:color w:val="000000"/>
          <w:sz w:val="22"/>
          <w:szCs w:val="22"/>
        </w:rPr>
        <w:t>разі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їх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наявності</w:t>
      </w:r>
      <w:proofErr w:type="spellEnd"/>
      <w:r w:rsidRPr="00401730">
        <w:rPr>
          <w:color w:val="000000"/>
          <w:sz w:val="22"/>
          <w:szCs w:val="22"/>
        </w:rPr>
        <w:t xml:space="preserve">) на </w:t>
      </w:r>
      <w:proofErr w:type="spellStart"/>
      <w:r w:rsidRPr="00401730">
        <w:rPr>
          <w:color w:val="000000"/>
          <w:sz w:val="22"/>
          <w:szCs w:val="22"/>
        </w:rPr>
        <w:t>провадження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певного</w:t>
      </w:r>
      <w:proofErr w:type="spellEnd"/>
      <w:r w:rsidRPr="00401730">
        <w:rPr>
          <w:color w:val="000000"/>
          <w:sz w:val="22"/>
          <w:szCs w:val="22"/>
        </w:rPr>
        <w:t xml:space="preserve"> виду </w:t>
      </w:r>
      <w:proofErr w:type="spellStart"/>
      <w:r w:rsidRPr="00401730">
        <w:rPr>
          <w:color w:val="000000"/>
          <w:sz w:val="22"/>
          <w:szCs w:val="22"/>
        </w:rPr>
        <w:t>господарської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діяльності</w:t>
      </w:r>
      <w:proofErr w:type="spellEnd"/>
      <w:r w:rsidRPr="00401730">
        <w:rPr>
          <w:color w:val="000000"/>
          <w:sz w:val="22"/>
          <w:szCs w:val="22"/>
        </w:rPr>
        <w:t xml:space="preserve">, </w:t>
      </w:r>
      <w:proofErr w:type="spellStart"/>
      <w:r w:rsidRPr="00401730">
        <w:rPr>
          <w:color w:val="000000"/>
          <w:sz w:val="22"/>
          <w:szCs w:val="22"/>
        </w:rPr>
        <w:t>якщо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отримання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дозволу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або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ліцензії</w:t>
      </w:r>
      <w:proofErr w:type="spellEnd"/>
      <w:r w:rsidRPr="00401730">
        <w:rPr>
          <w:color w:val="000000"/>
          <w:sz w:val="22"/>
          <w:szCs w:val="22"/>
        </w:rPr>
        <w:t xml:space="preserve"> на </w:t>
      </w:r>
      <w:proofErr w:type="spellStart"/>
      <w:r w:rsidRPr="00401730">
        <w:rPr>
          <w:color w:val="000000"/>
          <w:sz w:val="22"/>
          <w:szCs w:val="22"/>
        </w:rPr>
        <w:t>провадження</w:t>
      </w:r>
      <w:proofErr w:type="spellEnd"/>
      <w:r w:rsidRPr="00401730">
        <w:rPr>
          <w:color w:val="000000"/>
          <w:sz w:val="22"/>
          <w:szCs w:val="22"/>
        </w:rPr>
        <w:t xml:space="preserve"> такого виду </w:t>
      </w:r>
      <w:proofErr w:type="spellStart"/>
      <w:r w:rsidRPr="00401730">
        <w:rPr>
          <w:color w:val="000000"/>
          <w:sz w:val="22"/>
          <w:szCs w:val="22"/>
        </w:rPr>
        <w:t>діяльності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передбачено</w:t>
      </w:r>
      <w:proofErr w:type="spellEnd"/>
      <w:r w:rsidRPr="00401730">
        <w:rPr>
          <w:color w:val="000000"/>
          <w:sz w:val="22"/>
          <w:szCs w:val="22"/>
        </w:rPr>
        <w:t xml:space="preserve"> законом.</w:t>
      </w:r>
    </w:p>
    <w:p w14:paraId="598A5E57" w14:textId="77777777" w:rsidR="00CD3250" w:rsidRPr="00401730" w:rsidRDefault="00CD3250" w:rsidP="00CD3250">
      <w:pPr>
        <w:shd w:val="clear" w:color="auto" w:fill="FFFFFF"/>
        <w:ind w:firstLine="450"/>
        <w:rPr>
          <w:color w:val="000000"/>
          <w:sz w:val="22"/>
          <w:szCs w:val="22"/>
        </w:rPr>
      </w:pPr>
      <w:r w:rsidRPr="00401730">
        <w:rPr>
          <w:color w:val="000000"/>
          <w:sz w:val="22"/>
          <w:szCs w:val="22"/>
        </w:rPr>
        <w:t xml:space="preserve">У </w:t>
      </w:r>
      <w:proofErr w:type="spellStart"/>
      <w:r w:rsidRPr="00401730">
        <w:rPr>
          <w:color w:val="000000"/>
          <w:sz w:val="22"/>
          <w:szCs w:val="22"/>
        </w:rPr>
        <w:t>разі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якщо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переможцем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процедури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закупівлі</w:t>
      </w:r>
      <w:proofErr w:type="spellEnd"/>
      <w:r w:rsidRPr="00401730">
        <w:rPr>
          <w:color w:val="000000"/>
          <w:sz w:val="22"/>
          <w:szCs w:val="22"/>
        </w:rPr>
        <w:t xml:space="preserve"> є </w:t>
      </w:r>
      <w:proofErr w:type="spellStart"/>
      <w:r w:rsidRPr="00401730">
        <w:rPr>
          <w:color w:val="000000"/>
          <w:sz w:val="22"/>
          <w:szCs w:val="22"/>
        </w:rPr>
        <w:t>об’єднання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учасників</w:t>
      </w:r>
      <w:proofErr w:type="spellEnd"/>
      <w:r w:rsidRPr="00401730">
        <w:rPr>
          <w:color w:val="000000"/>
          <w:sz w:val="22"/>
          <w:szCs w:val="22"/>
        </w:rPr>
        <w:t xml:space="preserve">, </w:t>
      </w:r>
      <w:proofErr w:type="spellStart"/>
      <w:r w:rsidRPr="00401730">
        <w:rPr>
          <w:color w:val="000000"/>
          <w:sz w:val="22"/>
          <w:szCs w:val="22"/>
        </w:rPr>
        <w:t>копія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ліцензії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або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дозволу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надається</w:t>
      </w:r>
      <w:proofErr w:type="spellEnd"/>
      <w:r w:rsidRPr="00401730">
        <w:rPr>
          <w:color w:val="000000"/>
          <w:sz w:val="22"/>
          <w:szCs w:val="22"/>
        </w:rPr>
        <w:t xml:space="preserve"> одним з </w:t>
      </w:r>
      <w:proofErr w:type="spellStart"/>
      <w:r w:rsidRPr="00401730">
        <w:rPr>
          <w:color w:val="000000"/>
          <w:sz w:val="22"/>
          <w:szCs w:val="22"/>
        </w:rPr>
        <w:t>учасників</w:t>
      </w:r>
      <w:proofErr w:type="spellEnd"/>
      <w:r w:rsidRPr="00401730">
        <w:rPr>
          <w:color w:val="000000"/>
          <w:sz w:val="22"/>
          <w:szCs w:val="22"/>
        </w:rPr>
        <w:t xml:space="preserve"> такого </w:t>
      </w:r>
      <w:proofErr w:type="spellStart"/>
      <w:r w:rsidRPr="00401730">
        <w:rPr>
          <w:color w:val="000000"/>
          <w:sz w:val="22"/>
          <w:szCs w:val="22"/>
        </w:rPr>
        <w:t>об’єднання</w:t>
      </w:r>
      <w:proofErr w:type="spellEnd"/>
      <w:r w:rsidRPr="00401730">
        <w:rPr>
          <w:color w:val="000000"/>
          <w:sz w:val="22"/>
          <w:szCs w:val="22"/>
        </w:rPr>
        <w:t xml:space="preserve"> </w:t>
      </w:r>
      <w:proofErr w:type="spellStart"/>
      <w:r w:rsidRPr="00401730">
        <w:rPr>
          <w:color w:val="000000"/>
          <w:sz w:val="22"/>
          <w:szCs w:val="22"/>
        </w:rPr>
        <w:t>учасників</w:t>
      </w:r>
      <w:proofErr w:type="spellEnd"/>
      <w:r w:rsidRPr="00401730">
        <w:rPr>
          <w:color w:val="000000"/>
          <w:sz w:val="22"/>
          <w:szCs w:val="22"/>
        </w:rPr>
        <w:t>.</w:t>
      </w:r>
    </w:p>
    <w:p w14:paraId="2C522685" w14:textId="77777777" w:rsidR="00CD3250" w:rsidRPr="00401730" w:rsidRDefault="00CD3250" w:rsidP="00CD3250">
      <w:pPr>
        <w:rPr>
          <w:b/>
          <w:sz w:val="22"/>
          <w:szCs w:val="22"/>
        </w:rPr>
      </w:pPr>
    </w:p>
    <w:p w14:paraId="669C79E8" w14:textId="77777777" w:rsidR="00CD3250" w:rsidRPr="00401730" w:rsidRDefault="00CD3250" w:rsidP="00CD3250">
      <w:pPr>
        <w:tabs>
          <w:tab w:val="left" w:pos="180"/>
        </w:tabs>
        <w:jc w:val="center"/>
        <w:rPr>
          <w:b/>
          <w:sz w:val="22"/>
          <w:szCs w:val="22"/>
        </w:rPr>
      </w:pPr>
    </w:p>
    <w:p w14:paraId="1BFD9EF6" w14:textId="77777777" w:rsidR="00CD3250" w:rsidRPr="00401730" w:rsidRDefault="00CD3250" w:rsidP="00CD3250">
      <w:pPr>
        <w:ind w:firstLine="210"/>
        <w:jc w:val="right"/>
        <w:rPr>
          <w:b/>
          <w:sz w:val="22"/>
          <w:szCs w:val="22"/>
        </w:rPr>
      </w:pPr>
    </w:p>
    <w:p w14:paraId="6BC8097F" w14:textId="77777777" w:rsidR="00CD3250" w:rsidRPr="00401730" w:rsidRDefault="00CD3250" w:rsidP="00CD3250">
      <w:pPr>
        <w:ind w:firstLine="210"/>
        <w:jc w:val="right"/>
        <w:rPr>
          <w:b/>
          <w:sz w:val="22"/>
          <w:szCs w:val="22"/>
        </w:rPr>
      </w:pPr>
    </w:p>
    <w:p w14:paraId="74214DF0" w14:textId="77777777" w:rsidR="00CD3250" w:rsidRPr="00401730" w:rsidRDefault="00CD3250" w:rsidP="00CD3250">
      <w:pPr>
        <w:ind w:firstLine="210"/>
        <w:jc w:val="right"/>
        <w:rPr>
          <w:b/>
          <w:sz w:val="22"/>
          <w:szCs w:val="22"/>
        </w:rPr>
      </w:pPr>
    </w:p>
    <w:p w14:paraId="3CB7D351" w14:textId="77777777" w:rsidR="00CD3250" w:rsidRPr="00401730" w:rsidRDefault="00CD3250" w:rsidP="00CD3250">
      <w:pPr>
        <w:ind w:firstLine="210"/>
        <w:jc w:val="right"/>
        <w:rPr>
          <w:b/>
          <w:sz w:val="22"/>
          <w:szCs w:val="22"/>
        </w:rPr>
      </w:pPr>
    </w:p>
    <w:p w14:paraId="7332B040" w14:textId="77777777" w:rsidR="00CD3250" w:rsidRPr="00401730" w:rsidRDefault="00CD3250" w:rsidP="00CD3250">
      <w:pPr>
        <w:rPr>
          <w:sz w:val="22"/>
          <w:szCs w:val="22"/>
        </w:rPr>
      </w:pPr>
    </w:p>
    <w:p w14:paraId="7AA081AE" w14:textId="77777777" w:rsidR="00CD3250" w:rsidRDefault="00CD3250" w:rsidP="00CD3250">
      <w:pPr>
        <w:shd w:val="clear" w:color="auto" w:fill="FFFFFF"/>
        <w:ind w:right="23"/>
        <w:jc w:val="right"/>
        <w:rPr>
          <w:lang w:val="uk-UA"/>
        </w:rPr>
      </w:pPr>
    </w:p>
    <w:p w14:paraId="7A9BE8EB" w14:textId="77777777" w:rsidR="00CD3250" w:rsidRDefault="00CD3250" w:rsidP="00CD3250">
      <w:pPr>
        <w:rPr>
          <w:lang w:val="uk-UA"/>
        </w:rPr>
      </w:pPr>
    </w:p>
    <w:p w14:paraId="4A437130" w14:textId="77777777" w:rsidR="00CD3250" w:rsidRDefault="00CD3250" w:rsidP="00CD3250">
      <w:pPr>
        <w:rPr>
          <w:lang w:val="uk-UA"/>
        </w:rPr>
      </w:pPr>
    </w:p>
    <w:p w14:paraId="185A14FC" w14:textId="77777777" w:rsidR="00CD3250" w:rsidRDefault="00CD3250" w:rsidP="00CD3250">
      <w:pPr>
        <w:rPr>
          <w:lang w:val="uk-UA"/>
        </w:rPr>
      </w:pPr>
    </w:p>
    <w:p w14:paraId="52E3B328" w14:textId="77777777" w:rsidR="00CD3250" w:rsidRDefault="00CD3250" w:rsidP="00CD3250">
      <w:pPr>
        <w:rPr>
          <w:lang w:val="uk-UA"/>
        </w:rPr>
      </w:pPr>
    </w:p>
    <w:p w14:paraId="045CD46F" w14:textId="77777777" w:rsidR="00CD3250" w:rsidRDefault="00CD3250" w:rsidP="00CD3250">
      <w:pPr>
        <w:rPr>
          <w:lang w:val="uk-UA"/>
        </w:rPr>
      </w:pPr>
    </w:p>
    <w:p w14:paraId="784E6410" w14:textId="77777777" w:rsidR="00CD3250" w:rsidRDefault="00CD3250" w:rsidP="00CD3250">
      <w:pPr>
        <w:rPr>
          <w:lang w:val="uk-UA"/>
        </w:rPr>
      </w:pPr>
    </w:p>
    <w:p w14:paraId="7261AD6D" w14:textId="77777777" w:rsidR="00CD3250" w:rsidRDefault="00CD3250" w:rsidP="00CD3250">
      <w:pPr>
        <w:rPr>
          <w:lang w:val="uk-UA"/>
        </w:rPr>
      </w:pPr>
    </w:p>
    <w:p w14:paraId="284712EE" w14:textId="77777777" w:rsidR="00CD3250" w:rsidRDefault="00CD3250" w:rsidP="00CD3250">
      <w:pPr>
        <w:rPr>
          <w:lang w:val="uk-UA"/>
        </w:rPr>
      </w:pPr>
    </w:p>
    <w:p w14:paraId="49ADF054" w14:textId="77777777" w:rsidR="00CD3250" w:rsidRDefault="00CD3250" w:rsidP="00CD3250">
      <w:pPr>
        <w:rPr>
          <w:lang w:val="uk-UA"/>
        </w:rPr>
      </w:pPr>
    </w:p>
    <w:p w14:paraId="30E9A560" w14:textId="77777777" w:rsidR="00CD3250" w:rsidRDefault="00CD3250" w:rsidP="00CD3250">
      <w:pPr>
        <w:rPr>
          <w:lang w:val="uk-UA"/>
        </w:rPr>
      </w:pPr>
    </w:p>
    <w:p w14:paraId="0B8D33CB" w14:textId="77777777" w:rsidR="00CD3250" w:rsidRDefault="00CD3250" w:rsidP="00CD3250">
      <w:pPr>
        <w:rPr>
          <w:lang w:val="uk-UA"/>
        </w:rPr>
      </w:pPr>
    </w:p>
    <w:p w14:paraId="411F5512" w14:textId="77777777" w:rsidR="00C7688B" w:rsidRDefault="00C7688B"/>
    <w:sectPr w:rsidR="00C76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4D"/>
    <w:rsid w:val="000E6A4D"/>
    <w:rsid w:val="00C7688B"/>
    <w:rsid w:val="00C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D1F"/>
  <w15:chartTrackingRefBased/>
  <w15:docId w15:val="{E23BE86A-EF0D-4767-84FE-77E3637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hyperlink" Target="https://ips.ligazakon.net/document/view/kp230157?ed=2023_02_17&amp;an=12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3128</Words>
  <Characters>1784</Characters>
  <Application>Microsoft Office Word</Application>
  <DocSecurity>0</DocSecurity>
  <Lines>14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Віка</cp:lastModifiedBy>
  <cp:revision>2</cp:revision>
  <dcterms:created xsi:type="dcterms:W3CDTF">2023-03-16T08:23:00Z</dcterms:created>
  <dcterms:modified xsi:type="dcterms:W3CDTF">2023-03-16T08:25:00Z</dcterms:modified>
</cp:coreProperties>
</file>