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C0" w:rsidRPr="00E4202D" w:rsidRDefault="001B24C0" w:rsidP="001B24C0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E4202D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1B24C0" w:rsidRPr="00EE5D7E" w:rsidRDefault="001B24C0" w:rsidP="001B24C0">
      <w:pPr>
        <w:jc w:val="right"/>
        <w:rPr>
          <w:rFonts w:cs="Times New Roman"/>
        </w:rPr>
      </w:pP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E5D7E">
        <w:rPr>
          <w:rFonts w:cs="Times New Roman"/>
        </w:rPr>
        <w:t>до тендерної документації</w:t>
      </w:r>
    </w:p>
    <w:p w:rsidR="001B24C0" w:rsidRDefault="001B24C0" w:rsidP="001B24C0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</w:p>
    <w:p w:rsidR="001B24C0" w:rsidRDefault="001B24C0" w:rsidP="001B24C0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bookmarkStart w:id="0" w:name="_Hlk92869963"/>
      <w:bookmarkStart w:id="1" w:name="_Hlk94019944"/>
    </w:p>
    <w:p w:rsidR="001B24C0" w:rsidRDefault="001B24C0" w:rsidP="001B24C0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МЕДИКО-ТЕХНІЧНІ ВИМОГИ</w:t>
      </w:r>
    </w:p>
    <w:bookmarkEnd w:id="0"/>
    <w:bookmarkEnd w:id="1"/>
    <w:p w:rsidR="001B24C0" w:rsidRPr="00DD2268" w:rsidRDefault="001B24C0" w:rsidP="001B24C0">
      <w:pPr>
        <w:jc w:val="center"/>
        <w:rPr>
          <w:b/>
          <w:lang w:val="uk-UA"/>
        </w:rPr>
      </w:pPr>
      <w:r w:rsidRPr="00DD2268">
        <w:rPr>
          <w:b/>
          <w:lang w:val="uk-UA"/>
        </w:rPr>
        <w:t>ДК 021:2015-</w:t>
      </w:r>
      <w:r w:rsidRPr="00DD2268">
        <w:rPr>
          <w:lang w:val="uk-UA"/>
        </w:rPr>
        <w:t xml:space="preserve"> </w:t>
      </w:r>
      <w:r w:rsidRPr="00DD2268">
        <w:rPr>
          <w:b/>
          <w:lang w:val="uk-UA"/>
        </w:rPr>
        <w:t xml:space="preserve">33600000-6 Фармацевтична продукція, 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both"/>
        <w:rPr>
          <w:b/>
          <w:lang w:val="uk-UA"/>
        </w:rPr>
      </w:pPr>
      <w:r w:rsidRPr="00DD2268">
        <w:rPr>
          <w:b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center"/>
        <w:rPr>
          <w:b/>
          <w:lang w:val="uk-UA"/>
        </w:rPr>
      </w:pPr>
      <w:r w:rsidRPr="00DD2268">
        <w:rPr>
          <w:b/>
          <w:lang w:val="uk-UA"/>
        </w:rPr>
        <w:t xml:space="preserve">ЗАГАЛЬНІ ВИМОГИ </w:t>
      </w:r>
    </w:p>
    <w:p w:rsidR="001B24C0" w:rsidRPr="00DD2268" w:rsidRDefault="001B24C0" w:rsidP="001B24C0">
      <w:pPr>
        <w:jc w:val="center"/>
        <w:rPr>
          <w:b/>
          <w:lang w:val="uk-UA"/>
        </w:rPr>
      </w:pPr>
    </w:p>
    <w:p w:rsidR="001B24C0" w:rsidRPr="00DD2268" w:rsidRDefault="001B24C0" w:rsidP="001B24C0">
      <w:pPr>
        <w:jc w:val="both"/>
        <w:rPr>
          <w:bCs/>
          <w:lang w:val="uk-UA"/>
        </w:rPr>
      </w:pPr>
      <w:r w:rsidRPr="00DD2268">
        <w:rPr>
          <w:bCs/>
          <w:lang w:val="uk-UA"/>
        </w:rPr>
        <w:t>1. Учасник визначає ціну на товар,  який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1B24C0" w:rsidRPr="00DD2268" w:rsidRDefault="001B24C0" w:rsidP="001B24C0">
      <w:pPr>
        <w:jc w:val="both"/>
        <w:rPr>
          <w:bCs/>
          <w:lang w:val="uk-UA"/>
        </w:rPr>
      </w:pPr>
      <w:r w:rsidRPr="00DD2268">
        <w:rPr>
          <w:bCs/>
          <w:lang w:val="uk-UA"/>
        </w:rPr>
        <w:t>2. Учасник повинен забезпечувати належні умови зберігання та транспортування лікарських засобів, із дотриманням вимог "холодового ланцюга" (гарантійний лист).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>3. Запропоновані лікарські засоби мають бути належним чином зареєстрованими в МОЗ України (завірені належним чином копії реєстраційних посвідчень подаються при поставці товару).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>4. Термін придатності лікарських засобів на момент поставки повинен складати не менше 75% від загального терміну придатності з дня завезення їх на склад Замовника.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>5. Учасник зобов’язаний забезпечити поставку (доставку) лікарських засобів до дверей складу Замовника –</w:t>
      </w:r>
      <w:r>
        <w:rPr>
          <w:bCs/>
          <w:lang w:val="uk-UA"/>
        </w:rPr>
        <w:t xml:space="preserve"> м. Хмельницький, вул. Чорновола 122</w:t>
      </w:r>
      <w:r w:rsidRPr="00F73054">
        <w:rPr>
          <w:bCs/>
        </w:rPr>
        <w:t>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>6. Ціни за одиницю товару запропоновані учасником повинні формуватись, згідно Постанови КМУ від 2 липня 2014 р. № 240 «Про референтне ціноутворення на лікарські засоби та вироби медичного призначення, що закуповуються за кошти державного та місцевих бюджетів», Постанови КМУ від 17.10.2008 р. №955 «Про заходи щодо стабілізації цін на лікарські засоби і вироби медичного призначення» зі змінами.</w:t>
      </w:r>
    </w:p>
    <w:p w:rsidR="001B24C0" w:rsidRPr="00F73054" w:rsidRDefault="001B24C0" w:rsidP="001B24C0">
      <w:pPr>
        <w:jc w:val="both"/>
        <w:rPr>
          <w:bCs/>
        </w:rPr>
      </w:pPr>
      <w:r w:rsidRPr="00F73054">
        <w:rPr>
          <w:bCs/>
        </w:rPr>
        <w:t>7. Копія ліцензії на право торгівлі лікарськими препаратами (ліцензії на виробництво лікарських засобів, якщо учасник є виробником запропонованого товару), або лист пояснення про внесення запису до Ліцензійного реєстру на право здійснення відповідної виду господарської діяльності.</w:t>
      </w:r>
    </w:p>
    <w:p w:rsidR="001B24C0" w:rsidRDefault="001B24C0" w:rsidP="001B24C0">
      <w:pPr>
        <w:jc w:val="center"/>
        <w:rPr>
          <w:b/>
        </w:rPr>
      </w:pPr>
      <w:r>
        <w:rPr>
          <w:b/>
        </w:rPr>
        <w:t>МЕДИКО –ТЕХНІЧНІ ВИМОГИ:</w:t>
      </w:r>
    </w:p>
    <w:p w:rsidR="001B24C0" w:rsidRDefault="001B24C0" w:rsidP="001B24C0">
      <w:pPr>
        <w:shd w:val="clear" w:color="auto" w:fill="FFFFFF"/>
        <w:ind w:firstLine="450"/>
        <w:jc w:val="right"/>
        <w:textAlignment w:val="baseline"/>
        <w:rPr>
          <w:i/>
        </w:rPr>
      </w:pPr>
    </w:p>
    <w:tbl>
      <w:tblPr>
        <w:tblW w:w="99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2"/>
        <w:gridCol w:w="2506"/>
        <w:gridCol w:w="4729"/>
        <w:gridCol w:w="1049"/>
        <w:gridCol w:w="1095"/>
      </w:tblGrid>
      <w:tr w:rsidR="001B24C0" w:rsidTr="0072055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№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Міжнародна непатентована назва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rPr>
                <w:b/>
                <w:bCs/>
                <w:lang w:val="uk-UA" w:eastAsia="uk-UA"/>
              </w:rPr>
              <w:t xml:space="preserve"> Назва, </w:t>
            </w:r>
            <w:r>
              <w:rPr>
                <w:rFonts w:cs="Times New Roman"/>
                <w:b/>
                <w:bCs/>
                <w:color w:val="auto"/>
                <w:kern w:val="0"/>
                <w:lang w:val="uk-UA" w:eastAsia="uk-UA" w:bidi="ar-SA"/>
              </w:rPr>
              <w:t>ф</w:t>
            </w:r>
            <w:r>
              <w:rPr>
                <w:b/>
                <w:bCs/>
                <w:lang w:val="uk-UA" w:eastAsia="uk-UA"/>
              </w:rPr>
              <w:t>орма випуску, к</w:t>
            </w:r>
            <w:r>
              <w:rPr>
                <w:b/>
                <w:bCs/>
                <w:lang w:eastAsia="uk-UA"/>
              </w:rPr>
              <w:t xml:space="preserve">онцентрація </w:t>
            </w:r>
            <w:r>
              <w:rPr>
                <w:b/>
                <w:bCs/>
                <w:lang w:val="uk-UA" w:eastAsia="uk-UA"/>
              </w:rPr>
              <w:t>та д</w:t>
            </w:r>
            <w:r>
              <w:rPr>
                <w:b/>
                <w:bCs/>
                <w:lang w:eastAsia="uk-UA"/>
              </w:rPr>
              <w:t>озування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Од.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uk-UA"/>
              </w:rPr>
              <w:t>вим.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</w:tr>
      <w:tr w:rsidR="001B24C0" w:rsidTr="0072055A">
        <w:trPr>
          <w:trHeight w:val="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en-US"/>
              </w:rPr>
            </w:pPr>
            <w:r>
              <w:rPr>
                <w:lang w:val="en-US"/>
              </w:rPr>
              <w:t>Diazepam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r>
              <w:rPr>
                <w:lang w:val="uk-UA"/>
              </w:rPr>
              <w:t>Сибазон розчин для ін’єкцій 5 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rPr>
                <w:lang w:val="uk-UA"/>
              </w:rPr>
              <w:t>1</w:t>
            </w:r>
            <w:r>
              <w:t> 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амп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rPr>
                <w:lang w:val="uk-UA"/>
              </w:rPr>
              <w:t>Sodium oxybate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r>
              <w:rPr>
                <w:lang w:val="uk-UA"/>
              </w:rPr>
              <w:t>Натрію оксибутірат розчин для ін'єкцій 200мг/мл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амп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 xml:space="preserve">POTASSIUM PERMANGANATE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>Калію перманганат 5г</w:t>
            </w:r>
          </w:p>
          <w:p w:rsidR="001B24C0" w:rsidRDefault="001B24C0" w:rsidP="0072055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флакон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 xml:space="preserve"> Suxamethonium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rPr>
                <w:lang w:val="uk-UA"/>
              </w:rPr>
              <w:t>Дитилін розчин для ін’єкцій 20мг/мл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400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амп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 xml:space="preserve">Atracurium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r>
              <w:rPr>
                <w:lang w:val="uk-UA"/>
              </w:rPr>
              <w:t>Атракуріум-Ново розчин для ін’єкцій10 мг/мл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500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амп</w:t>
            </w:r>
          </w:p>
        </w:tc>
      </w:tr>
      <w:tr w:rsidR="001B24C0" w:rsidTr="0072055A">
        <w:trPr>
          <w:trHeight w:val="3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widowControl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r>
              <w:t xml:space="preserve">Thiopental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rPr>
                <w:lang w:val="uk-UA"/>
              </w:rPr>
            </w:pPr>
            <w:r>
              <w:rPr>
                <w:lang w:val="uk-UA"/>
              </w:rPr>
              <w:t xml:space="preserve">Тіопентал натрію ліофілізат для розчину </w:t>
            </w:r>
            <w:r>
              <w:rPr>
                <w:lang w:val="uk-UA"/>
              </w:rPr>
              <w:lastRenderedPageBreak/>
              <w:t>для ін’єкцій 1 г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lastRenderedPageBreak/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C0" w:rsidRDefault="001B24C0" w:rsidP="0072055A">
            <w:pPr>
              <w:jc w:val="center"/>
            </w:pPr>
            <w:r>
              <w:t>флакон</w:t>
            </w:r>
          </w:p>
        </w:tc>
      </w:tr>
    </w:tbl>
    <w:p w:rsidR="001B24C0" w:rsidRDefault="001B24C0" w:rsidP="001B24C0">
      <w:pPr>
        <w:shd w:val="clear" w:color="auto" w:fill="FFFFFF"/>
        <w:ind w:firstLine="450"/>
        <w:jc w:val="right"/>
        <w:textAlignment w:val="baseline"/>
        <w:rPr>
          <w:i/>
        </w:rPr>
      </w:pP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Примітка: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   Тендерна пропозиція, що не відповідає медико - технічним вимогам, буде відхилена як така, що не відповідає вимогам Тендерної документації;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**У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еквівалент";</w:t>
      </w:r>
    </w:p>
    <w:p w:rsidR="001B24C0" w:rsidRPr="007012D6" w:rsidRDefault="001B24C0" w:rsidP="001B24C0">
      <w:pPr>
        <w:spacing w:line="264" w:lineRule="auto"/>
        <w:jc w:val="both"/>
        <w:rPr>
          <w:b/>
          <w:i/>
          <w:lang w:val="uk-UA"/>
        </w:rPr>
      </w:pPr>
      <w:r w:rsidRPr="007012D6">
        <w:rPr>
          <w:b/>
          <w:i/>
          <w:lang w:val="uk-UA"/>
        </w:rPr>
        <w:t>*** У разі, якщо учасник тендеру пропонує для постачання еквівалент товару, що вимагається замовником, він повинен зазначити в формі «Тендерна пропозиція» конкретне найменування товару, що пропонується для постачання та надати інформацію (довідка або гарантійний лист) в довільній формі з підтвердженням того, що запропонований товар є еквівалентом і за технічними та якісними характеристиками повністю відповідає вимогам замовника.</w:t>
      </w: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1B24C0" w:rsidRDefault="001B24C0" w:rsidP="001B24C0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b/>
          <w:color w:val="auto"/>
          <w:kern w:val="0"/>
          <w:lang w:val="uk-UA" w:eastAsia="uk-UA" w:bidi="ar-SA"/>
        </w:rPr>
      </w:pPr>
    </w:p>
    <w:p w:rsidR="0025242F" w:rsidRDefault="001B24C0">
      <w:bookmarkStart w:id="2" w:name="_GoBack"/>
      <w:bookmarkEnd w:id="2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0"/>
    <w:rsid w:val="001B24C0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C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C0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2023-05-08T13:23:00Z</dcterms:created>
  <dcterms:modified xsi:type="dcterms:W3CDTF">2023-05-08T13:23:00Z</dcterms:modified>
</cp:coreProperties>
</file>