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F" w:rsidRDefault="007515AF" w:rsidP="00791A05">
      <w:pPr>
        <w:shd w:val="clear" w:color="auto" w:fill="FFFFFF"/>
        <w:spacing w:after="0" w:line="240" w:lineRule="auto"/>
        <w:ind w:firstLine="708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</w:p>
    <w:p w:rsidR="00BB4508" w:rsidRPr="00BB4508" w:rsidRDefault="00BB4508" w:rsidP="00BB4508">
      <w:pPr>
        <w:suppressAutoHyphens/>
        <w:ind w:left="6237"/>
        <w:jc w:val="right"/>
        <w:rPr>
          <w:rFonts w:ascii="Times New Roman" w:hAnsi="Times New Roman"/>
          <w:sz w:val="24"/>
          <w:szCs w:val="24"/>
          <w:lang w:val="uk-UA"/>
        </w:rPr>
      </w:pPr>
      <w:r w:rsidRPr="00BB450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5B2055">
        <w:rPr>
          <w:rFonts w:ascii="Times New Roman" w:hAnsi="Times New Roman"/>
          <w:sz w:val="24"/>
          <w:szCs w:val="24"/>
          <w:lang w:val="uk-UA"/>
        </w:rPr>
        <w:t>Додаток 2</w:t>
      </w:r>
      <w:bookmarkStart w:id="0" w:name="_GoBack"/>
      <w:bookmarkEnd w:id="0"/>
    </w:p>
    <w:p w:rsidR="00BB4508" w:rsidRPr="00BB4508" w:rsidRDefault="00BB4508" w:rsidP="00BB45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BB4508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BB4508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B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508">
        <w:rPr>
          <w:rFonts w:ascii="Times New Roman" w:hAnsi="Times New Roman"/>
          <w:sz w:val="24"/>
          <w:szCs w:val="24"/>
        </w:rPr>
        <w:t>документації</w:t>
      </w:r>
      <w:proofErr w:type="spellEnd"/>
    </w:p>
    <w:p w:rsidR="00791A05" w:rsidRDefault="00791A05" w:rsidP="00791A0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BB4508" w:rsidRDefault="00BB4508" w:rsidP="00791A0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791A05" w:rsidRPr="00791A05" w:rsidRDefault="00791A05" w:rsidP="00791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791A05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Вимоги, встановлені статтею 17 Закону (крім пункту 13 частини першої статті 17 Закону) та</w:t>
      </w:r>
    </w:p>
    <w:p w:rsidR="00791A05" w:rsidRPr="00791A05" w:rsidRDefault="00791A05" w:rsidP="00791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791A05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інформація про спосіб підтвердження відповідності учасників (переможця) вимогам</w:t>
      </w:r>
    </w:p>
    <w:p w:rsidR="00791A05" w:rsidRDefault="00791A05" w:rsidP="00791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791A05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згідно із законодавством</w:t>
      </w:r>
    </w:p>
    <w:p w:rsidR="00791A05" w:rsidRPr="00791A05" w:rsidRDefault="00791A05" w:rsidP="00791A0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/>
          <w:bCs/>
          <w:sz w:val="24"/>
          <w:szCs w:val="24"/>
          <w:lang w:val="uk-UA" w:eastAsia="ru-RU"/>
        </w:rPr>
        <w:t>1. Для юридичних осіб, фізичних осіб та фізичних осіб-підприємців на підтвердження відповідності учасника процедури закупівлі вимогам, встановленим статтею 17 Закону України «Про публічні закупівлі» (далі - Закон) , крім  пункту 13 частини першої статті 17 Закону: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>Учасник процедури закупівлі підтверджує відсутність підстав, виз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начених статті 17 Закону (крім  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пункту 13 частини першої статті 17 Закону), шляхом </w:t>
      </w:r>
      <w:r w:rsidRPr="00791A05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самостійного декларування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Замовник не вимагає від учасника процедури закупівлі під час подання тендерної пропозиції в </w:t>
      </w:r>
    </w:p>
    <w:p w:rsidR="00791A05" w:rsidRDefault="00791A05" w:rsidP="00791A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електронній системі закупівель будь-яких документів, що підтверджують відсутність зазначених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>вище підстав, крім самостійного декларування відсутності таки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х підстав учасником процедури  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>закупівлі.</w:t>
      </w:r>
    </w:p>
    <w:p w:rsidR="007515AF" w:rsidRPr="00791A05" w:rsidRDefault="007515AF" w:rsidP="00791A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i/>
          <w:sz w:val="24"/>
          <w:szCs w:val="24"/>
          <w:lang w:val="uk-UA" w:eastAsia="ru-RU"/>
        </w:rPr>
        <w:t>Примітки до пп.1:</w:t>
      </w:r>
    </w:p>
    <w:p w:rsidR="006916C1" w:rsidRPr="00791A05" w:rsidRDefault="006916C1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6916C1">
        <w:rPr>
          <w:rFonts w:ascii="Times New Roman" w:hAnsi="Times New Roman"/>
          <w:bCs/>
          <w:i/>
          <w:sz w:val="24"/>
          <w:szCs w:val="24"/>
          <w:lang w:val="uk-UA" w:eastAsia="ru-RU"/>
        </w:rPr>
        <w:t>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 на умовах трудового договору для сприяння йому у здійсненні підприємницької діяльності – це фізична особа  (відповідно до листа Міністерства юстиції України від 03.11.2006 № 22-48-548)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>.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i/>
          <w:sz w:val="24"/>
          <w:szCs w:val="24"/>
          <w:lang w:val="uk-UA" w:eastAsia="ru-RU"/>
        </w:rPr>
        <w:t>У випадку якщо учасником процедури закупівлі є об’єднання учасників, то на кожного з учасників такого об’єднання,  надається окрема довідка в довільній формі для підтвердження відповідності вимогам, визначеним статтею 17 Закону (крім пункту 13 частини першої статті 17 Закону).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791A05"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 </w:t>
      </w:r>
    </w:p>
    <w:p w:rsidR="00791A05" w:rsidRPr="00791A05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832FAC" w:rsidRDefault="00791A05" w:rsidP="00791A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A464B">
        <w:rPr>
          <w:rFonts w:ascii="Times New Roman" w:hAnsi="Times New Roman"/>
          <w:b/>
          <w:bCs/>
          <w:sz w:val="24"/>
          <w:szCs w:val="24"/>
          <w:lang w:val="uk-UA" w:eastAsia="ru-RU"/>
        </w:rPr>
        <w:t>2.</w:t>
      </w:r>
      <w:r w:rsidRPr="00791A05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BA464B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Документи для юридичних осіб, фізичних осіб та фізичних осіб-підприємців на підтвердження відповідності </w:t>
      </w:r>
      <w:r w:rsidR="00BA464B" w:rsidRPr="00BA464B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ПЕРЕМОЖЦЯ</w:t>
      </w:r>
      <w:r w:rsidRPr="00BA464B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процедури закупівлі вимогам, встановленим статтею 17 Закону з урахуванням пункту 44 </w:t>
      </w:r>
      <w:r w:rsidRPr="00BA464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 – Особливості)</w:t>
      </w:r>
      <w:r w:rsidRPr="00BA464B">
        <w:rPr>
          <w:rFonts w:ascii="Times New Roman" w:hAnsi="Times New Roman"/>
          <w:b/>
          <w:bCs/>
          <w:sz w:val="24"/>
          <w:szCs w:val="24"/>
          <w:lang w:val="uk-UA" w:eastAsia="ru-RU"/>
        </w:rPr>
        <w:t>:</w:t>
      </w:r>
    </w:p>
    <w:p w:rsidR="00BA464B" w:rsidRDefault="00BA464B" w:rsidP="00791A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8"/>
      </w:tblGrid>
      <w:tr w:rsidR="00BA464B" w:rsidRPr="005B2055" w:rsidTr="00BA464B">
        <w:tc>
          <w:tcPr>
            <w:tcW w:w="3794" w:type="dxa"/>
          </w:tcPr>
          <w:p w:rsidR="00BA464B" w:rsidRPr="00605144" w:rsidRDefault="00BA464B" w:rsidP="00791A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</w:p>
          <w:p w:rsidR="00BA464B" w:rsidRPr="00605144" w:rsidRDefault="00BA464B" w:rsidP="00791A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</w:p>
          <w:p w:rsidR="00BA464B" w:rsidRPr="00605144" w:rsidRDefault="00BA464B" w:rsidP="00BA46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Вимоги статті 17 Закону</w:t>
            </w:r>
          </w:p>
        </w:tc>
        <w:tc>
          <w:tcPr>
            <w:tcW w:w="6628" w:type="dxa"/>
          </w:tcPr>
          <w:p w:rsidR="00BA464B" w:rsidRPr="00605144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Переможець</w:t>
            </w:r>
            <w:r w:rsidRPr="00605144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торгів на виконання вимоги статті 17 Закону (підтвердження відсутності підстав) з урахуванням пункту 44 Особливостей </w:t>
            </w:r>
            <w:r w:rsidRPr="006051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у строк, що не перевищує чотири дні</w:t>
            </w:r>
            <w:r w:rsidRPr="00605144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закупівель:</w:t>
            </w:r>
          </w:p>
        </w:tc>
      </w:tr>
      <w:tr w:rsidR="00BA464B" w:rsidRPr="005B2055" w:rsidTr="00BA464B">
        <w:tc>
          <w:tcPr>
            <w:tcW w:w="3794" w:type="dxa"/>
          </w:tcPr>
          <w:p w:rsid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Службову (посадову) особу учасника процед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ури закупівлі, яку уповноважено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учасником представляти його інтереси під час проведення процедури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закупівлі, фізич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ну особу, яка є учасником, було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притягнуто згідно із законом до відповідальності за вчинення корупційного правопорушення або правопорушення,  пов’язаного з корупцією.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BA464B" w:rsidRP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6628" w:type="dxa"/>
          </w:tcPr>
          <w:p w:rsidR="00BA464B" w:rsidRP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На момент оприлюдн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ення оголошення про проведення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відкритих торгів доступ до Єдиного державн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ого реєстру осіб,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які вчинили корупц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ійні або пов’язані з корупцією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правопорушення є обмеженим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тому відповідно до пункту 44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Особливостей переможець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процедури закупівлі має надати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витяг або довідку з Єдиног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 державного реєстру осіб, які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вчинили корупційні прав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опорушення про те, що службову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(посадову) особу уча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сника процедури закупівлі, яку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уповноважено учасником пред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ставляти його інтереси під час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проведення процедури 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акупівлі, фізичну особу, яка є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учасником, не було притягнуто згідно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із законом до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відповідальності за вчинен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ня корупційного правопорушення 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або правопорушення, пов’язаного з корупцією.</w:t>
            </w:r>
          </w:p>
        </w:tc>
      </w:tr>
      <w:tr w:rsidR="00BA464B" w:rsidTr="00BA464B">
        <w:tc>
          <w:tcPr>
            <w:tcW w:w="3794" w:type="dxa"/>
          </w:tcPr>
          <w:p w:rsidR="00BA464B" w:rsidRP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Фізична 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соба, яка є учасником процедури закупівлі, була засуджена за кримінальне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правопорушення,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вчинене з корисливих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мотивів (зо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крема, пов’язане з хабарництвом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та 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ідмиванням коштів), судимість з якої не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знято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або не погашено у встановленому </w:t>
            </w:r>
            <w:r w:rsidRPr="00BA464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законом порядку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BA464B" w:rsidRPr="00BA464B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BA46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(пункт 5 частини 1 статті 17 Закону)</w:t>
            </w:r>
          </w:p>
        </w:tc>
        <w:tc>
          <w:tcPr>
            <w:tcW w:w="6628" w:type="dxa"/>
          </w:tcPr>
          <w:p w:rsidR="00BA464B" w:rsidRPr="00605144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Витяг з інформаці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йно-аналітичної системи «Облік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відомостей про при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тягнення особи до кримінальної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відповідальності та наявно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сті судимості», в електронному вигляді з QR-кодом,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 те, щ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 фізична особа, яка підписала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тендерну пропозицію, до кримінальної відповідально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сті не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притягується, не знятої чи не погашеної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судимості не має та в</w:t>
            </w:r>
          </w:p>
          <w:p w:rsidR="00BA464B" w:rsidRPr="00605144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розшуку не перебуває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Документ повинен бути виданий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Департаме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нтом інформатизації МВС України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(територіальним органом з надання сервісних послуг МВС </w:t>
            </w:r>
          </w:p>
          <w:p w:rsidR="00BA464B" w:rsidRPr="00605144" w:rsidRDefault="00BA464B" w:rsidP="00BA4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України) не більше </w:t>
            </w:r>
            <w:proofErr w:type="spellStart"/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давн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ини від дати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подання документа. Дод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атково замовник може перевірити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дану інформацію на офі</w:t>
            </w:r>
            <w:r w:rsid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ційному сайті МВС за посиланням </w:t>
            </w:r>
            <w:r w:rsidRPr="00BA46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http:</w:t>
            </w:r>
            <w:r w:rsidR="0060514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//vytiah.mvs.gov.ua/app/landing</w:t>
            </w:r>
          </w:p>
        </w:tc>
      </w:tr>
      <w:tr w:rsidR="00BA464B" w:rsidTr="00BA464B">
        <w:tc>
          <w:tcPr>
            <w:tcW w:w="3794" w:type="dxa"/>
          </w:tcPr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Службова (посадова) особа учасника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цедури закупівлі, яка підписала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тендерну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пропозицію (або уповноважена на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підписан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ня договору в разі переговорної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процедур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и закупівлі), була засуджена за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кримін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альне правопорушення, вчинене з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корисливих мотиві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 (зокрема, пов’язане з хабарництвом, шахрайством та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відмиванн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ям коштів), судимість з якої не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знято або не погашено у встановленому </w:t>
            </w:r>
          </w:p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законом порядку.</w:t>
            </w:r>
          </w:p>
          <w:p w:rsidR="00BA464B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(пункт 6 частини 1 статті 17 Закону)</w:t>
            </w:r>
          </w:p>
        </w:tc>
        <w:tc>
          <w:tcPr>
            <w:tcW w:w="6628" w:type="dxa"/>
          </w:tcPr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Витяг з інформаці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йно-аналітичної системи «Облік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відомостей про при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тягнення особи до кримінальної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відповідальності та наявно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сті судимості», в електронному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вигляді з QR-кодом, про 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е, що службова (посадова) особа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переможця процедури за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купівлі, яка підписала тендерну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пропозицію, до кр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имінальної відповідальності не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притягується, не знятої чи не погашеної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судимості не має 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розшуку не перебуває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Документ повинен бути виданий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Департаме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нтом інформатизації МВС України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(територіальним органом з надання сервісних послуг МВС </w:t>
            </w:r>
          </w:p>
          <w:p w:rsidR="00BA464B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України) не більше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давнини від дати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подання документа. Додатково замовник може перевірити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дану інформацію на офі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ційному сайті МВС за посиланням </w:t>
            </w:r>
            <w:r w:rsidRPr="0060514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http: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//vytiah.mvs.gov.ua/app/landing</w:t>
            </w:r>
          </w:p>
        </w:tc>
      </w:tr>
      <w:tr w:rsidR="00BA464B" w:rsidRPr="005B2055" w:rsidTr="00BA464B">
        <w:tc>
          <w:tcPr>
            <w:tcW w:w="3794" w:type="dxa"/>
          </w:tcPr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Слу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жбова (посадова) особа учасника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процедури закупівлі, яку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уповноважено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учасником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представляти його інтереси під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час прове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дення процедури закупівлі, було притягнуто згідно із законом до відповідальності за вчинення правопорушення, пов’язаного з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використан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ням дитячої праці чи будь-якими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формами торгівлі людьми.</w:t>
            </w:r>
          </w:p>
          <w:p w:rsidR="00BA464B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6628" w:type="dxa"/>
          </w:tcPr>
          <w:p w:rsidR="00605144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1. Витяг з інформаці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йно-аналітичної системи «Облік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відомостей про при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тягнення особи до кримінальної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відповідальності та наявності судимості»,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 електронному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вигляді з QR-кодом, про те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що службова (посадова) особа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переможця процедури за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купівлі, яка підписала тендерну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пропозицію, до кр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имінальної відповідальності не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притягується, не знятої чи не погашеної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судимості не має та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 розшуку не перебуває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Документ повинен бути виданий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Департаме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нтом інформатизації МВС України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(територіальним органом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 надання сервісних послуг МВС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України) не більше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давнини від дати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подання документа. Дод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атково замовник може перевірити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дану інформацію на офі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ційному сайті МВС за посиланням </w:t>
            </w:r>
            <w:r w:rsidRPr="0060514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http://vytiah.mvs.gov.ua/app/landing.</w:t>
            </w:r>
          </w:p>
          <w:p w:rsidR="00BA464B" w:rsidRPr="00605144" w:rsidRDefault="00605144" w:rsidP="00605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2. Довідка в довільній фо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рмі, яка містить інформацію про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те, що службову (поса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дову) особу переможця процедури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закупівлі, яку уповноважено учасником представляти його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інтереси під час проведен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ня процедури закупівлі, не було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притягнуто згідно із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законом до відповідальності за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вчинення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правопорушенн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я, пов’язаного з використанням 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дитячої праці чи будь-якими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0514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формами торгівлі людьми.</w:t>
            </w:r>
          </w:p>
        </w:tc>
      </w:tr>
      <w:tr w:rsidR="00BA464B" w:rsidRPr="005B2055" w:rsidTr="00BA464B">
        <w:tc>
          <w:tcPr>
            <w:tcW w:w="3794" w:type="dxa"/>
          </w:tcPr>
          <w:p w:rsidR="00577C0E" w:rsidRPr="00577C0E" w:rsidRDefault="00577C0E" w:rsidP="00577C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Учасник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процедури закупівлі не виконав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свої зоб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ов’язання за раніше укладеним з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замовни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ком договором про закупівлю, що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призвело до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його дострокового розірвання, і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було застос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овано санкції у вигляді штрафів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та/або відшкодування збитків - протягом</w:t>
            </w:r>
          </w:p>
          <w:p w:rsidR="00577C0E" w:rsidRPr="00577C0E" w:rsidRDefault="00577C0E" w:rsidP="00577C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трьох років з дати дострокового розірвання </w:t>
            </w:r>
            <w:r w:rsidRPr="00577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такого договору.</w:t>
            </w:r>
          </w:p>
          <w:p w:rsidR="00BA464B" w:rsidRPr="00577C0E" w:rsidRDefault="00577C0E" w:rsidP="00577C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577C0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6628" w:type="dxa"/>
          </w:tcPr>
          <w:p w:rsidR="00BA464B" w:rsidRPr="006916C1" w:rsidRDefault="006916C1" w:rsidP="006916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Довідка в довільній формі, яка містить інформацію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те, що між переможц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ем та замовником раніше не було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укладено договорів або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 те, що переможець процедури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закупівлі виконав свої зоб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ов’язання за раніше укладеним із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замовником договором про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закупівлю, відповідно підстав, 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що призвели б до його достроков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ого розірвання, і до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застосування 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анкції у вигляді штрафів та/або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відшкодування збитків не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було або довідка з інформацією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 те, що він надав п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ідтвердження вжиття заходів для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доведення своєї наді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йності, незважаючи на наявність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відповідної підстави для ві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дмови в участі у процедурі </w:t>
            </w:r>
            <w:r w:rsidRPr="006916C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закупівлі.</w:t>
            </w:r>
          </w:p>
        </w:tc>
      </w:tr>
    </w:tbl>
    <w:p w:rsidR="00BA464B" w:rsidRDefault="00BA464B" w:rsidP="00791A0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916C1" w:rsidRPr="006916C1" w:rsidRDefault="006916C1" w:rsidP="006916C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sectPr w:rsidR="006916C1" w:rsidRPr="006916C1" w:rsidSect="003B6AD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5"/>
    <w:rsid w:val="00155F84"/>
    <w:rsid w:val="002C12BB"/>
    <w:rsid w:val="003B6ADC"/>
    <w:rsid w:val="00520EEC"/>
    <w:rsid w:val="00577C0E"/>
    <w:rsid w:val="005B2055"/>
    <w:rsid w:val="00605144"/>
    <w:rsid w:val="006916C1"/>
    <w:rsid w:val="006F0929"/>
    <w:rsid w:val="007515AF"/>
    <w:rsid w:val="00791A05"/>
    <w:rsid w:val="00832FAC"/>
    <w:rsid w:val="0098374E"/>
    <w:rsid w:val="00BA464B"/>
    <w:rsid w:val="00B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98374E"/>
  </w:style>
  <w:style w:type="character" w:styleId="a4">
    <w:name w:val="Strong"/>
    <w:qFormat/>
    <w:rsid w:val="0098374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983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98374E"/>
  </w:style>
  <w:style w:type="character" w:styleId="a4">
    <w:name w:val="Strong"/>
    <w:qFormat/>
    <w:rsid w:val="0098374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983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2022-10-25T06:29:00Z</dcterms:created>
  <dcterms:modified xsi:type="dcterms:W3CDTF">2023-02-17T09:05:00Z</dcterms:modified>
</cp:coreProperties>
</file>