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4A" w:rsidRPr="00143D4A" w:rsidRDefault="00143D4A" w:rsidP="00143D4A">
      <w:pPr>
        <w:contextualSpacing/>
        <w:jc w:val="right"/>
        <w:rPr>
          <w:rFonts w:ascii="Times New Roman" w:hAnsi="Times New Roman" w:cs="Times New Roman"/>
          <w:b/>
          <w:bCs/>
          <w:color w:val="000000" w:themeColor="text1"/>
          <w:sz w:val="24"/>
          <w:szCs w:val="24"/>
          <w:lang w:eastAsia="en-US"/>
        </w:rPr>
      </w:pPr>
      <w:r w:rsidRPr="00143D4A">
        <w:rPr>
          <w:rFonts w:ascii="Times New Roman" w:hAnsi="Times New Roman" w:cs="Times New Roman"/>
          <w:b/>
          <w:bCs/>
          <w:color w:val="000000" w:themeColor="text1"/>
          <w:sz w:val="24"/>
          <w:szCs w:val="24"/>
          <w:lang w:eastAsia="en-US"/>
        </w:rPr>
        <w:t>Додаток № 2</w:t>
      </w:r>
    </w:p>
    <w:p w:rsidR="00143D4A" w:rsidRPr="00143D4A" w:rsidRDefault="00143D4A" w:rsidP="00143D4A">
      <w:pPr>
        <w:contextualSpacing/>
        <w:jc w:val="right"/>
        <w:rPr>
          <w:rFonts w:ascii="Times New Roman" w:hAnsi="Times New Roman" w:cs="Times New Roman"/>
          <w:b/>
          <w:bCs/>
          <w:color w:val="000000" w:themeColor="text1"/>
          <w:sz w:val="24"/>
          <w:szCs w:val="24"/>
          <w:lang w:eastAsia="en-US"/>
        </w:rPr>
      </w:pPr>
      <w:r w:rsidRPr="00143D4A">
        <w:rPr>
          <w:rFonts w:ascii="Times New Roman" w:hAnsi="Times New Roman" w:cs="Times New Roman"/>
          <w:b/>
          <w:bCs/>
          <w:color w:val="000000" w:themeColor="text1"/>
          <w:sz w:val="24"/>
          <w:szCs w:val="24"/>
          <w:lang w:eastAsia="en-US"/>
        </w:rPr>
        <w:t xml:space="preserve"> до тендерної документації</w:t>
      </w:r>
    </w:p>
    <w:p w:rsidR="00143D4A" w:rsidRPr="00143D4A" w:rsidRDefault="00143D4A" w:rsidP="00143D4A">
      <w:pPr>
        <w:tabs>
          <w:tab w:val="left" w:pos="3390"/>
        </w:tabs>
        <w:suppressAutoHyphens/>
        <w:spacing w:after="0" w:line="240" w:lineRule="auto"/>
        <w:rPr>
          <w:rFonts w:ascii="Times New Roman" w:eastAsia="Times New Roman" w:hAnsi="Times New Roman" w:cs="Times New Roman"/>
          <w:i/>
          <w:color w:val="000000" w:themeColor="text1"/>
          <w:sz w:val="24"/>
          <w:szCs w:val="24"/>
          <w:lang w:eastAsia="ru-RU"/>
        </w:rPr>
      </w:pPr>
    </w:p>
    <w:p w:rsidR="00143D4A" w:rsidRPr="00143D4A" w:rsidRDefault="00143D4A" w:rsidP="00143D4A">
      <w:pPr>
        <w:tabs>
          <w:tab w:val="left" w:pos="3390"/>
        </w:tabs>
        <w:suppressAutoHyphens/>
        <w:spacing w:after="0" w:line="240" w:lineRule="auto"/>
        <w:rPr>
          <w:rFonts w:ascii="Times New Roman" w:hAnsi="Times New Roman" w:cs="Times New Roman"/>
          <w:i/>
          <w:sz w:val="20"/>
          <w:szCs w:val="20"/>
          <w:lang w:eastAsia="en-US"/>
        </w:rPr>
      </w:pPr>
      <w:r w:rsidRPr="00143D4A">
        <w:rPr>
          <w:rFonts w:ascii="Times New Roman" w:eastAsia="Times New Roman" w:hAnsi="Times New Roman" w:cs="Times New Roman"/>
          <w:i/>
          <w:sz w:val="24"/>
          <w:szCs w:val="24"/>
          <w:lang w:eastAsia="ru-RU"/>
        </w:rPr>
        <w:t>Даний додаток подано в окремому файлі</w:t>
      </w:r>
      <w:r w:rsidRPr="00143D4A">
        <w:rPr>
          <w:rFonts w:ascii="Times New Roman" w:eastAsia="Times New Roman" w:hAnsi="Times New Roman" w:cs="Times New Roman"/>
          <w:i/>
          <w:sz w:val="20"/>
          <w:szCs w:val="20"/>
          <w:lang w:eastAsia="ru-RU"/>
        </w:rPr>
        <w:t xml:space="preserve"> </w:t>
      </w:r>
      <w:r w:rsidRPr="00143D4A">
        <w:rPr>
          <w:rFonts w:ascii="Times New Roman" w:eastAsia="Times New Roman" w:hAnsi="Times New Roman" w:cs="Times New Roman"/>
          <w:b/>
          <w:i/>
          <w:sz w:val="24"/>
          <w:szCs w:val="24"/>
          <w:lang w:eastAsia="ru-RU"/>
        </w:rPr>
        <w:t>«Додаток №2</w:t>
      </w:r>
      <w:r w:rsidRPr="00143D4A">
        <w:rPr>
          <w:rFonts w:ascii="Times New Roman" w:eastAsia="Times New Roman" w:hAnsi="Times New Roman" w:cs="Times New Roman"/>
          <w:b/>
          <w:i/>
          <w:sz w:val="20"/>
          <w:szCs w:val="20"/>
          <w:lang w:eastAsia="ru-RU"/>
        </w:rPr>
        <w:t xml:space="preserve"> ІНФОРМАЦІЯ ПРО НЕОБХІДНІ ТЕХНІЧНІ, ЯКІСНІ ТА КІЛЬКІСНІ ХАРАКТЕРИСТИКИ ПРЕДМЕТУ ЗАКУПІВЛІ (Технічна специфікація)» </w:t>
      </w:r>
      <w:r w:rsidRPr="00143D4A">
        <w:rPr>
          <w:rFonts w:ascii="Times New Roman" w:eastAsia="Times New Roman" w:hAnsi="Times New Roman" w:cs="Times New Roman"/>
          <w:i/>
          <w:sz w:val="20"/>
          <w:szCs w:val="20"/>
          <w:lang w:eastAsia="ru-RU"/>
        </w:rPr>
        <w:t>до закупівлі.</w:t>
      </w:r>
    </w:p>
    <w:p w:rsidR="00143D4A" w:rsidRPr="00143D4A" w:rsidRDefault="00143D4A" w:rsidP="00143D4A">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143D4A" w:rsidRPr="00143D4A" w:rsidRDefault="00143D4A" w:rsidP="00143D4A">
      <w:pPr>
        <w:widowControl w:val="0"/>
        <w:spacing w:after="0" w:line="240" w:lineRule="auto"/>
        <w:ind w:firstLine="709"/>
        <w:jc w:val="center"/>
        <w:rPr>
          <w:rFonts w:ascii="Times New Roman" w:eastAsia="Times New Roman" w:hAnsi="Times New Roman" w:cs="Times New Roman"/>
          <w:b/>
          <w:sz w:val="20"/>
          <w:szCs w:val="20"/>
        </w:rPr>
      </w:pPr>
      <w:r w:rsidRPr="00143D4A">
        <w:rPr>
          <w:rFonts w:ascii="Times New Roman" w:eastAsia="Times New Roman" w:hAnsi="Times New Roman" w:cs="Times New Roman"/>
          <w:b/>
          <w:sz w:val="20"/>
          <w:szCs w:val="20"/>
        </w:rPr>
        <w:t xml:space="preserve">ІНФОРМАЦІЯ ПРО НЕОБХІДНІ ТЕХНІЧНІ, ЯКІСНІ ТА КІЛЬКІСНІ ХАРАКТЕРИСТИКИ ПРЕДМЕТУ ЗАКУПІВЛІ (Технічна специфікація) </w:t>
      </w:r>
    </w:p>
    <w:p w:rsidR="00143D4A" w:rsidRPr="00143D4A" w:rsidRDefault="00143D4A" w:rsidP="00143D4A">
      <w:pPr>
        <w:widowControl w:val="0"/>
        <w:spacing w:after="0" w:line="240" w:lineRule="auto"/>
        <w:ind w:firstLine="709"/>
        <w:jc w:val="center"/>
        <w:rPr>
          <w:rFonts w:ascii="Times New Roman" w:eastAsia="Times New Roman" w:hAnsi="Times New Roman" w:cs="Times New Roman"/>
          <w:b/>
          <w:sz w:val="20"/>
          <w:szCs w:val="20"/>
        </w:rPr>
      </w:pPr>
    </w:p>
    <w:p w:rsidR="00143D4A" w:rsidRPr="00143D4A" w:rsidRDefault="00143D4A" w:rsidP="00143D4A">
      <w:pPr>
        <w:spacing w:after="0" w:line="240" w:lineRule="auto"/>
        <w:jc w:val="both"/>
        <w:rPr>
          <w:rFonts w:ascii="Times New Roman" w:eastAsia="Times New Roman" w:hAnsi="Times New Roman" w:cs="Times New Roman"/>
          <w:b/>
          <w:bCs/>
          <w:i/>
          <w:sz w:val="28"/>
          <w:szCs w:val="28"/>
          <w:lang w:eastAsia="ru-RU"/>
        </w:rPr>
      </w:pPr>
      <w:r w:rsidRPr="00143D4A">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Pr="00143D4A">
        <w:rPr>
          <w:rFonts w:ascii="Times New Roman" w:eastAsia="Times New Roman" w:hAnsi="Times New Roman" w:cs="Times New Roman"/>
          <w:b/>
          <w:bCs/>
          <w:i/>
          <w:sz w:val="28"/>
          <w:szCs w:val="28"/>
          <w:lang w:eastAsia="ru-RU"/>
        </w:rPr>
        <w:t>.</w:t>
      </w:r>
    </w:p>
    <w:p w:rsidR="00143D4A" w:rsidRPr="00143D4A" w:rsidRDefault="00143D4A" w:rsidP="00143D4A">
      <w:pPr>
        <w:spacing w:after="0" w:line="240" w:lineRule="auto"/>
        <w:jc w:val="both"/>
        <w:rPr>
          <w:rFonts w:ascii="Times New Roman" w:eastAsia="Times New Roman" w:hAnsi="Times New Roman" w:cs="Times New Roman"/>
          <w:b/>
          <w:bCs/>
          <w:i/>
          <w:sz w:val="28"/>
          <w:szCs w:val="28"/>
          <w:lang w:eastAsia="ru-RU"/>
        </w:rPr>
      </w:pPr>
    </w:p>
    <w:p w:rsidR="00143D4A" w:rsidRPr="00143D4A" w:rsidRDefault="00143D4A" w:rsidP="00143D4A">
      <w:pPr>
        <w:ind w:firstLine="540"/>
        <w:jc w:val="center"/>
        <w:rPr>
          <w:rFonts w:ascii="Times New Roman" w:hAnsi="Times New Roman" w:cs="Times New Roman"/>
          <w:b/>
          <w:i/>
        </w:rPr>
      </w:pPr>
      <w:r w:rsidRPr="00143D4A">
        <w:rPr>
          <w:rFonts w:ascii="Times New Roman" w:eastAsia="Times New Roman" w:hAnsi="Times New Roman" w:cs="Times New Roman"/>
          <w:b/>
          <w:bCs/>
          <w:i/>
          <w:sz w:val="24"/>
          <w:szCs w:val="24"/>
          <w:lang w:eastAsia="ru-RU"/>
        </w:rPr>
        <w:t>досліджень.</w:t>
      </w:r>
      <w:r w:rsidRPr="00143D4A">
        <w:rPr>
          <w:rFonts w:ascii="Times New Roman" w:hAnsi="Times New Roman" w:cs="Times New Roman"/>
          <w:b/>
          <w:i/>
        </w:rPr>
        <w:t xml:space="preserve"> </w:t>
      </w:r>
    </w:p>
    <w:tbl>
      <w:tblPr>
        <w:tblW w:w="10490" w:type="dxa"/>
        <w:tblInd w:w="-572" w:type="dxa"/>
        <w:tblLook w:val="04A0" w:firstRow="1" w:lastRow="0" w:firstColumn="1" w:lastColumn="0" w:noHBand="0" w:noVBand="1"/>
      </w:tblPr>
      <w:tblGrid>
        <w:gridCol w:w="709"/>
        <w:gridCol w:w="3926"/>
        <w:gridCol w:w="2060"/>
        <w:gridCol w:w="2094"/>
        <w:gridCol w:w="1701"/>
      </w:tblGrid>
      <w:tr w:rsidR="00143D4A" w:rsidRPr="00143D4A" w:rsidTr="00CE67F2">
        <w:trPr>
          <w:trHeight w:val="896"/>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43D4A" w:rsidRPr="00143D4A" w:rsidRDefault="00143D4A" w:rsidP="00143D4A">
            <w:pPr>
              <w:jc w:val="center"/>
              <w:rPr>
                <w:rFonts w:ascii="Times New Roman" w:hAnsi="Times New Roman" w:cs="Times New Roman"/>
                <w:b/>
                <w:bCs/>
              </w:rPr>
            </w:pPr>
            <w:r w:rsidRPr="00143D4A">
              <w:rPr>
                <w:rFonts w:ascii="Times New Roman" w:hAnsi="Times New Roman" w:cs="Times New Roman"/>
                <w:b/>
                <w:bCs/>
              </w:rPr>
              <w:t>№ п/п</w:t>
            </w:r>
          </w:p>
        </w:tc>
        <w:tc>
          <w:tcPr>
            <w:tcW w:w="3926" w:type="dxa"/>
            <w:tcBorders>
              <w:top w:val="single" w:sz="4" w:space="0" w:color="000000"/>
              <w:left w:val="nil"/>
              <w:bottom w:val="single" w:sz="4" w:space="0" w:color="000000"/>
              <w:right w:val="single" w:sz="4" w:space="0" w:color="auto"/>
            </w:tcBorders>
            <w:shd w:val="clear" w:color="auto" w:fill="auto"/>
            <w:vAlign w:val="center"/>
            <w:hideMark/>
          </w:tcPr>
          <w:p w:rsidR="00143D4A" w:rsidRPr="00143D4A" w:rsidRDefault="00143D4A" w:rsidP="00143D4A">
            <w:pPr>
              <w:jc w:val="center"/>
              <w:rPr>
                <w:rFonts w:ascii="Times New Roman" w:hAnsi="Times New Roman" w:cs="Times New Roman"/>
                <w:b/>
                <w:bCs/>
              </w:rPr>
            </w:pPr>
            <w:r w:rsidRPr="00143D4A">
              <w:rPr>
                <w:rFonts w:ascii="Times New Roman" w:hAnsi="Times New Roman" w:cs="Times New Roman"/>
                <w:b/>
                <w:bCs/>
              </w:rPr>
              <w:t>Послуга</w:t>
            </w:r>
          </w:p>
        </w:tc>
        <w:tc>
          <w:tcPr>
            <w:tcW w:w="2060"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jc w:val="center"/>
              <w:rPr>
                <w:rFonts w:ascii="Times New Roman" w:hAnsi="Times New Roman" w:cs="Times New Roman"/>
                <w:b/>
                <w:bCs/>
              </w:rPr>
            </w:pPr>
            <w:r w:rsidRPr="00143D4A">
              <w:rPr>
                <w:rFonts w:ascii="Times New Roman" w:hAnsi="Times New Roman" w:cs="Times New Roman"/>
                <w:b/>
                <w:bCs/>
              </w:rPr>
              <w:t>Кількість, послуг/досліджень</w:t>
            </w:r>
          </w:p>
        </w:tc>
        <w:tc>
          <w:tcPr>
            <w:tcW w:w="2094"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jc w:val="center"/>
              <w:rPr>
                <w:rFonts w:ascii="Times New Roman" w:hAnsi="Times New Roman" w:cs="Times New Roman"/>
                <w:b/>
                <w:bCs/>
              </w:rPr>
            </w:pPr>
            <w:r w:rsidRPr="00143D4A">
              <w:rPr>
                <w:rFonts w:ascii="Times New Roman" w:hAnsi="Times New Roman" w:cs="Times New Roman"/>
                <w:b/>
                <w:bCs/>
              </w:rPr>
              <w:t xml:space="preserve">Од </w:t>
            </w:r>
            <w:proofErr w:type="spellStart"/>
            <w:r w:rsidRPr="00143D4A">
              <w:rPr>
                <w:rFonts w:ascii="Times New Roman" w:hAnsi="Times New Roman" w:cs="Times New Roman"/>
                <w:b/>
                <w:bCs/>
              </w:rPr>
              <w:t>вим</w:t>
            </w:r>
            <w:proofErr w:type="spellEnd"/>
            <w:r w:rsidRPr="00143D4A">
              <w:rPr>
                <w:rFonts w:ascii="Times New Roman" w:hAnsi="Times New Roman" w:cs="Times New Roman"/>
                <w:b/>
                <w:bCs/>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43D4A" w:rsidRPr="00143D4A" w:rsidRDefault="00143D4A" w:rsidP="00143D4A">
            <w:pPr>
              <w:jc w:val="center"/>
              <w:rPr>
                <w:rFonts w:ascii="Times New Roman" w:hAnsi="Times New Roman" w:cs="Times New Roman"/>
                <w:b/>
                <w:bCs/>
              </w:rPr>
            </w:pPr>
            <w:r w:rsidRPr="00143D4A">
              <w:rPr>
                <w:rFonts w:ascii="Times New Roman" w:hAnsi="Times New Roman" w:cs="Times New Roman"/>
                <w:b/>
                <w:bCs/>
              </w:rPr>
              <w:t>Термін виконання, днів</w:t>
            </w:r>
          </w:p>
        </w:tc>
      </w:tr>
      <w:tr w:rsidR="00143D4A" w:rsidRPr="00143D4A" w:rsidTr="00CE67F2">
        <w:trPr>
          <w:trHeight w:val="53"/>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143D4A" w:rsidRPr="00143D4A" w:rsidRDefault="00143D4A" w:rsidP="00143D4A">
            <w:pPr>
              <w:jc w:val="right"/>
              <w:rPr>
                <w:rFonts w:ascii="Times New Roman" w:hAnsi="Times New Roman" w:cs="Times New Roman"/>
              </w:rPr>
            </w:pPr>
            <w:r w:rsidRPr="00143D4A">
              <w:rPr>
                <w:rFonts w:ascii="Times New Roman" w:hAnsi="Times New Roman" w:cs="Times New Roman"/>
              </w:rPr>
              <w:t>1</w:t>
            </w:r>
          </w:p>
        </w:tc>
        <w:tc>
          <w:tcPr>
            <w:tcW w:w="3926" w:type="dxa"/>
            <w:tcBorders>
              <w:top w:val="nil"/>
              <w:left w:val="nil"/>
              <w:bottom w:val="single" w:sz="4" w:space="0" w:color="000000"/>
              <w:right w:val="single" w:sz="4" w:space="0" w:color="auto"/>
            </w:tcBorders>
            <w:shd w:val="clear" w:color="auto" w:fill="auto"/>
          </w:tcPr>
          <w:p w:rsidR="00143D4A" w:rsidRPr="00143D4A" w:rsidRDefault="00143D4A" w:rsidP="00143D4A">
            <w:pPr>
              <w:rPr>
                <w:rFonts w:ascii="Times New Roman" w:hAnsi="Times New Roman" w:cs="Times New Roman"/>
                <w:color w:val="000000"/>
                <w:lang w:eastAsia="en-US"/>
              </w:rPr>
            </w:pPr>
            <w:proofErr w:type="spellStart"/>
            <w:r w:rsidRPr="00143D4A">
              <w:rPr>
                <w:rFonts w:ascii="Times New Roman" w:hAnsi="Times New Roman" w:cs="Times New Roman"/>
                <w:color w:val="000000"/>
                <w:lang w:eastAsia="en-US"/>
              </w:rPr>
              <w:t>Імунофіксація</w:t>
            </w:r>
            <w:proofErr w:type="spellEnd"/>
            <w:r w:rsidRPr="00143D4A">
              <w:rPr>
                <w:rFonts w:ascii="Times New Roman" w:hAnsi="Times New Roman" w:cs="Times New Roman"/>
                <w:color w:val="000000"/>
                <w:lang w:eastAsia="en-US"/>
              </w:rPr>
              <w:t xml:space="preserve"> та електрофорез білків сироватки крові та сечі </w:t>
            </w:r>
          </w:p>
        </w:tc>
        <w:tc>
          <w:tcPr>
            <w:tcW w:w="2060"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tabs>
                <w:tab w:val="left" w:pos="708"/>
              </w:tabs>
              <w:suppressAutoHyphens/>
              <w:spacing w:after="0" w:line="240" w:lineRule="auto"/>
              <w:jc w:val="center"/>
              <w:rPr>
                <w:rFonts w:ascii="Times New Roman" w:hAnsi="Times New Roman" w:cs="Times New Roman"/>
                <w:lang w:eastAsia="en-US"/>
              </w:rPr>
            </w:pPr>
            <w:r w:rsidRPr="00143D4A">
              <w:rPr>
                <w:rFonts w:ascii="Times New Roman" w:hAnsi="Times New Roman" w:cs="Times New Roman"/>
                <w:lang w:eastAsia="en-US"/>
              </w:rPr>
              <w:t>70</w:t>
            </w:r>
          </w:p>
        </w:tc>
        <w:tc>
          <w:tcPr>
            <w:tcW w:w="2094"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tabs>
                <w:tab w:val="left" w:pos="708"/>
              </w:tabs>
              <w:suppressAutoHyphens/>
              <w:spacing w:after="0" w:line="240" w:lineRule="auto"/>
              <w:jc w:val="center"/>
              <w:rPr>
                <w:rFonts w:ascii="Times New Roman" w:hAnsi="Times New Roman" w:cs="Times New Roman"/>
                <w:lang w:eastAsia="en-US"/>
              </w:rPr>
            </w:pPr>
            <w:r w:rsidRPr="00143D4A">
              <w:rPr>
                <w:rFonts w:ascii="Times New Roman" w:hAnsi="Times New Roman" w:cs="Times New Roman"/>
                <w:lang w:eastAsia="en-US"/>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143D4A" w:rsidRPr="00143D4A" w:rsidRDefault="00143D4A" w:rsidP="00143D4A">
            <w:pPr>
              <w:jc w:val="center"/>
              <w:rPr>
                <w:rFonts w:ascii="Times New Roman" w:hAnsi="Times New Roman" w:cs="Times New Roman"/>
                <w:bCs/>
              </w:rPr>
            </w:pPr>
            <w:r w:rsidRPr="00143D4A">
              <w:rPr>
                <w:rFonts w:ascii="Times New Roman" w:hAnsi="Times New Roman" w:cs="Times New Roman"/>
                <w:bCs/>
              </w:rPr>
              <w:t>не більше 8 днів</w:t>
            </w:r>
          </w:p>
        </w:tc>
      </w:tr>
      <w:tr w:rsidR="00143D4A" w:rsidRPr="00143D4A" w:rsidTr="00CE67F2">
        <w:trPr>
          <w:trHeight w:val="53"/>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143D4A" w:rsidRPr="00143D4A" w:rsidRDefault="00143D4A" w:rsidP="00143D4A">
            <w:pPr>
              <w:jc w:val="right"/>
              <w:rPr>
                <w:rFonts w:ascii="Times New Roman" w:hAnsi="Times New Roman" w:cs="Times New Roman"/>
              </w:rPr>
            </w:pPr>
            <w:r w:rsidRPr="00143D4A">
              <w:rPr>
                <w:rFonts w:ascii="Times New Roman" w:hAnsi="Times New Roman" w:cs="Times New Roman"/>
              </w:rPr>
              <w:t>2</w:t>
            </w:r>
          </w:p>
        </w:tc>
        <w:tc>
          <w:tcPr>
            <w:tcW w:w="3926" w:type="dxa"/>
            <w:tcBorders>
              <w:top w:val="nil"/>
              <w:left w:val="nil"/>
              <w:bottom w:val="single" w:sz="4" w:space="0" w:color="000000"/>
              <w:right w:val="single" w:sz="4" w:space="0" w:color="auto"/>
            </w:tcBorders>
            <w:shd w:val="clear" w:color="auto" w:fill="auto"/>
          </w:tcPr>
          <w:p w:rsidR="00143D4A" w:rsidRPr="00143D4A" w:rsidRDefault="00143D4A" w:rsidP="00143D4A">
            <w:pPr>
              <w:rPr>
                <w:rFonts w:ascii="Times New Roman" w:hAnsi="Times New Roman" w:cs="Times New Roman"/>
                <w:color w:val="000000"/>
                <w:lang w:eastAsia="en-US"/>
              </w:rPr>
            </w:pPr>
            <w:r w:rsidRPr="00143D4A">
              <w:rPr>
                <w:rFonts w:ascii="Times New Roman" w:hAnsi="Times New Roman" w:cs="Times New Roman"/>
                <w:color w:val="000000"/>
                <w:lang w:eastAsia="en-US"/>
              </w:rPr>
              <w:t xml:space="preserve">Електрофорез білків сироватки крові та сечі </w:t>
            </w:r>
          </w:p>
        </w:tc>
        <w:tc>
          <w:tcPr>
            <w:tcW w:w="2060"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tabs>
                <w:tab w:val="left" w:pos="708"/>
              </w:tabs>
              <w:suppressAutoHyphens/>
              <w:spacing w:after="0" w:line="240" w:lineRule="auto"/>
              <w:jc w:val="center"/>
              <w:rPr>
                <w:rFonts w:ascii="Times New Roman" w:hAnsi="Times New Roman" w:cs="Times New Roman"/>
                <w:lang w:eastAsia="en-US"/>
              </w:rPr>
            </w:pPr>
            <w:r w:rsidRPr="00143D4A">
              <w:rPr>
                <w:rFonts w:ascii="Times New Roman" w:hAnsi="Times New Roman" w:cs="Times New Roman"/>
                <w:lang w:eastAsia="en-US"/>
              </w:rPr>
              <w:t>130</w:t>
            </w:r>
          </w:p>
        </w:tc>
        <w:tc>
          <w:tcPr>
            <w:tcW w:w="2094"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tabs>
                <w:tab w:val="left" w:pos="708"/>
              </w:tabs>
              <w:suppressAutoHyphens/>
              <w:spacing w:after="0" w:line="240" w:lineRule="auto"/>
              <w:jc w:val="center"/>
              <w:rPr>
                <w:rFonts w:ascii="Times New Roman" w:hAnsi="Times New Roman" w:cs="Times New Roman"/>
                <w:lang w:eastAsia="en-US"/>
              </w:rPr>
            </w:pPr>
            <w:r w:rsidRPr="00143D4A">
              <w:rPr>
                <w:rFonts w:ascii="Times New Roman" w:hAnsi="Times New Roman" w:cs="Times New Roman"/>
                <w:lang w:eastAsia="en-US"/>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143D4A" w:rsidRPr="00143D4A" w:rsidRDefault="00143D4A" w:rsidP="00143D4A">
            <w:pPr>
              <w:jc w:val="center"/>
              <w:rPr>
                <w:rFonts w:ascii="Times New Roman" w:hAnsi="Times New Roman" w:cs="Times New Roman"/>
                <w:bCs/>
              </w:rPr>
            </w:pPr>
            <w:r w:rsidRPr="00143D4A">
              <w:rPr>
                <w:rFonts w:ascii="Times New Roman" w:hAnsi="Times New Roman" w:cs="Times New Roman"/>
                <w:bCs/>
              </w:rPr>
              <w:t>не більше 8 днів</w:t>
            </w:r>
          </w:p>
        </w:tc>
      </w:tr>
      <w:tr w:rsidR="00143D4A" w:rsidRPr="00143D4A" w:rsidTr="00CE67F2">
        <w:trPr>
          <w:trHeight w:val="592"/>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143D4A" w:rsidRPr="00143D4A" w:rsidRDefault="00143D4A" w:rsidP="00143D4A">
            <w:pPr>
              <w:jc w:val="right"/>
              <w:rPr>
                <w:rFonts w:ascii="Times New Roman" w:hAnsi="Times New Roman" w:cs="Times New Roman"/>
              </w:rPr>
            </w:pPr>
            <w:r w:rsidRPr="00143D4A">
              <w:rPr>
                <w:rFonts w:ascii="Times New Roman" w:hAnsi="Times New Roman" w:cs="Times New Roman"/>
              </w:rPr>
              <w:t>3</w:t>
            </w:r>
          </w:p>
        </w:tc>
        <w:tc>
          <w:tcPr>
            <w:tcW w:w="3926" w:type="dxa"/>
            <w:tcBorders>
              <w:top w:val="nil"/>
              <w:left w:val="nil"/>
              <w:bottom w:val="single" w:sz="4" w:space="0" w:color="000000"/>
              <w:right w:val="single" w:sz="4" w:space="0" w:color="auto"/>
            </w:tcBorders>
            <w:shd w:val="clear" w:color="auto" w:fill="auto"/>
          </w:tcPr>
          <w:p w:rsidR="00143D4A" w:rsidRPr="00143D4A" w:rsidRDefault="00143D4A" w:rsidP="00143D4A">
            <w:pPr>
              <w:rPr>
                <w:rFonts w:ascii="Times New Roman" w:hAnsi="Times New Roman" w:cs="Times New Roman"/>
                <w:color w:val="000000"/>
                <w:lang w:eastAsia="en-US"/>
              </w:rPr>
            </w:pPr>
            <w:r w:rsidRPr="00143D4A">
              <w:rPr>
                <w:rFonts w:ascii="Times New Roman" w:hAnsi="Times New Roman" w:cs="Times New Roman"/>
                <w:color w:val="000000"/>
                <w:lang w:eastAsia="en-US"/>
              </w:rPr>
              <w:t>Бета2-мікроглобулін</w:t>
            </w:r>
          </w:p>
        </w:tc>
        <w:tc>
          <w:tcPr>
            <w:tcW w:w="2060"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tabs>
                <w:tab w:val="left" w:pos="708"/>
              </w:tabs>
              <w:suppressAutoHyphens/>
              <w:spacing w:after="0" w:line="240" w:lineRule="auto"/>
              <w:jc w:val="center"/>
              <w:rPr>
                <w:rFonts w:ascii="Times New Roman" w:hAnsi="Times New Roman" w:cs="Times New Roman"/>
                <w:lang w:eastAsia="en-US"/>
              </w:rPr>
            </w:pPr>
            <w:r w:rsidRPr="00143D4A">
              <w:rPr>
                <w:rFonts w:ascii="Times New Roman" w:hAnsi="Times New Roman" w:cs="Times New Roman"/>
                <w:lang w:eastAsia="en-US"/>
              </w:rPr>
              <w:t>150</w:t>
            </w:r>
          </w:p>
        </w:tc>
        <w:tc>
          <w:tcPr>
            <w:tcW w:w="2094" w:type="dxa"/>
            <w:tcBorders>
              <w:top w:val="single" w:sz="4" w:space="0" w:color="auto"/>
              <w:left w:val="single" w:sz="4" w:space="0" w:color="auto"/>
              <w:bottom w:val="single" w:sz="4" w:space="0" w:color="auto"/>
              <w:right w:val="single" w:sz="4" w:space="0" w:color="auto"/>
            </w:tcBorders>
            <w:vAlign w:val="center"/>
          </w:tcPr>
          <w:p w:rsidR="00143D4A" w:rsidRPr="00143D4A" w:rsidRDefault="00143D4A" w:rsidP="00143D4A">
            <w:pPr>
              <w:tabs>
                <w:tab w:val="left" w:pos="708"/>
              </w:tabs>
              <w:suppressAutoHyphens/>
              <w:spacing w:after="0" w:line="240" w:lineRule="auto"/>
              <w:jc w:val="center"/>
              <w:rPr>
                <w:rFonts w:ascii="Times New Roman" w:hAnsi="Times New Roman" w:cs="Times New Roman"/>
                <w:lang w:eastAsia="en-US"/>
              </w:rPr>
            </w:pPr>
            <w:r w:rsidRPr="00143D4A">
              <w:rPr>
                <w:rFonts w:ascii="Times New Roman" w:hAnsi="Times New Roman" w:cs="Times New Roman"/>
                <w:lang w:eastAsia="en-US"/>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143D4A" w:rsidRPr="00143D4A" w:rsidRDefault="00143D4A" w:rsidP="00143D4A">
            <w:pPr>
              <w:jc w:val="center"/>
              <w:rPr>
                <w:rFonts w:ascii="Times New Roman" w:hAnsi="Times New Roman" w:cs="Times New Roman"/>
                <w:bCs/>
              </w:rPr>
            </w:pPr>
            <w:r w:rsidRPr="00143D4A">
              <w:rPr>
                <w:rFonts w:ascii="Times New Roman" w:hAnsi="Times New Roman" w:cs="Times New Roman"/>
                <w:bCs/>
              </w:rPr>
              <w:t>не більше 2-4 днів</w:t>
            </w:r>
          </w:p>
        </w:tc>
      </w:tr>
    </w:tbl>
    <w:p w:rsidR="00143D4A" w:rsidRPr="00143D4A" w:rsidRDefault="00143D4A" w:rsidP="00143D4A">
      <w:pPr>
        <w:spacing w:before="120" w:after="120"/>
        <w:jc w:val="both"/>
        <w:rPr>
          <w:rFonts w:ascii="Times New Roman" w:hAnsi="Times New Roman" w:cs="Times New Roman"/>
        </w:rPr>
      </w:pPr>
    </w:p>
    <w:p w:rsidR="00143D4A" w:rsidRPr="00143D4A" w:rsidRDefault="00143D4A" w:rsidP="00143D4A">
      <w:pPr>
        <w:spacing w:before="120" w:after="120"/>
        <w:jc w:val="both"/>
        <w:rPr>
          <w:rFonts w:ascii="Times New Roman" w:hAnsi="Times New Roman" w:cs="Times New Roman"/>
          <w:b/>
        </w:rPr>
      </w:pPr>
      <w:r w:rsidRPr="00143D4A">
        <w:rPr>
          <w:rFonts w:ascii="Times New Roman" w:hAnsi="Times New Roman" w:cs="Times New Roman"/>
        </w:rPr>
        <w:t>Термін надання послуг</w:t>
      </w:r>
      <w:r w:rsidRPr="00143D4A">
        <w:rPr>
          <w:rFonts w:ascii="Times New Roman" w:hAnsi="Times New Roman" w:cs="Times New Roman"/>
          <w:b/>
        </w:rPr>
        <w:t xml:space="preserve"> – до 31.12.2024 року.</w:t>
      </w:r>
    </w:p>
    <w:p w:rsidR="00143D4A" w:rsidRPr="00143D4A" w:rsidRDefault="00143D4A" w:rsidP="00143D4A">
      <w:pPr>
        <w:spacing w:before="120" w:after="120"/>
        <w:jc w:val="both"/>
        <w:rPr>
          <w:rFonts w:ascii="Times New Roman" w:hAnsi="Times New Roman" w:cs="Times New Roman"/>
          <w:b/>
        </w:rPr>
      </w:pPr>
      <w:r w:rsidRPr="00143D4A">
        <w:rPr>
          <w:rFonts w:ascii="Times New Roman" w:hAnsi="Times New Roman" w:cs="Times New Roman"/>
        </w:rPr>
        <w:t>Місце надання послуг</w:t>
      </w:r>
      <w:r w:rsidRPr="00143D4A">
        <w:rPr>
          <w:rFonts w:ascii="Times New Roman" w:hAnsi="Times New Roman" w:cs="Times New Roman"/>
          <w:b/>
        </w:rPr>
        <w:t>: Дослідження виконуються за місцезнаходженням закладу Виконавця,</w:t>
      </w:r>
      <w:r w:rsidRPr="00143D4A">
        <w:rPr>
          <w:rFonts w:ascii="Times New Roman" w:hAnsi="Times New Roman" w:cs="Times New Roman"/>
        </w:rPr>
        <w:t xml:space="preserve"> відповідно до документації (за місцем розташування  матеріально-технічної бази Учасник-Переможець закупівлі).</w:t>
      </w:r>
    </w:p>
    <w:p w:rsidR="00143D4A" w:rsidRPr="00143D4A" w:rsidRDefault="00143D4A" w:rsidP="00143D4A">
      <w:pPr>
        <w:spacing w:before="120" w:after="120"/>
        <w:jc w:val="center"/>
        <w:rPr>
          <w:rFonts w:ascii="Times New Roman" w:hAnsi="Times New Roman" w:cs="Times New Roman"/>
          <w:b/>
        </w:rPr>
      </w:pPr>
      <w:r w:rsidRPr="00143D4A">
        <w:rPr>
          <w:rFonts w:ascii="Times New Roman" w:hAnsi="Times New Roman" w:cs="Times New Roman"/>
          <w:b/>
        </w:rPr>
        <w:t>Вимоги до Учасників торгів та спосіб їх підтвердження:</w:t>
      </w:r>
    </w:p>
    <w:p w:rsidR="00143D4A" w:rsidRPr="00143D4A" w:rsidRDefault="00143D4A" w:rsidP="00143D4A">
      <w:pPr>
        <w:numPr>
          <w:ilvl w:val="0"/>
          <w:numId w:val="22"/>
        </w:numPr>
        <w:spacing w:before="120" w:after="120" w:line="276" w:lineRule="auto"/>
        <w:jc w:val="both"/>
        <w:rPr>
          <w:rFonts w:ascii="Times New Roman" w:hAnsi="Times New Roman" w:cs="Times New Roman"/>
        </w:rPr>
      </w:pPr>
      <w:r w:rsidRPr="00143D4A">
        <w:rPr>
          <w:rFonts w:ascii="Times New Roman" w:hAnsi="Times New Roman" w:cs="Times New Roman"/>
        </w:rPr>
        <w:t>Наявність у учасника ліцензії МОЗ на право медичної практики.</w:t>
      </w:r>
    </w:p>
    <w:p w:rsidR="00143D4A" w:rsidRPr="00143D4A" w:rsidRDefault="00143D4A" w:rsidP="00143D4A">
      <w:pPr>
        <w:spacing w:before="120" w:after="120" w:line="276" w:lineRule="auto"/>
        <w:jc w:val="both"/>
        <w:rPr>
          <w:rFonts w:ascii="Times New Roman" w:hAnsi="Times New Roman" w:cs="Times New Roman"/>
          <w:i/>
        </w:rPr>
      </w:pPr>
      <w:r w:rsidRPr="00143D4A">
        <w:rPr>
          <w:rFonts w:ascii="Times New Roman" w:hAnsi="Times New Roman"/>
          <w:i/>
        </w:rPr>
        <w:t xml:space="preserve">На підтвердження Учасник повинен надати </w:t>
      </w:r>
      <w:proofErr w:type="spellStart"/>
      <w:r w:rsidRPr="00143D4A">
        <w:rPr>
          <w:rFonts w:ascii="Times New Roman" w:hAnsi="Times New Roman"/>
          <w:i/>
        </w:rPr>
        <w:t>скан</w:t>
      </w:r>
      <w:proofErr w:type="spellEnd"/>
      <w:r w:rsidRPr="00143D4A">
        <w:rPr>
          <w:rFonts w:ascii="Times New Roman" w:hAnsi="Times New Roman"/>
          <w:i/>
        </w:rPr>
        <w:t xml:space="preserve"> - копію л</w:t>
      </w:r>
      <w:r w:rsidRPr="00143D4A">
        <w:rPr>
          <w:rFonts w:ascii="Times New Roman" w:hAnsi="Times New Roman" w:cs="Times New Roman"/>
          <w:i/>
        </w:rPr>
        <w:t>іцензії МОЗ на право медичної практики.</w:t>
      </w:r>
    </w:p>
    <w:p w:rsidR="00143D4A" w:rsidRPr="00143D4A" w:rsidRDefault="00143D4A" w:rsidP="00143D4A">
      <w:pPr>
        <w:numPr>
          <w:ilvl w:val="0"/>
          <w:numId w:val="22"/>
        </w:numPr>
        <w:spacing w:before="120" w:after="120" w:line="276" w:lineRule="auto"/>
        <w:jc w:val="both"/>
        <w:rPr>
          <w:rFonts w:ascii="Times New Roman" w:hAnsi="Times New Roman" w:cs="Times New Roman"/>
        </w:rPr>
      </w:pPr>
      <w:r w:rsidRPr="00143D4A">
        <w:rPr>
          <w:rFonts w:ascii="Times New Roman" w:hAnsi="Times New Roman" w:cs="Times New Roman"/>
        </w:rPr>
        <w:t>Наявність у учасника акту санітарно-епідеміологічного обстеження об'єкта закладу Виконавця, де буде виконуватися лабораторні дослідження,   або лист в довільній формі за підписом уповноваженої особи Учасника та печаткою (у разі її використання).</w:t>
      </w:r>
    </w:p>
    <w:p w:rsidR="00143D4A" w:rsidRPr="00143D4A" w:rsidRDefault="00143D4A" w:rsidP="00143D4A">
      <w:pPr>
        <w:spacing w:before="120" w:after="120" w:line="276" w:lineRule="auto"/>
        <w:jc w:val="both"/>
        <w:rPr>
          <w:rFonts w:ascii="Times New Roman" w:hAnsi="Times New Roman"/>
          <w:i/>
        </w:rPr>
      </w:pPr>
      <w:r w:rsidRPr="00143D4A">
        <w:rPr>
          <w:rFonts w:ascii="Times New Roman" w:hAnsi="Times New Roman"/>
          <w:i/>
        </w:rPr>
        <w:t xml:space="preserve">На підтвердження Учасник повинен надати копію акту або лист в довільній формі щодо </w:t>
      </w:r>
      <w:r w:rsidRPr="00143D4A">
        <w:rPr>
          <w:rFonts w:ascii="Times New Roman" w:hAnsi="Times New Roman" w:cs="Times New Roman"/>
          <w:i/>
        </w:rPr>
        <w:t>санітарно-епідеміологічного обстеження об'єкта.</w:t>
      </w:r>
    </w:p>
    <w:p w:rsidR="00143D4A" w:rsidRPr="00143D4A" w:rsidRDefault="00143D4A" w:rsidP="00143D4A">
      <w:pPr>
        <w:widowControl w:val="0"/>
        <w:numPr>
          <w:ilvl w:val="0"/>
          <w:numId w:val="22"/>
        </w:numPr>
        <w:autoSpaceDE w:val="0"/>
        <w:autoSpaceDN w:val="0"/>
        <w:adjustRightInd w:val="0"/>
        <w:spacing w:after="0" w:line="240" w:lineRule="auto"/>
        <w:jc w:val="both"/>
        <w:rPr>
          <w:rFonts w:ascii="Times New Roman" w:hAnsi="Times New Roman" w:cs="Times New Roman"/>
        </w:rPr>
      </w:pPr>
      <w:r w:rsidRPr="00143D4A">
        <w:rPr>
          <w:rFonts w:ascii="Times New Roman" w:hAnsi="Times New Roman" w:cs="Times New Roman"/>
        </w:rPr>
        <w:t>Кваліфікація спеціаліста з діагностики мієломної хвороби (</w:t>
      </w:r>
      <w:proofErr w:type="spellStart"/>
      <w:r w:rsidRPr="00143D4A">
        <w:rPr>
          <w:rFonts w:ascii="Times New Roman" w:hAnsi="Times New Roman" w:cs="Times New Roman"/>
        </w:rPr>
        <w:t>іммунофіксація</w:t>
      </w:r>
      <w:proofErr w:type="spellEnd"/>
      <w:r w:rsidRPr="00143D4A">
        <w:rPr>
          <w:rFonts w:ascii="Times New Roman" w:hAnsi="Times New Roman" w:cs="Times New Roman"/>
        </w:rPr>
        <w:t xml:space="preserve"> і електрофорез білків крові і сечі) повинна підтверджуватись:</w:t>
      </w:r>
    </w:p>
    <w:p w:rsidR="00143D4A" w:rsidRPr="00143D4A" w:rsidRDefault="00143D4A" w:rsidP="00143D4A">
      <w:pPr>
        <w:widowControl w:val="0"/>
        <w:numPr>
          <w:ilvl w:val="0"/>
          <w:numId w:val="23"/>
        </w:numPr>
        <w:autoSpaceDE w:val="0"/>
        <w:autoSpaceDN w:val="0"/>
        <w:adjustRightInd w:val="0"/>
        <w:spacing w:after="0" w:line="240" w:lineRule="auto"/>
        <w:jc w:val="both"/>
      </w:pPr>
      <w:r w:rsidRPr="00143D4A">
        <w:rPr>
          <w:rFonts w:ascii="Times New Roman" w:hAnsi="Times New Roman" w:cs="Times New Roman"/>
          <w:i/>
        </w:rPr>
        <w:t xml:space="preserve">науковою ступеню спеціаліста; </w:t>
      </w:r>
    </w:p>
    <w:p w:rsidR="00143D4A" w:rsidRPr="00143D4A" w:rsidRDefault="00143D4A" w:rsidP="00143D4A">
      <w:pPr>
        <w:widowControl w:val="0"/>
        <w:numPr>
          <w:ilvl w:val="0"/>
          <w:numId w:val="23"/>
        </w:numPr>
        <w:autoSpaceDE w:val="0"/>
        <w:autoSpaceDN w:val="0"/>
        <w:adjustRightInd w:val="0"/>
        <w:spacing w:after="0" w:line="240" w:lineRule="auto"/>
        <w:jc w:val="both"/>
        <w:rPr>
          <w:rFonts w:ascii="Times New Roman" w:hAnsi="Times New Roman" w:cs="Times New Roman"/>
          <w:i/>
        </w:rPr>
      </w:pPr>
      <w:r w:rsidRPr="00143D4A">
        <w:rPr>
          <w:rFonts w:ascii="Times New Roman" w:hAnsi="Times New Roman" w:cs="Times New Roman"/>
          <w:i/>
        </w:rPr>
        <w:t>сертифікатом (або іншим документом) з навчального курсу: «Електрофорез в клінічній діагностиці»;</w:t>
      </w:r>
    </w:p>
    <w:p w:rsidR="00143D4A" w:rsidRPr="00143D4A" w:rsidRDefault="00143D4A" w:rsidP="00143D4A">
      <w:pPr>
        <w:widowControl w:val="0"/>
        <w:numPr>
          <w:ilvl w:val="0"/>
          <w:numId w:val="23"/>
        </w:numPr>
        <w:autoSpaceDE w:val="0"/>
        <w:autoSpaceDN w:val="0"/>
        <w:adjustRightInd w:val="0"/>
        <w:spacing w:after="0" w:line="240" w:lineRule="auto"/>
        <w:jc w:val="both"/>
        <w:rPr>
          <w:rFonts w:ascii="Times New Roman" w:hAnsi="Times New Roman" w:cs="Times New Roman"/>
          <w:i/>
        </w:rPr>
      </w:pPr>
      <w:r w:rsidRPr="00143D4A">
        <w:rPr>
          <w:rFonts w:ascii="Times New Roman" w:hAnsi="Times New Roman" w:cs="Times New Roman"/>
          <w:i/>
        </w:rPr>
        <w:t>сертифікатом (або іншим документом) з проходження курсу підвищення кваліфікації з лабораторної імунології.</w:t>
      </w:r>
    </w:p>
    <w:p w:rsidR="00143D4A" w:rsidRPr="00143D4A" w:rsidRDefault="00143D4A" w:rsidP="00143D4A">
      <w:pPr>
        <w:spacing w:before="120"/>
        <w:jc w:val="both"/>
        <w:rPr>
          <w:rFonts w:ascii="Times New Roman" w:hAnsi="Times New Roman"/>
          <w:i/>
        </w:rPr>
      </w:pPr>
      <w:r w:rsidRPr="00143D4A">
        <w:rPr>
          <w:rFonts w:ascii="Times New Roman" w:hAnsi="Times New Roman"/>
          <w:i/>
        </w:rPr>
        <w:t xml:space="preserve">На підтвердження Учасник повинен надати копії відповідних документів.  </w:t>
      </w:r>
    </w:p>
    <w:p w:rsidR="00143D4A" w:rsidRPr="00143D4A" w:rsidRDefault="00143D4A" w:rsidP="00143D4A">
      <w:pPr>
        <w:numPr>
          <w:ilvl w:val="0"/>
          <w:numId w:val="22"/>
        </w:numPr>
        <w:tabs>
          <w:tab w:val="left" w:pos="426"/>
        </w:tabs>
        <w:spacing w:before="120" w:after="120" w:line="240" w:lineRule="auto"/>
        <w:jc w:val="both"/>
        <w:rPr>
          <w:rFonts w:ascii="Times New Roman" w:hAnsi="Times New Roman" w:cs="Times New Roman"/>
          <w:sz w:val="24"/>
          <w:szCs w:val="24"/>
        </w:rPr>
      </w:pPr>
      <w:r w:rsidRPr="00143D4A">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Pr="00143D4A">
        <w:rPr>
          <w:rFonts w:ascii="Times New Roman" w:hAnsi="Times New Roman" w:cs="Times New Roman"/>
          <w:sz w:val="24"/>
          <w:szCs w:val="24"/>
        </w:rPr>
        <w:t>біоматеріалу</w:t>
      </w:r>
      <w:proofErr w:type="spellEnd"/>
      <w:r w:rsidRPr="00143D4A">
        <w:rPr>
          <w:rFonts w:ascii="Times New Roman" w:hAnsi="Times New Roman" w:cs="Times New Roman"/>
          <w:sz w:val="24"/>
          <w:szCs w:val="24"/>
        </w:rPr>
        <w:t xml:space="preserve"> стандартам; неможливості проведення аналізу з будь-яких причин; неможливості надати </w:t>
      </w:r>
      <w:r w:rsidRPr="00143D4A">
        <w:rPr>
          <w:rFonts w:ascii="Times New Roman" w:hAnsi="Times New Roman" w:cs="Times New Roman"/>
          <w:sz w:val="24"/>
          <w:szCs w:val="24"/>
        </w:rPr>
        <w:lastRenderedPageBreak/>
        <w:t xml:space="preserve">результат. </w:t>
      </w:r>
      <w:r w:rsidRPr="00143D4A">
        <w:rPr>
          <w:rFonts w:ascii="Times New Roman" w:hAnsi="Times New Roman" w:cs="Times New Roman"/>
          <w:i/>
          <w:sz w:val="24"/>
          <w:szCs w:val="24"/>
        </w:rPr>
        <w:t>На підтвердження Учасник повинен надати  гарантійний  лист (в довільний формі).</w:t>
      </w:r>
    </w:p>
    <w:p w:rsidR="00143D4A" w:rsidRPr="00143D4A" w:rsidRDefault="00143D4A" w:rsidP="00143D4A">
      <w:pPr>
        <w:numPr>
          <w:ilvl w:val="0"/>
          <w:numId w:val="22"/>
        </w:numPr>
        <w:spacing w:before="120" w:after="120" w:line="276" w:lineRule="auto"/>
        <w:jc w:val="both"/>
        <w:rPr>
          <w:rFonts w:ascii="Times New Roman" w:hAnsi="Times New Roman" w:cs="Times New Roman"/>
        </w:rPr>
      </w:pPr>
      <w:r w:rsidRPr="00143D4A">
        <w:rPr>
          <w:rFonts w:ascii="Times New Roman" w:hAnsi="Times New Roman" w:cs="Times New Roman"/>
        </w:rPr>
        <w:t xml:space="preserve">Здійснювати транспортування біологічного матеріалу до лабораторії за рахунок Виконавця, з забезпеченням належних умов зберігання </w:t>
      </w:r>
      <w:proofErr w:type="spellStart"/>
      <w:r w:rsidRPr="00143D4A">
        <w:rPr>
          <w:rFonts w:ascii="Times New Roman" w:hAnsi="Times New Roman" w:cs="Times New Roman"/>
        </w:rPr>
        <w:t>досліджувальних</w:t>
      </w:r>
      <w:proofErr w:type="spellEnd"/>
      <w:r w:rsidRPr="00143D4A">
        <w:rPr>
          <w:rFonts w:ascii="Times New Roman" w:hAnsi="Times New Roman" w:cs="Times New Roman"/>
        </w:rPr>
        <w:t xml:space="preserve"> проб з місця забору згідно правил та норм. 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143D4A">
        <w:rPr>
          <w:rFonts w:ascii="Times New Roman" w:hAnsi="Times New Roman" w:cs="Times New Roman"/>
        </w:rPr>
        <w:t>біоматеріалу</w:t>
      </w:r>
      <w:proofErr w:type="spellEnd"/>
      <w:r w:rsidRPr="00143D4A">
        <w:rPr>
          <w:rFonts w:ascii="Times New Roman" w:hAnsi="Times New Roman" w:cs="Times New Roman"/>
        </w:rPr>
        <w:t xml:space="preserve"> до місця надання послуги.</w:t>
      </w:r>
    </w:p>
    <w:p w:rsidR="00143D4A" w:rsidRPr="00143D4A" w:rsidRDefault="00143D4A" w:rsidP="00143D4A">
      <w:pPr>
        <w:spacing w:before="120" w:after="120" w:line="276" w:lineRule="auto"/>
        <w:jc w:val="both"/>
        <w:rPr>
          <w:rFonts w:ascii="Times New Roman" w:hAnsi="Times New Roman" w:cs="Times New Roman"/>
          <w:i/>
        </w:rPr>
      </w:pPr>
      <w:r w:rsidRPr="00143D4A">
        <w:rPr>
          <w:rFonts w:ascii="Times New Roman" w:hAnsi="Times New Roman"/>
          <w:i/>
        </w:rPr>
        <w:t xml:space="preserve">На підтвердження Учасник повинен надати </w:t>
      </w:r>
      <w:r w:rsidRPr="00143D4A">
        <w:rPr>
          <w:rFonts w:ascii="Times New Roman" w:hAnsi="Times New Roman" w:cs="Times New Roman"/>
          <w:i/>
        </w:rPr>
        <w:t xml:space="preserve"> гарантійний лист (в довільний формі).</w:t>
      </w:r>
    </w:p>
    <w:p w:rsidR="00143D4A" w:rsidRPr="00143D4A" w:rsidRDefault="00143D4A" w:rsidP="00143D4A">
      <w:pPr>
        <w:numPr>
          <w:ilvl w:val="0"/>
          <w:numId w:val="22"/>
        </w:numPr>
        <w:spacing w:before="120" w:after="120" w:line="276" w:lineRule="auto"/>
        <w:jc w:val="both"/>
        <w:rPr>
          <w:rFonts w:ascii="Times New Roman" w:hAnsi="Times New Roman" w:cs="Times New Roman"/>
        </w:rPr>
      </w:pPr>
      <w:r w:rsidRPr="00143D4A">
        <w:rPr>
          <w:rFonts w:ascii="Times New Roman" w:hAnsi="Times New Roman" w:cs="Times New Roman"/>
          <w:lang w:eastAsia="zh-CN"/>
        </w:rPr>
        <w:t>Забезпечення зберігання холодового ланцюжка та дотримання вимог санітарно-епідеміологічного нагляду при транспортуванні.</w:t>
      </w:r>
    </w:p>
    <w:p w:rsidR="00143D4A" w:rsidRPr="00143D4A" w:rsidRDefault="00143D4A" w:rsidP="00143D4A">
      <w:pPr>
        <w:spacing w:before="120" w:after="120" w:line="276" w:lineRule="auto"/>
        <w:jc w:val="both"/>
        <w:rPr>
          <w:rFonts w:ascii="Times New Roman" w:hAnsi="Times New Roman" w:cs="Times New Roman"/>
          <w:i/>
        </w:rPr>
      </w:pPr>
      <w:r w:rsidRPr="00143D4A">
        <w:rPr>
          <w:rFonts w:ascii="Times New Roman" w:hAnsi="Times New Roman"/>
          <w:i/>
        </w:rPr>
        <w:t xml:space="preserve">На підтвердження Учасник повинен надати </w:t>
      </w:r>
      <w:r w:rsidRPr="00143D4A">
        <w:rPr>
          <w:rFonts w:ascii="Times New Roman" w:hAnsi="Times New Roman" w:cs="Times New Roman"/>
          <w:i/>
        </w:rPr>
        <w:t xml:space="preserve"> гарантійний лист (в довільний формі).</w:t>
      </w:r>
    </w:p>
    <w:p w:rsidR="00143D4A" w:rsidRPr="00143D4A" w:rsidRDefault="00143D4A" w:rsidP="00143D4A">
      <w:pPr>
        <w:numPr>
          <w:ilvl w:val="0"/>
          <w:numId w:val="22"/>
        </w:numPr>
        <w:spacing w:before="120" w:after="120" w:line="276" w:lineRule="auto"/>
        <w:jc w:val="both"/>
        <w:rPr>
          <w:rFonts w:ascii="Times New Roman" w:hAnsi="Times New Roman" w:cs="Times New Roman"/>
        </w:rPr>
      </w:pPr>
      <w:r w:rsidRPr="00143D4A">
        <w:rPr>
          <w:rFonts w:ascii="Times New Roman" w:hAnsi="Times New Roman" w:cs="Times New Roman"/>
        </w:rPr>
        <w:t xml:space="preserve">Результати лабораторних досліджень повинні бути оформлені належним чином та бути достовірними для кожного пацієнта. Максимальний термін виконання лабораторних досліджень, не повинен перевищувати  </w:t>
      </w:r>
      <w:r w:rsidRPr="00143D4A">
        <w:rPr>
          <w:rFonts w:ascii="Times New Roman" w:hAnsi="Times New Roman" w:cs="Times New Roman"/>
          <w:b/>
        </w:rPr>
        <w:t>8 днів</w:t>
      </w:r>
      <w:r w:rsidRPr="00143D4A">
        <w:rPr>
          <w:rFonts w:ascii="Times New Roman" w:hAnsi="Times New Roman" w:cs="Times New Roman"/>
        </w:rPr>
        <w:t xml:space="preserve"> з моменту доставки біологічного матеріалу в лабораторію.</w:t>
      </w:r>
    </w:p>
    <w:p w:rsidR="00143D4A" w:rsidRPr="00143D4A" w:rsidRDefault="00143D4A" w:rsidP="00143D4A">
      <w:pPr>
        <w:spacing w:before="120" w:after="120" w:line="276" w:lineRule="auto"/>
        <w:jc w:val="both"/>
        <w:rPr>
          <w:rFonts w:ascii="Times New Roman" w:hAnsi="Times New Roman" w:cs="Times New Roman"/>
          <w:i/>
        </w:rPr>
      </w:pPr>
      <w:r w:rsidRPr="00143D4A">
        <w:rPr>
          <w:rFonts w:ascii="Times New Roman" w:hAnsi="Times New Roman"/>
          <w:i/>
        </w:rPr>
        <w:t xml:space="preserve">На підтвердження Учасник повинен надати </w:t>
      </w:r>
      <w:r w:rsidRPr="00143D4A">
        <w:rPr>
          <w:rFonts w:ascii="Times New Roman" w:hAnsi="Times New Roman" w:cs="Times New Roman"/>
          <w:i/>
        </w:rPr>
        <w:t xml:space="preserve"> гарантійний лист (в довільний формі).</w:t>
      </w:r>
    </w:p>
    <w:p w:rsidR="00143D4A" w:rsidRPr="00143D4A" w:rsidRDefault="00143D4A" w:rsidP="00143D4A">
      <w:pPr>
        <w:numPr>
          <w:ilvl w:val="0"/>
          <w:numId w:val="22"/>
        </w:numPr>
        <w:spacing w:before="120" w:after="120" w:line="276" w:lineRule="auto"/>
        <w:jc w:val="both"/>
        <w:rPr>
          <w:rFonts w:ascii="Times New Roman" w:hAnsi="Times New Roman" w:cs="Times New Roman"/>
        </w:rPr>
      </w:pPr>
      <w:r w:rsidRPr="00143D4A">
        <w:rPr>
          <w:rFonts w:ascii="Times New Roman" w:hAnsi="Times New Roman" w:cs="Times New Roman"/>
        </w:rPr>
        <w:t xml:space="preserve">Негайно інформувати Замовника у випадках: невідповідності зразків </w:t>
      </w:r>
      <w:proofErr w:type="spellStart"/>
      <w:r w:rsidRPr="00143D4A">
        <w:rPr>
          <w:rFonts w:ascii="Times New Roman" w:hAnsi="Times New Roman" w:cs="Times New Roman"/>
        </w:rPr>
        <w:t>біоматеріалу</w:t>
      </w:r>
      <w:proofErr w:type="spellEnd"/>
      <w:r w:rsidRPr="00143D4A">
        <w:rPr>
          <w:rFonts w:ascii="Times New Roman" w:hAnsi="Times New Roman" w:cs="Times New Roman"/>
        </w:rPr>
        <w:t xml:space="preserve"> стандартам; неможливості проведення аналізу з будь-яких причин; неможливості надати результат. </w:t>
      </w:r>
    </w:p>
    <w:p w:rsidR="00143D4A" w:rsidRPr="00143D4A" w:rsidRDefault="00143D4A" w:rsidP="00143D4A">
      <w:pPr>
        <w:spacing w:before="120" w:after="120" w:line="276" w:lineRule="auto"/>
        <w:jc w:val="both"/>
        <w:rPr>
          <w:rFonts w:ascii="Times New Roman" w:hAnsi="Times New Roman" w:cs="Times New Roman"/>
          <w:i/>
        </w:rPr>
      </w:pPr>
      <w:r w:rsidRPr="00143D4A">
        <w:rPr>
          <w:rFonts w:ascii="Times New Roman" w:hAnsi="Times New Roman"/>
          <w:i/>
        </w:rPr>
        <w:t xml:space="preserve">На підтвердження Учасник повинен надати </w:t>
      </w:r>
      <w:r w:rsidRPr="00143D4A">
        <w:rPr>
          <w:rFonts w:ascii="Times New Roman" w:hAnsi="Times New Roman" w:cs="Times New Roman"/>
          <w:i/>
        </w:rPr>
        <w:t xml:space="preserve"> гарантійний лист (в довільний формі).</w:t>
      </w:r>
    </w:p>
    <w:p w:rsidR="00143D4A" w:rsidRPr="00143D4A" w:rsidRDefault="00143D4A" w:rsidP="00143D4A">
      <w:pPr>
        <w:numPr>
          <w:ilvl w:val="0"/>
          <w:numId w:val="22"/>
        </w:numPr>
        <w:spacing w:before="120" w:after="120" w:line="276" w:lineRule="auto"/>
        <w:jc w:val="both"/>
        <w:rPr>
          <w:rFonts w:ascii="Times New Roman" w:hAnsi="Times New Roman" w:cs="Times New Roman"/>
        </w:rPr>
      </w:pPr>
      <w:r w:rsidRPr="00143D4A">
        <w:rPr>
          <w:rFonts w:ascii="Times New Roman" w:hAnsi="Times New Roman" w:cs="Times New Roman"/>
        </w:rPr>
        <w:t>Послуги вважаються наданими своєчасно у разі видачі результату дослідження за місцем знаходження медичної лабораторії або відправленні Замовнику електронною поштою, або в інший спосіб доставки, оговорений Сторонами.</w:t>
      </w:r>
    </w:p>
    <w:p w:rsidR="00143D4A" w:rsidRPr="00143D4A" w:rsidRDefault="00143D4A" w:rsidP="00143D4A">
      <w:pPr>
        <w:spacing w:before="120" w:after="120" w:line="276" w:lineRule="auto"/>
        <w:jc w:val="both"/>
        <w:rPr>
          <w:rFonts w:ascii="Times New Roman" w:hAnsi="Times New Roman" w:cs="Times New Roman"/>
          <w:i/>
        </w:rPr>
      </w:pPr>
      <w:r w:rsidRPr="00143D4A">
        <w:rPr>
          <w:rFonts w:ascii="Times New Roman" w:hAnsi="Times New Roman"/>
          <w:i/>
        </w:rPr>
        <w:t xml:space="preserve">На підтвердження Учасник повинен надати </w:t>
      </w:r>
      <w:r w:rsidRPr="00143D4A">
        <w:rPr>
          <w:rFonts w:ascii="Times New Roman" w:hAnsi="Times New Roman" w:cs="Times New Roman"/>
          <w:i/>
        </w:rPr>
        <w:t xml:space="preserve"> гарантійний лист (в довільний формі).</w:t>
      </w:r>
    </w:p>
    <w:p w:rsidR="00143D4A" w:rsidRPr="00143D4A" w:rsidRDefault="00143D4A" w:rsidP="00143D4A">
      <w:pPr>
        <w:numPr>
          <w:ilvl w:val="0"/>
          <w:numId w:val="22"/>
        </w:numPr>
        <w:tabs>
          <w:tab w:val="left" w:pos="426"/>
        </w:tabs>
        <w:spacing w:before="120" w:after="120"/>
        <w:contextualSpacing/>
        <w:jc w:val="both"/>
        <w:rPr>
          <w:rFonts w:ascii="Times New Roman" w:hAnsi="Times New Roman" w:cs="Times New Roman"/>
          <w:i/>
        </w:rPr>
      </w:pPr>
      <w:r w:rsidRPr="00143D4A">
        <w:rPr>
          <w:rFonts w:ascii="Times New Roman" w:eastAsia="Times New Roman" w:hAnsi="Times New Roman" w:cs="Times New Roman"/>
          <w:color w:val="000000"/>
        </w:rPr>
        <w:t>Надані послуги, повинні відповідати зазначеним вище вимогам.</w:t>
      </w:r>
      <w:r w:rsidRPr="00143D4A">
        <w:rPr>
          <w:rFonts w:ascii="Times New Roman" w:hAnsi="Times New Roman" w:cs="Times New Roman"/>
        </w:rPr>
        <w:t xml:space="preserve"> (</w:t>
      </w:r>
      <w:r w:rsidRPr="00143D4A">
        <w:rPr>
          <w:rFonts w:ascii="Times New Roman" w:hAnsi="Times New Roman" w:cs="Times New Roman"/>
          <w:i/>
        </w:rPr>
        <w:t>Надати гарантійний лист</w:t>
      </w:r>
      <w:r w:rsidRPr="00143D4A">
        <w:rPr>
          <w:rFonts w:ascii="Times New Roman" w:eastAsia="Times New Roman" w:hAnsi="Times New Roman" w:cs="Times New Roman"/>
          <w:color w:val="000000"/>
        </w:rPr>
        <w:t>):</w:t>
      </w:r>
    </w:p>
    <w:p w:rsidR="00143D4A" w:rsidRPr="00143D4A" w:rsidRDefault="00143D4A" w:rsidP="00143D4A">
      <w:pPr>
        <w:tabs>
          <w:tab w:val="left" w:pos="426"/>
        </w:tabs>
        <w:spacing w:before="120" w:after="120"/>
        <w:ind w:left="360"/>
        <w:contextualSpacing/>
        <w:jc w:val="both"/>
        <w:rPr>
          <w:rFonts w:ascii="Times New Roman" w:hAnsi="Times New Roman" w:cs="Times New Roman"/>
          <w:i/>
        </w:rPr>
      </w:pPr>
    </w:p>
    <w:tbl>
      <w:tblPr>
        <w:tblStyle w:val="13"/>
        <w:tblW w:w="0" w:type="auto"/>
        <w:tblLook w:val="04A0" w:firstRow="1" w:lastRow="0" w:firstColumn="1" w:lastColumn="0" w:noHBand="0" w:noVBand="1"/>
      </w:tblPr>
      <w:tblGrid>
        <w:gridCol w:w="3209"/>
        <w:gridCol w:w="3210"/>
        <w:gridCol w:w="3210"/>
      </w:tblGrid>
      <w:tr w:rsidR="00143D4A" w:rsidRPr="00143D4A" w:rsidTr="00CE67F2">
        <w:tc>
          <w:tcPr>
            <w:tcW w:w="3209" w:type="dxa"/>
          </w:tcPr>
          <w:p w:rsidR="00143D4A" w:rsidRPr="00143D4A" w:rsidRDefault="00143D4A" w:rsidP="00143D4A">
            <w:pPr>
              <w:suppressAutoHyphens/>
              <w:spacing w:before="100" w:after="100" w:line="100" w:lineRule="atLeast"/>
              <w:jc w:val="center"/>
              <w:rPr>
                <w:rFonts w:ascii="Times New Roman" w:eastAsia="Times New Roman" w:hAnsi="Times New Roman" w:cs="Times New Roman"/>
                <w:b/>
                <w:iCs/>
                <w:color w:val="000000"/>
                <w:lang w:eastAsia="ar-SA"/>
              </w:rPr>
            </w:pPr>
            <w:r w:rsidRPr="00143D4A">
              <w:rPr>
                <w:rFonts w:ascii="Times New Roman" w:eastAsia="Times New Roman" w:hAnsi="Times New Roman" w:cs="Times New Roman"/>
                <w:b/>
                <w:iCs/>
                <w:color w:val="000000"/>
                <w:lang w:eastAsia="ar-SA"/>
              </w:rPr>
              <w:t>Найменування</w:t>
            </w:r>
          </w:p>
        </w:tc>
        <w:tc>
          <w:tcPr>
            <w:tcW w:w="3210" w:type="dxa"/>
          </w:tcPr>
          <w:p w:rsidR="00143D4A" w:rsidRPr="00143D4A" w:rsidRDefault="00143D4A" w:rsidP="00143D4A">
            <w:pPr>
              <w:suppressAutoHyphens/>
              <w:spacing w:before="100" w:after="100" w:line="100" w:lineRule="atLeast"/>
              <w:jc w:val="center"/>
              <w:rPr>
                <w:rFonts w:ascii="Times New Roman" w:eastAsia="Times New Roman" w:hAnsi="Times New Roman" w:cs="Times New Roman"/>
                <w:b/>
                <w:iCs/>
                <w:color w:val="000000"/>
                <w:lang w:eastAsia="ar-SA"/>
              </w:rPr>
            </w:pPr>
            <w:r w:rsidRPr="00143D4A">
              <w:rPr>
                <w:rFonts w:ascii="Times New Roman" w:eastAsia="Times New Roman" w:hAnsi="Times New Roman" w:cs="Times New Roman"/>
                <w:b/>
                <w:iCs/>
                <w:color w:val="000000"/>
                <w:lang w:eastAsia="ar-SA"/>
              </w:rPr>
              <w:t>Одиниця виміру</w:t>
            </w:r>
          </w:p>
        </w:tc>
        <w:tc>
          <w:tcPr>
            <w:tcW w:w="3210" w:type="dxa"/>
          </w:tcPr>
          <w:p w:rsidR="00143D4A" w:rsidRPr="00143D4A" w:rsidRDefault="00143D4A" w:rsidP="00143D4A">
            <w:pPr>
              <w:suppressAutoHyphens/>
              <w:spacing w:before="100" w:after="100" w:line="100" w:lineRule="atLeast"/>
              <w:jc w:val="center"/>
              <w:rPr>
                <w:rFonts w:ascii="Times New Roman" w:eastAsia="Times New Roman" w:hAnsi="Times New Roman" w:cs="Times New Roman"/>
                <w:b/>
                <w:iCs/>
                <w:color w:val="000000"/>
                <w:lang w:eastAsia="ar-SA"/>
              </w:rPr>
            </w:pPr>
            <w:r w:rsidRPr="00143D4A">
              <w:rPr>
                <w:rFonts w:ascii="Times New Roman" w:eastAsia="Times New Roman" w:hAnsi="Times New Roman" w:cs="Times New Roman"/>
                <w:b/>
                <w:iCs/>
                <w:color w:val="000000"/>
                <w:lang w:eastAsia="ar-SA"/>
              </w:rPr>
              <w:t>Кількість послуг</w:t>
            </w:r>
          </w:p>
        </w:tc>
      </w:tr>
      <w:tr w:rsidR="00143D4A" w:rsidRPr="00143D4A" w:rsidTr="00CE67F2">
        <w:tc>
          <w:tcPr>
            <w:tcW w:w="3209" w:type="dxa"/>
          </w:tcPr>
          <w:p w:rsidR="00143D4A" w:rsidRPr="00143D4A" w:rsidRDefault="00143D4A" w:rsidP="00143D4A">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143D4A">
              <w:rPr>
                <w:rFonts w:ascii="Times New Roman" w:eastAsia="Times New Roman" w:hAnsi="Times New Roman" w:cs="Times New Roman"/>
                <w:iCs/>
                <w:color w:val="000000" w:themeColor="text1"/>
                <w:lang w:eastAsia="ar-SA"/>
              </w:rPr>
              <w:t>Проведення лабораторних досліджень</w:t>
            </w:r>
          </w:p>
        </w:tc>
        <w:tc>
          <w:tcPr>
            <w:tcW w:w="3210" w:type="dxa"/>
          </w:tcPr>
          <w:p w:rsidR="00143D4A" w:rsidRPr="00143D4A" w:rsidRDefault="00143D4A" w:rsidP="00143D4A">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143D4A">
              <w:rPr>
                <w:rFonts w:ascii="Times New Roman" w:eastAsia="Times New Roman" w:hAnsi="Times New Roman" w:cs="Times New Roman"/>
                <w:iCs/>
                <w:color w:val="000000" w:themeColor="text1"/>
                <w:lang w:eastAsia="ar-SA"/>
              </w:rPr>
              <w:t>Послуга</w:t>
            </w:r>
          </w:p>
        </w:tc>
        <w:tc>
          <w:tcPr>
            <w:tcW w:w="3210" w:type="dxa"/>
          </w:tcPr>
          <w:p w:rsidR="00143D4A" w:rsidRPr="00143D4A" w:rsidRDefault="00143D4A" w:rsidP="00143D4A">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143D4A">
              <w:rPr>
                <w:rFonts w:ascii="Times New Roman" w:eastAsia="Times New Roman" w:hAnsi="Times New Roman" w:cs="Times New Roman"/>
                <w:iCs/>
                <w:color w:val="000000" w:themeColor="text1"/>
                <w:lang w:eastAsia="ar-SA"/>
              </w:rPr>
              <w:t>350</w:t>
            </w:r>
          </w:p>
        </w:tc>
      </w:tr>
    </w:tbl>
    <w:p w:rsidR="00143D4A" w:rsidRPr="00143D4A" w:rsidRDefault="00143D4A" w:rsidP="00143D4A">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143D4A" w:rsidRPr="00143D4A" w:rsidRDefault="00143D4A" w:rsidP="00143D4A">
      <w:pPr>
        <w:tabs>
          <w:tab w:val="left" w:pos="1365"/>
          <w:tab w:val="left" w:pos="8535"/>
        </w:tabs>
        <w:jc w:val="both"/>
        <w:rPr>
          <w:rFonts w:ascii="Times New Roman" w:hAnsi="Times New Roman" w:cs="Times New Roman"/>
          <w:b/>
          <w:i/>
          <w:lang w:eastAsia="ru-RU"/>
        </w:rPr>
      </w:pPr>
      <w:r w:rsidRPr="00143D4A">
        <w:rPr>
          <w:rFonts w:ascii="Times New Roman" w:hAnsi="Times New Roman" w:cs="Times New Roman"/>
          <w:lang w:eastAsia="ru-RU"/>
        </w:rPr>
        <w:t xml:space="preserve">  </w:t>
      </w:r>
      <w:r w:rsidRPr="00143D4A">
        <w:rPr>
          <w:rFonts w:ascii="Times New Roman" w:hAnsi="Times New Roman" w:cs="Times New Roman"/>
          <w:b/>
          <w:i/>
          <w:lang w:eastAsia="ru-RU"/>
        </w:rPr>
        <w:t xml:space="preserve">*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w:t>
      </w:r>
    </w:p>
    <w:p w:rsidR="00084896" w:rsidRPr="0057530A" w:rsidRDefault="00084896" w:rsidP="00084896">
      <w:pPr>
        <w:suppressAutoHyphens/>
        <w:spacing w:after="0" w:line="240" w:lineRule="auto"/>
        <w:rPr>
          <w:rFonts w:ascii="Times New Roman" w:eastAsia="Times New Roman" w:hAnsi="Times New Roman" w:cs="Times New Roman"/>
          <w:b/>
          <w:lang w:eastAsia="en-US"/>
        </w:rPr>
      </w:pPr>
    </w:p>
    <w:p w:rsidR="00084896" w:rsidRPr="0057530A" w:rsidRDefault="00084896" w:rsidP="00084896">
      <w:pPr>
        <w:suppressAutoHyphens/>
        <w:spacing w:after="0" w:line="240" w:lineRule="auto"/>
        <w:rPr>
          <w:rFonts w:ascii="Times New Roman" w:eastAsia="Times New Roman" w:hAnsi="Times New Roman" w:cs="Times New Roman"/>
          <w:b/>
          <w:lang w:eastAsia="en-US"/>
        </w:rPr>
      </w:pPr>
    </w:p>
    <w:p w:rsidR="00084896" w:rsidRPr="0057530A" w:rsidRDefault="00084896" w:rsidP="00084896">
      <w:pPr>
        <w:suppressAutoHyphens/>
        <w:spacing w:after="0" w:line="240" w:lineRule="auto"/>
        <w:rPr>
          <w:rFonts w:ascii="Times New Roman" w:eastAsia="Times New Roman" w:hAnsi="Times New Roman" w:cs="Times New Roman"/>
          <w:b/>
          <w:lang w:eastAsia="en-US"/>
        </w:rPr>
      </w:pPr>
    </w:p>
    <w:p w:rsidR="00084896" w:rsidRDefault="00084896" w:rsidP="00084896">
      <w:pPr>
        <w:suppressAutoHyphens/>
        <w:spacing w:after="0" w:line="240" w:lineRule="auto"/>
        <w:rPr>
          <w:rFonts w:ascii="Times New Roman" w:eastAsia="Times New Roman" w:hAnsi="Times New Roman" w:cs="Times New Roman"/>
          <w:b/>
          <w:lang w:eastAsia="en-US"/>
        </w:rPr>
      </w:pPr>
    </w:p>
    <w:p w:rsidR="00084896" w:rsidRDefault="00084896" w:rsidP="00084896">
      <w:pPr>
        <w:suppressAutoHyphens/>
        <w:spacing w:after="0" w:line="240" w:lineRule="auto"/>
        <w:rPr>
          <w:rFonts w:ascii="Times New Roman" w:eastAsia="Times New Roman" w:hAnsi="Times New Roman" w:cs="Times New Roman"/>
          <w:b/>
          <w:lang w:eastAsia="en-US"/>
        </w:rPr>
      </w:pPr>
    </w:p>
    <w:p w:rsidR="00C3331D" w:rsidRPr="0057530A" w:rsidRDefault="00C3331D" w:rsidP="00084896">
      <w:pPr>
        <w:suppressAutoHyphens/>
        <w:spacing w:after="0" w:line="240" w:lineRule="auto"/>
        <w:rPr>
          <w:rFonts w:ascii="Times New Roman" w:eastAsia="Times New Roman" w:hAnsi="Times New Roman" w:cs="Times New Roman"/>
          <w:b/>
          <w:lang w:eastAsia="en-US"/>
        </w:rPr>
      </w:pPr>
      <w:bookmarkStart w:id="0" w:name="_GoBack"/>
      <w:bookmarkEnd w:id="0"/>
    </w:p>
    <w:sectPr w:rsidR="00C3331D" w:rsidRPr="0057530A">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8D" w:rsidRDefault="00460F8D">
      <w:pPr>
        <w:spacing w:after="0" w:line="240" w:lineRule="auto"/>
      </w:pPr>
      <w:r>
        <w:separator/>
      </w:r>
    </w:p>
  </w:endnote>
  <w:endnote w:type="continuationSeparator" w:id="0">
    <w:p w:rsidR="00460F8D" w:rsidRDefault="0046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2A5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8D" w:rsidRDefault="00460F8D">
      <w:pPr>
        <w:spacing w:after="0" w:line="240" w:lineRule="auto"/>
      </w:pPr>
      <w:r>
        <w:separator/>
      </w:r>
    </w:p>
  </w:footnote>
  <w:footnote w:type="continuationSeparator" w:id="0">
    <w:p w:rsidR="00460F8D" w:rsidRDefault="0046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7E1923"/>
    <w:multiLevelType w:val="multilevel"/>
    <w:tmpl w:val="257E1923"/>
    <w:lvl w:ilvl="0">
      <w:start w:val="1"/>
      <w:numFmt w:val="decimal"/>
      <w:lvlText w:val="%1."/>
      <w:lvlJc w:val="left"/>
      <w:pPr>
        <w:ind w:left="360" w:hanging="360"/>
      </w:pPr>
      <w:rPr>
        <w:rFonts w:ascii="Times New Roman" w:hAnsi="Times New Roman" w:cs="Times New Roman" w:hint="default"/>
        <w:b w:val="0"/>
        <w:i w:val="0"/>
        <w:i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13"/>
  </w:num>
  <w:num w:numId="3">
    <w:abstractNumId w:val="0"/>
  </w:num>
  <w:num w:numId="4">
    <w:abstractNumId w:val="12"/>
  </w:num>
  <w:num w:numId="5">
    <w:abstractNumId w:val="16"/>
  </w:num>
  <w:num w:numId="6">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7"/>
  </w:num>
  <w:num w:numId="10">
    <w:abstractNumId w:val="15"/>
  </w:num>
  <w:num w:numId="11">
    <w:abstractNumId w:val="12"/>
  </w:num>
  <w:num w:numId="12">
    <w:abstractNumId w:val="9"/>
  </w:num>
  <w:num w:numId="13">
    <w:abstractNumId w:val="14"/>
  </w:num>
  <w:num w:numId="14">
    <w:abstractNumId w:val="8"/>
  </w:num>
  <w:num w:numId="15">
    <w:abstractNumId w:val="19"/>
  </w:num>
  <w:num w:numId="16">
    <w:abstractNumId w:val="21"/>
  </w:num>
  <w:num w:numId="17">
    <w:abstractNumId w:val="5"/>
  </w:num>
  <w:num w:numId="18">
    <w:abstractNumId w:val="6"/>
  </w:num>
  <w:num w:numId="19">
    <w:abstractNumId w:val="11"/>
  </w:num>
  <w:num w:numId="20">
    <w:abstractNumId w:val="18"/>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0F10"/>
    <w:rsid w:val="00071871"/>
    <w:rsid w:val="00072F07"/>
    <w:rsid w:val="000760A0"/>
    <w:rsid w:val="00084896"/>
    <w:rsid w:val="000A094E"/>
    <w:rsid w:val="000A18DB"/>
    <w:rsid w:val="000C0AB7"/>
    <w:rsid w:val="000C27F3"/>
    <w:rsid w:val="000C7192"/>
    <w:rsid w:val="000E5D3E"/>
    <w:rsid w:val="000F1AC0"/>
    <w:rsid w:val="001109F6"/>
    <w:rsid w:val="00111CB7"/>
    <w:rsid w:val="001125FC"/>
    <w:rsid w:val="00113677"/>
    <w:rsid w:val="00117E96"/>
    <w:rsid w:val="00124C89"/>
    <w:rsid w:val="00127BE7"/>
    <w:rsid w:val="00127FA8"/>
    <w:rsid w:val="00143D4A"/>
    <w:rsid w:val="00151689"/>
    <w:rsid w:val="00151BE9"/>
    <w:rsid w:val="00151EEC"/>
    <w:rsid w:val="00172955"/>
    <w:rsid w:val="00172CA8"/>
    <w:rsid w:val="00185C64"/>
    <w:rsid w:val="00186D53"/>
    <w:rsid w:val="00191C92"/>
    <w:rsid w:val="00194F43"/>
    <w:rsid w:val="001B4EFC"/>
    <w:rsid w:val="001D7477"/>
    <w:rsid w:val="001E1D6A"/>
    <w:rsid w:val="001F271A"/>
    <w:rsid w:val="00213372"/>
    <w:rsid w:val="00214DDE"/>
    <w:rsid w:val="002177AF"/>
    <w:rsid w:val="00243F0B"/>
    <w:rsid w:val="002466EA"/>
    <w:rsid w:val="002469BD"/>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42A30"/>
    <w:rsid w:val="00350EA9"/>
    <w:rsid w:val="00360EB5"/>
    <w:rsid w:val="00363F00"/>
    <w:rsid w:val="00383B89"/>
    <w:rsid w:val="00384961"/>
    <w:rsid w:val="00387D2C"/>
    <w:rsid w:val="00397F12"/>
    <w:rsid w:val="003A603F"/>
    <w:rsid w:val="003A71F8"/>
    <w:rsid w:val="003D10C6"/>
    <w:rsid w:val="003E56C6"/>
    <w:rsid w:val="003E6687"/>
    <w:rsid w:val="003F1782"/>
    <w:rsid w:val="003F4750"/>
    <w:rsid w:val="0040098A"/>
    <w:rsid w:val="00405B55"/>
    <w:rsid w:val="00407312"/>
    <w:rsid w:val="004119F3"/>
    <w:rsid w:val="00411B31"/>
    <w:rsid w:val="00412583"/>
    <w:rsid w:val="00431997"/>
    <w:rsid w:val="00432127"/>
    <w:rsid w:val="00434AFC"/>
    <w:rsid w:val="00455256"/>
    <w:rsid w:val="00460F8D"/>
    <w:rsid w:val="00461827"/>
    <w:rsid w:val="00486ACA"/>
    <w:rsid w:val="0049268C"/>
    <w:rsid w:val="0049600F"/>
    <w:rsid w:val="004B242E"/>
    <w:rsid w:val="004B4FEF"/>
    <w:rsid w:val="004C5114"/>
    <w:rsid w:val="004D6232"/>
    <w:rsid w:val="004E0A04"/>
    <w:rsid w:val="004E53D9"/>
    <w:rsid w:val="004F0C05"/>
    <w:rsid w:val="004F1554"/>
    <w:rsid w:val="00502B09"/>
    <w:rsid w:val="00512F68"/>
    <w:rsid w:val="00513B62"/>
    <w:rsid w:val="005209F1"/>
    <w:rsid w:val="00535022"/>
    <w:rsid w:val="00536A0E"/>
    <w:rsid w:val="00540419"/>
    <w:rsid w:val="005423DB"/>
    <w:rsid w:val="00543518"/>
    <w:rsid w:val="00545340"/>
    <w:rsid w:val="00547D5F"/>
    <w:rsid w:val="00565BA1"/>
    <w:rsid w:val="00570211"/>
    <w:rsid w:val="00577E50"/>
    <w:rsid w:val="00594B36"/>
    <w:rsid w:val="005A15D3"/>
    <w:rsid w:val="005B4AB9"/>
    <w:rsid w:val="005B672E"/>
    <w:rsid w:val="005C1B30"/>
    <w:rsid w:val="005D13CE"/>
    <w:rsid w:val="005F5BD9"/>
    <w:rsid w:val="0060086E"/>
    <w:rsid w:val="00605FF8"/>
    <w:rsid w:val="006118AE"/>
    <w:rsid w:val="0062635A"/>
    <w:rsid w:val="006322B1"/>
    <w:rsid w:val="006343EE"/>
    <w:rsid w:val="00643B2C"/>
    <w:rsid w:val="00646119"/>
    <w:rsid w:val="00654E03"/>
    <w:rsid w:val="00680B8F"/>
    <w:rsid w:val="00692412"/>
    <w:rsid w:val="006C4CEA"/>
    <w:rsid w:val="006D255C"/>
    <w:rsid w:val="006D6E54"/>
    <w:rsid w:val="006E627D"/>
    <w:rsid w:val="006E6C78"/>
    <w:rsid w:val="006E7FA1"/>
    <w:rsid w:val="00704FF2"/>
    <w:rsid w:val="00705C6B"/>
    <w:rsid w:val="00712C02"/>
    <w:rsid w:val="00746C6B"/>
    <w:rsid w:val="00746FEC"/>
    <w:rsid w:val="0075020B"/>
    <w:rsid w:val="00750A07"/>
    <w:rsid w:val="0075391E"/>
    <w:rsid w:val="0075741E"/>
    <w:rsid w:val="00762022"/>
    <w:rsid w:val="00763F0F"/>
    <w:rsid w:val="007647D9"/>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F81"/>
    <w:rsid w:val="008E13FD"/>
    <w:rsid w:val="008E65DC"/>
    <w:rsid w:val="008F259B"/>
    <w:rsid w:val="0090331E"/>
    <w:rsid w:val="009053E2"/>
    <w:rsid w:val="00913D9E"/>
    <w:rsid w:val="009220AD"/>
    <w:rsid w:val="00930336"/>
    <w:rsid w:val="009307E6"/>
    <w:rsid w:val="009469E1"/>
    <w:rsid w:val="009510D8"/>
    <w:rsid w:val="009923E4"/>
    <w:rsid w:val="0099733C"/>
    <w:rsid w:val="009A6429"/>
    <w:rsid w:val="009A6914"/>
    <w:rsid w:val="009A7E67"/>
    <w:rsid w:val="009B204E"/>
    <w:rsid w:val="009C0D52"/>
    <w:rsid w:val="009D5305"/>
    <w:rsid w:val="009F5A4F"/>
    <w:rsid w:val="009F60BF"/>
    <w:rsid w:val="009F6595"/>
    <w:rsid w:val="009F77EE"/>
    <w:rsid w:val="00A1701D"/>
    <w:rsid w:val="00A2410A"/>
    <w:rsid w:val="00A3578D"/>
    <w:rsid w:val="00A43737"/>
    <w:rsid w:val="00A441ED"/>
    <w:rsid w:val="00A4740E"/>
    <w:rsid w:val="00A47580"/>
    <w:rsid w:val="00A957AB"/>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F199D"/>
    <w:rsid w:val="00C2132A"/>
    <w:rsid w:val="00C273CD"/>
    <w:rsid w:val="00C3331D"/>
    <w:rsid w:val="00C6289F"/>
    <w:rsid w:val="00C66AB1"/>
    <w:rsid w:val="00C70015"/>
    <w:rsid w:val="00C82BA8"/>
    <w:rsid w:val="00C857A8"/>
    <w:rsid w:val="00C86079"/>
    <w:rsid w:val="00C8619C"/>
    <w:rsid w:val="00C91CB5"/>
    <w:rsid w:val="00C92D8E"/>
    <w:rsid w:val="00C94535"/>
    <w:rsid w:val="00CA1B42"/>
    <w:rsid w:val="00CA4F27"/>
    <w:rsid w:val="00CA65AB"/>
    <w:rsid w:val="00CB3E0D"/>
    <w:rsid w:val="00CE29FB"/>
    <w:rsid w:val="00D00507"/>
    <w:rsid w:val="00D05B59"/>
    <w:rsid w:val="00D34E77"/>
    <w:rsid w:val="00D36640"/>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40E6"/>
    <w:rsid w:val="00DC11B4"/>
    <w:rsid w:val="00DC6EF6"/>
    <w:rsid w:val="00DD624B"/>
    <w:rsid w:val="00E01E1B"/>
    <w:rsid w:val="00E10A48"/>
    <w:rsid w:val="00E10B7D"/>
    <w:rsid w:val="00E26D50"/>
    <w:rsid w:val="00E32430"/>
    <w:rsid w:val="00E40D41"/>
    <w:rsid w:val="00E557CD"/>
    <w:rsid w:val="00E629DD"/>
    <w:rsid w:val="00E7141A"/>
    <w:rsid w:val="00E75A32"/>
    <w:rsid w:val="00E81A24"/>
    <w:rsid w:val="00E83042"/>
    <w:rsid w:val="00E96AA2"/>
    <w:rsid w:val="00EA096A"/>
    <w:rsid w:val="00EA1272"/>
    <w:rsid w:val="00EB0D22"/>
    <w:rsid w:val="00EB2A55"/>
    <w:rsid w:val="00EC7B17"/>
    <w:rsid w:val="00ED6E1B"/>
    <w:rsid w:val="00F016B4"/>
    <w:rsid w:val="00F0211F"/>
    <w:rsid w:val="00F066AD"/>
    <w:rsid w:val="00F16903"/>
    <w:rsid w:val="00F200CF"/>
    <w:rsid w:val="00F3381F"/>
    <w:rsid w:val="00F353B7"/>
    <w:rsid w:val="00F40D7F"/>
    <w:rsid w:val="00F5169D"/>
    <w:rsid w:val="00F617E0"/>
    <w:rsid w:val="00F625A2"/>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3EA7"/>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ed List,Chapter10,Список уровня 2,название табл/рис,Number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2">
    <w:name w:val="No Spacing"/>
    <w:link w:val="af3"/>
    <w:uiPriority w:val="1"/>
    <w:qFormat/>
    <w:rsid w:val="00084896"/>
    <w:pPr>
      <w:spacing w:after="0" w:line="240" w:lineRule="auto"/>
    </w:pPr>
    <w:rPr>
      <w:rFonts w:cs="Times New Roman"/>
      <w:lang w:eastAsia="en-US"/>
    </w:rPr>
  </w:style>
  <w:style w:type="character" w:customStyle="1" w:styleId="ab">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084896"/>
    <w:rPr>
      <w:rFonts w:ascii="Times New Roman" w:eastAsia="Times New Roman" w:hAnsi="Times New Roman" w:cs="Times New Roman"/>
      <w:sz w:val="24"/>
      <w:szCs w:val="24"/>
    </w:rPr>
  </w:style>
  <w:style w:type="character" w:customStyle="1" w:styleId="af3">
    <w:name w:val="Без інтервалів Знак"/>
    <w:link w:val="af2"/>
    <w:uiPriority w:val="1"/>
    <w:rsid w:val="00084896"/>
    <w:rPr>
      <w:rFonts w:cs="Times New Roman"/>
      <w:lang w:eastAsia="en-US"/>
    </w:rPr>
  </w:style>
  <w:style w:type="character" w:customStyle="1" w:styleId="a6">
    <w:name w:val="Абзац списку Знак"/>
    <w:aliases w:val="Numbered List Знак,Chapter10 Знак,Список уровня 2 Знак,название табл/рис Знак,Number Bullets Знак"/>
    <w:link w:val="a5"/>
    <w:uiPriority w:val="34"/>
    <w:qFormat/>
    <w:locked/>
    <w:rsid w:val="009923E4"/>
  </w:style>
  <w:style w:type="paragraph" w:customStyle="1" w:styleId="12">
    <w:name w:val="Звичайний (веб)1"/>
    <w:basedOn w:val="a"/>
    <w:rsid w:val="000C27F3"/>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3">
    <w:name w:val="Сітка таблиці1"/>
    <w:basedOn w:val="a1"/>
    <w:next w:val="a4"/>
    <w:uiPriority w:val="39"/>
    <w:rsid w:val="0014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EB0D88-C7F0-4EAA-9560-C1BCF986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2754</Words>
  <Characters>1570</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6</cp:revision>
  <cp:lastPrinted>2023-05-24T13:06:00Z</cp:lastPrinted>
  <dcterms:created xsi:type="dcterms:W3CDTF">2024-04-17T08:24:00Z</dcterms:created>
  <dcterms:modified xsi:type="dcterms:W3CDTF">2024-04-17T12:13:00Z</dcterms:modified>
</cp:coreProperties>
</file>