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F4" w:rsidRPr="009C5FF4" w:rsidRDefault="009C5FF4" w:rsidP="009C5FF4">
      <w:pPr>
        <w:pStyle w:val="Ctrl"/>
        <w:jc w:val="center"/>
        <w:rPr>
          <w:b/>
        </w:rPr>
      </w:pPr>
      <w:r w:rsidRPr="009C5FF4">
        <w:rPr>
          <w:b/>
        </w:rPr>
        <w:t>ОБГРУНТУВАННЯ</w:t>
      </w:r>
    </w:p>
    <w:p w:rsidR="009C5FF4" w:rsidRDefault="009C5FF4" w:rsidP="000048CA">
      <w:pPr>
        <w:pStyle w:val="Ctrl"/>
      </w:pPr>
    </w:p>
    <w:p w:rsidR="009C5FF4" w:rsidRDefault="009C5FF4" w:rsidP="000048CA">
      <w:pPr>
        <w:pStyle w:val="Ctrl"/>
      </w:pPr>
    </w:p>
    <w:p w:rsidR="000048CA" w:rsidRDefault="000048CA" w:rsidP="00455D6C">
      <w:pPr>
        <w:pStyle w:val="Ctrl"/>
        <w:spacing w:line="240" w:lineRule="auto"/>
        <w:ind w:firstLine="709"/>
      </w:pPr>
      <w:r>
        <w:t xml:space="preserve">Відповідно до частини 1 </w:t>
      </w:r>
      <w:proofErr w:type="spellStart"/>
      <w:r>
        <w:t>cтатті</w:t>
      </w:r>
      <w:proofErr w:type="spellEnd"/>
      <w:r>
        <w:t xml:space="preserve"> 5 Закону України «Про природні монополії» від 20 квітня 2000 р. № 1682-III діяльність з </w:t>
      </w:r>
      <w:r w:rsidR="00F7711C" w:rsidRPr="00F7711C">
        <w:t>централ</w:t>
      </w:r>
      <w:r w:rsidR="00F7711C">
        <w:t>ізованого водопостачання, централізованого водовідведення</w:t>
      </w:r>
      <w:r>
        <w:t xml:space="preserve"> належить до сфери діяльності суб’єктів природних монополій. Технічна можливість отримання послуг </w:t>
      </w:r>
      <w:r w:rsidR="00F7711C">
        <w:t>з централізованого водопостачання та послуг з централізованого водовідведення</w:t>
      </w:r>
      <w:r>
        <w:t xml:space="preserve"> від інших постачальників відсутня. </w:t>
      </w:r>
    </w:p>
    <w:p w:rsidR="000048CA" w:rsidRDefault="000048CA" w:rsidP="00455D6C">
      <w:pPr>
        <w:pStyle w:val="Ctrl"/>
        <w:spacing w:line="240" w:lineRule="auto"/>
        <w:ind w:firstLine="709"/>
      </w:pPr>
      <w:r>
        <w:t xml:space="preserve">На офіційному сайті Антимонопольного комітету України розміщено Зведений перелік суб’єктів природних монополій. Відповідна інформація міститься також у реєстрі суб’єктів природних монополій, які провадять господарську діяльність у сфері </w:t>
      </w:r>
      <w:r w:rsidR="0019482B">
        <w:rPr>
          <w:rStyle w:val="h-hidden"/>
          <w:bdr w:val="none" w:sz="0" w:space="0" w:color="auto" w:frame="1"/>
        </w:rPr>
        <w:t xml:space="preserve">централізованого водопостачання та централізованого водовідведення  </w:t>
      </w:r>
      <w:r>
        <w:t xml:space="preserve">та мають чинну ліцензію на </w:t>
      </w:r>
      <w:r w:rsidR="0019482B" w:rsidRPr="0019482B">
        <w:t>надання вищезазначених послуг</w:t>
      </w:r>
      <w:r>
        <w:t xml:space="preserve"> на відповідних територіях (відомості розміщено на офіційному сайті НКРЕКП).</w:t>
      </w:r>
    </w:p>
    <w:p w:rsidR="000048CA" w:rsidRDefault="000048CA" w:rsidP="00455D6C">
      <w:pPr>
        <w:pStyle w:val="Ctrl"/>
        <w:spacing w:line="240" w:lineRule="auto"/>
        <w:ind w:firstLine="709"/>
      </w:pPr>
      <w:r>
        <w:t xml:space="preserve">Тарифи на послуги </w:t>
      </w:r>
      <w:r w:rsidR="00F7711C">
        <w:t>централізованого водопостачання та централізованого водовідведення встановлені Постановою НКРЕКП №2841 від 21.12.2021 року</w:t>
      </w:r>
      <w:r>
        <w:t>.</w:t>
      </w:r>
    </w:p>
    <w:p w:rsidR="000048CA" w:rsidRDefault="000048CA" w:rsidP="00455D6C">
      <w:pPr>
        <w:pStyle w:val="Ctrl"/>
        <w:spacing w:line="240" w:lineRule="auto"/>
        <w:ind w:firstLine="709"/>
      </w:pPr>
      <w:r>
        <w:t xml:space="preserve">Таким чином, відповідно до пункту </w:t>
      </w:r>
      <w:proofErr w:type="spellStart"/>
      <w:r w:rsidR="00711E05">
        <w:t>абз</w:t>
      </w:r>
      <w:proofErr w:type="spellEnd"/>
      <w:r w:rsidR="00711E05">
        <w:t>. 3 пп. 5 п. 13 Особливостей</w:t>
      </w:r>
      <w:r>
        <w:t xml:space="preserve"> </w:t>
      </w:r>
      <w:r>
        <w:rPr>
          <w:highlight w:val="white"/>
        </w:rPr>
        <w:t>—</w:t>
      </w:r>
      <w:r w:rsidR="00711E05">
        <w:t xml:space="preserve"> </w:t>
      </w:r>
      <w:r>
        <w:t>відсутність конкуренції з технічних причин, яка</w:t>
      </w:r>
      <w:bookmarkStart w:id="0" w:name="_GoBack"/>
      <w:bookmarkEnd w:id="0"/>
      <w:r>
        <w:t xml:space="preserve"> має бути документально підтверджена замовником.</w:t>
      </w:r>
    </w:p>
    <w:p w:rsidR="007F52E4" w:rsidRDefault="007F52E4" w:rsidP="00455D6C">
      <w:pPr>
        <w:ind w:firstLine="709"/>
        <w:jc w:val="both"/>
        <w:rPr>
          <w:color w:val="000000"/>
          <w:lang w:val="uk-UA"/>
        </w:rPr>
      </w:pPr>
      <w:r w:rsidRPr="007F52E4">
        <w:rPr>
          <w:color w:val="000000"/>
          <w:lang w:val="uk-UA"/>
        </w:rPr>
        <w:t>Товариство з обмеженою відповідальністю «ІНФОКС» є суб`єктом природних монополій на території Одеської області, що підтверджується даними зі зведеного переліку суб’єктів природних монополій станом на 31.12.2023 року</w:t>
      </w:r>
      <w:r>
        <w:rPr>
          <w:color w:val="000000"/>
          <w:lang w:val="uk-UA"/>
        </w:rPr>
        <w:t>.</w:t>
      </w:r>
    </w:p>
    <w:p w:rsidR="000048CA" w:rsidRPr="008A5928" w:rsidRDefault="000048CA" w:rsidP="00455D6C">
      <w:pPr>
        <w:ind w:firstLine="709"/>
        <w:jc w:val="both"/>
        <w:rPr>
          <w:bdr w:val="none" w:sz="0" w:space="0" w:color="auto" w:frame="1"/>
          <w:lang w:val="uk-UA"/>
        </w:rPr>
      </w:pPr>
      <w:r w:rsidRPr="00F7711C">
        <w:rPr>
          <w:rStyle w:val="h-hidden"/>
          <w:bdr w:val="none" w:sz="0" w:space="0" w:color="auto" w:frame="1"/>
          <w:lang w:val="uk-UA"/>
        </w:rPr>
        <w:t xml:space="preserve">Враховуючи вищенаведене </w:t>
      </w:r>
      <w:r w:rsidR="00F7711C">
        <w:rPr>
          <w:rStyle w:val="h-hidden"/>
          <w:bdr w:val="none" w:sz="0" w:space="0" w:color="auto" w:frame="1"/>
          <w:lang w:val="uk-UA"/>
        </w:rPr>
        <w:t>закупівля</w:t>
      </w:r>
      <w:r w:rsidR="00434F58">
        <w:rPr>
          <w:rStyle w:val="h-hidden"/>
          <w:bdr w:val="none" w:sz="0" w:space="0" w:color="auto" w:frame="1"/>
          <w:lang w:val="uk-UA"/>
        </w:rPr>
        <w:t xml:space="preserve"> послуг </w:t>
      </w:r>
      <w:r w:rsidR="00F7711C">
        <w:rPr>
          <w:rStyle w:val="h-hidden"/>
          <w:bdr w:val="none" w:sz="0" w:space="0" w:color="auto" w:frame="1"/>
          <w:lang w:val="uk-UA"/>
        </w:rPr>
        <w:t xml:space="preserve">централізованого водопостачання та централізованого водовідведення </w:t>
      </w:r>
      <w:r w:rsidR="00434F58">
        <w:rPr>
          <w:rStyle w:val="h-hidden"/>
          <w:bdr w:val="none" w:sz="0" w:space="0" w:color="auto" w:frame="1"/>
          <w:lang w:val="uk-UA"/>
        </w:rPr>
        <w:t xml:space="preserve">може здійснюватися без </w:t>
      </w:r>
      <w:r w:rsidR="00F7711C">
        <w:rPr>
          <w:rStyle w:val="h-hidden"/>
          <w:bdr w:val="none" w:sz="0" w:space="0" w:color="auto" w:frame="1"/>
          <w:lang w:val="uk-UA"/>
        </w:rPr>
        <w:t>використання електронної системи закупівель шляхом укладення договору з ТОВ «ІНФОКС» в особі філії «</w:t>
      </w:r>
      <w:proofErr w:type="spellStart"/>
      <w:r w:rsidR="00F7711C">
        <w:rPr>
          <w:rStyle w:val="h-hidden"/>
          <w:bdr w:val="none" w:sz="0" w:space="0" w:color="auto" w:frame="1"/>
          <w:lang w:val="uk-UA"/>
        </w:rPr>
        <w:t>Інфоксводоканал</w:t>
      </w:r>
      <w:proofErr w:type="spellEnd"/>
      <w:r w:rsidR="00F7711C">
        <w:rPr>
          <w:rStyle w:val="h-hidden"/>
          <w:bdr w:val="none" w:sz="0" w:space="0" w:color="auto" w:frame="1"/>
          <w:lang w:val="uk-UA"/>
        </w:rPr>
        <w:t>»</w:t>
      </w:r>
      <w:r w:rsidR="00434F58">
        <w:rPr>
          <w:rStyle w:val="h-hidden"/>
          <w:bdr w:val="none" w:sz="0" w:space="0" w:color="auto" w:frame="1"/>
          <w:lang w:val="uk-UA"/>
        </w:rPr>
        <w:t>.</w:t>
      </w:r>
    </w:p>
    <w:p w:rsidR="000048CA" w:rsidRPr="00FD7CA4" w:rsidRDefault="000048CA" w:rsidP="00455D6C">
      <w:pPr>
        <w:ind w:firstLine="709"/>
        <w:jc w:val="both"/>
        <w:rPr>
          <w:lang w:val="uk-UA"/>
        </w:rPr>
      </w:pPr>
      <w:r w:rsidRPr="008A5928">
        <w:rPr>
          <w:lang w:val="uk-UA"/>
        </w:rPr>
        <w:t xml:space="preserve">Таким чином, </w:t>
      </w:r>
      <w:r>
        <w:rPr>
          <w:lang w:val="uk-UA"/>
        </w:rPr>
        <w:t xml:space="preserve"> через відсутність   конкуренції з технічних причин,  </w:t>
      </w:r>
      <w:r w:rsidRPr="008A5928">
        <w:rPr>
          <w:lang w:val="uk-UA"/>
        </w:rPr>
        <w:t>у Замовник</w:t>
      </w:r>
      <w:r>
        <w:rPr>
          <w:lang w:val="uk-UA"/>
        </w:rPr>
        <w:t xml:space="preserve">а наявні підстави для укладення </w:t>
      </w:r>
      <w:r w:rsidR="00434F58">
        <w:rPr>
          <w:rStyle w:val="h-hidden"/>
          <w:bdr w:val="none" w:sz="0" w:space="0" w:color="auto" w:frame="1"/>
          <w:lang w:val="uk-UA"/>
        </w:rPr>
        <w:t xml:space="preserve">договору без </w:t>
      </w:r>
      <w:r w:rsidR="004E47E8">
        <w:rPr>
          <w:rStyle w:val="h-hidden"/>
          <w:bdr w:val="none" w:sz="0" w:space="0" w:color="auto" w:frame="1"/>
          <w:lang w:val="uk-UA"/>
        </w:rPr>
        <w:t xml:space="preserve">використання електронної системи закупівель </w:t>
      </w:r>
      <w:r w:rsidR="00250F77">
        <w:rPr>
          <w:lang w:val="uk-UA"/>
        </w:rPr>
        <w:t>на  підставі абзацу 3</w:t>
      </w:r>
      <w:r w:rsidRPr="00FD7CA4">
        <w:rPr>
          <w:lang w:val="uk-UA"/>
        </w:rPr>
        <w:t xml:space="preserve"> підпункту </w:t>
      </w:r>
      <w:r>
        <w:rPr>
          <w:lang w:val="uk-UA"/>
        </w:rPr>
        <w:t>5</w:t>
      </w:r>
      <w:r w:rsidRPr="00FD7CA4">
        <w:rPr>
          <w:lang w:val="uk-UA"/>
        </w:rPr>
        <w:t xml:space="preserve"> пункту 13 Постанови Кабінету Міністрів України </w:t>
      </w:r>
      <w:r>
        <w:rPr>
          <w:spacing w:val="15"/>
          <w:lang w:val="uk-UA"/>
        </w:rPr>
        <w:t>від 12</w:t>
      </w:r>
      <w:r w:rsidRPr="00FD7CA4">
        <w:rPr>
          <w:spacing w:val="15"/>
          <w:lang w:val="uk-UA"/>
        </w:rPr>
        <w:t>.10.2022 р. №</w:t>
      </w:r>
      <w:r w:rsidRPr="00FD7CA4">
        <w:rPr>
          <w:spacing w:val="15"/>
        </w:rPr>
        <w:t> </w:t>
      </w:r>
      <w:r w:rsidRPr="00FD7CA4">
        <w:rPr>
          <w:spacing w:val="15"/>
          <w:lang w:val="uk-UA"/>
        </w:rPr>
        <w:t>1178</w:t>
      </w:r>
      <w:r w:rsidRPr="00FD7CA4">
        <w:rPr>
          <w:lang w:val="uk-UA"/>
        </w:rPr>
        <w:t>«</w:t>
      </w:r>
      <w:r w:rsidRPr="00FD7CA4">
        <w:rPr>
          <w:bCs/>
          <w:lang w:val="uk-UA"/>
        </w:rPr>
        <w:t>Про затвердження особливостей здійснення публічних закупівель товарів, робіт і послуг для замовників</w:t>
      </w:r>
      <w:r w:rsidR="00F7711C">
        <w:rPr>
          <w:bCs/>
          <w:lang w:val="uk-UA"/>
        </w:rPr>
        <w:t>, передбачених Законом України «Про публічні закупівлі»</w:t>
      </w:r>
      <w:r w:rsidRPr="00FD7CA4">
        <w:rPr>
          <w:bCs/>
          <w:lang w:val="uk-UA"/>
        </w:rPr>
        <w:t xml:space="preserve">, на період дії правового режиму воєнного стану в Україні та протягом 90 днів з дня </w:t>
      </w:r>
      <w:r w:rsidR="00254318">
        <w:rPr>
          <w:bCs/>
          <w:lang w:val="uk-UA"/>
        </w:rPr>
        <w:t>його припинення або скасування».</w:t>
      </w:r>
    </w:p>
    <w:p w:rsidR="000048CA" w:rsidRPr="008A5928" w:rsidRDefault="000048CA" w:rsidP="000048CA">
      <w:pPr>
        <w:pStyle w:val="a8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5928">
        <w:rPr>
          <w:rFonts w:ascii="Times New Roman" w:hAnsi="Times New Roman"/>
          <w:sz w:val="24"/>
          <w:szCs w:val="24"/>
          <w:lang w:val="uk-UA"/>
        </w:rPr>
        <w:t>.</w:t>
      </w:r>
    </w:p>
    <w:p w:rsidR="002935CB" w:rsidRPr="002935CB" w:rsidRDefault="002935CB">
      <w:pPr>
        <w:rPr>
          <w:lang w:val="uk-UA"/>
        </w:rPr>
      </w:pPr>
    </w:p>
    <w:sectPr w:rsidR="002935CB" w:rsidRPr="002935CB" w:rsidSect="00D8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F6C"/>
    <w:multiLevelType w:val="multilevel"/>
    <w:tmpl w:val="62E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013"/>
    <w:rsid w:val="000048CA"/>
    <w:rsid w:val="00176965"/>
    <w:rsid w:val="0019482B"/>
    <w:rsid w:val="00250F77"/>
    <w:rsid w:val="00254318"/>
    <w:rsid w:val="002935CB"/>
    <w:rsid w:val="00326691"/>
    <w:rsid w:val="00434F58"/>
    <w:rsid w:val="00455D6C"/>
    <w:rsid w:val="004A5BBF"/>
    <w:rsid w:val="004E47E8"/>
    <w:rsid w:val="004F32A4"/>
    <w:rsid w:val="00711E05"/>
    <w:rsid w:val="007F52E4"/>
    <w:rsid w:val="008E5C1D"/>
    <w:rsid w:val="008E5FA9"/>
    <w:rsid w:val="009C5FF4"/>
    <w:rsid w:val="009F600E"/>
    <w:rsid w:val="00A3432C"/>
    <w:rsid w:val="00B14013"/>
    <w:rsid w:val="00BD5F51"/>
    <w:rsid w:val="00C64ED1"/>
    <w:rsid w:val="00D8379F"/>
    <w:rsid w:val="00F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5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5C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5C1D"/>
    <w:rPr>
      <w:color w:val="0000FF"/>
      <w:u w:val="single"/>
    </w:rPr>
  </w:style>
  <w:style w:type="character" w:customStyle="1" w:styleId="position">
    <w:name w:val="position"/>
    <w:basedOn w:val="a0"/>
    <w:rsid w:val="008E5C1D"/>
  </w:style>
  <w:style w:type="paragraph" w:styleId="a4">
    <w:name w:val="Normal (Web)"/>
    <w:basedOn w:val="a"/>
    <w:uiPriority w:val="99"/>
    <w:semiHidden/>
    <w:unhideWhenUsed/>
    <w:rsid w:val="008E5C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5C1D"/>
    <w:rPr>
      <w:b/>
      <w:bCs/>
    </w:rPr>
  </w:style>
  <w:style w:type="character" w:customStyle="1" w:styleId="vjs-control-text">
    <w:name w:val="vjs-control-text"/>
    <w:basedOn w:val="a0"/>
    <w:rsid w:val="008E5C1D"/>
  </w:style>
  <w:style w:type="character" w:customStyle="1" w:styleId="h2">
    <w:name w:val="h2"/>
    <w:basedOn w:val="a0"/>
    <w:rsid w:val="008E5C1D"/>
  </w:style>
  <w:style w:type="paragraph" w:styleId="a6">
    <w:name w:val="Balloon Text"/>
    <w:basedOn w:val="a"/>
    <w:link w:val="a7"/>
    <w:uiPriority w:val="99"/>
    <w:semiHidden/>
    <w:unhideWhenUsed/>
    <w:rsid w:val="008E5C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5C1D"/>
    <w:rPr>
      <w:rFonts w:ascii="Tahoma" w:hAnsi="Tahoma" w:cs="Tahoma"/>
      <w:sz w:val="16"/>
      <w:szCs w:val="16"/>
    </w:rPr>
  </w:style>
  <w:style w:type="character" w:customStyle="1" w:styleId="h-hidden">
    <w:name w:val="h-hidden"/>
    <w:basedOn w:val="a0"/>
    <w:rsid w:val="000048CA"/>
  </w:style>
  <w:style w:type="paragraph" w:customStyle="1" w:styleId="Ctrl">
    <w:name w:val="Статья_основной_текст (Статья ___Ctrl)"/>
    <w:uiPriority w:val="1"/>
    <w:rsid w:val="000048CA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styleId="a8">
    <w:name w:val="No Spacing"/>
    <w:uiPriority w:val="99"/>
    <w:qFormat/>
    <w:rsid w:val="000048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9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Tender6</cp:lastModifiedBy>
  <cp:revision>14</cp:revision>
  <cp:lastPrinted>2022-11-03T04:36:00Z</cp:lastPrinted>
  <dcterms:created xsi:type="dcterms:W3CDTF">2022-12-26T13:16:00Z</dcterms:created>
  <dcterms:modified xsi:type="dcterms:W3CDTF">2024-01-29T11:18:00Z</dcterms:modified>
</cp:coreProperties>
</file>