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96" w:rsidRPr="00B235A9" w:rsidRDefault="00110C96" w:rsidP="00110C96">
      <w:pPr>
        <w:ind w:left="2832" w:firstLine="708"/>
        <w:jc w:val="right"/>
        <w:rPr>
          <w:b/>
          <w:color w:val="auto"/>
        </w:rPr>
      </w:pPr>
      <w:r w:rsidRPr="00B235A9">
        <w:rPr>
          <w:b/>
          <w:color w:val="auto"/>
        </w:rPr>
        <w:t>ДОДАТОК №2</w:t>
      </w:r>
    </w:p>
    <w:p w:rsidR="00110C96" w:rsidRPr="00F377C7" w:rsidRDefault="00110C96" w:rsidP="00110C96">
      <w:pPr>
        <w:ind w:left="2832" w:firstLine="708"/>
        <w:jc w:val="right"/>
        <w:rPr>
          <w:b/>
        </w:rPr>
      </w:pPr>
      <w:r>
        <w:rPr>
          <w:b/>
          <w:iCs/>
          <w:color w:val="FF0000"/>
          <w:u w:val="single"/>
          <w:lang w:eastAsia="ru-RU"/>
        </w:rPr>
        <w:t xml:space="preserve"> </w:t>
      </w:r>
    </w:p>
    <w:p w:rsidR="00110C96" w:rsidRDefault="00110C96" w:rsidP="00110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91E28">
        <w:rPr>
          <w:b/>
          <w:color w:val="FF0000"/>
        </w:rPr>
        <w:t xml:space="preserve">  </w:t>
      </w:r>
      <w:r w:rsidRPr="00974984">
        <w:rPr>
          <w:b/>
        </w:rPr>
        <w:t>ТЕХНІЧНІ, ЯКІСНІ ТА КІЛЬКІСНІ ХАРАКТЕРИСТИКИ ПРЕДМЕТА ЗАКУПІВЛІ</w:t>
      </w:r>
    </w:p>
    <w:p w:rsidR="00110C96" w:rsidRPr="00B4477E" w:rsidRDefault="00110C96" w:rsidP="00110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rPr>
      </w:pPr>
      <w:r>
        <w:rPr>
          <w:b/>
          <w:iCs/>
        </w:rPr>
        <w:t>(ТЕХНІЧНА СПЕЦИФІКАЦІЯ)</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76"/>
        <w:gridCol w:w="1256"/>
        <w:gridCol w:w="992"/>
        <w:gridCol w:w="162"/>
        <w:gridCol w:w="820"/>
        <w:gridCol w:w="2547"/>
        <w:gridCol w:w="589"/>
        <w:gridCol w:w="1783"/>
      </w:tblGrid>
      <w:tr w:rsidR="00110C96" w:rsidRPr="004B7788" w:rsidTr="0056494A">
        <w:trPr>
          <w:trHeight w:val="645"/>
          <w:jc w:val="center"/>
        </w:trPr>
        <w:tc>
          <w:tcPr>
            <w:tcW w:w="533" w:type="dxa"/>
            <w:shd w:val="clear" w:color="auto" w:fill="auto"/>
          </w:tcPr>
          <w:p w:rsidR="00110C96" w:rsidRPr="004B7788" w:rsidRDefault="00110C96" w:rsidP="0056494A">
            <w:pPr>
              <w:jc w:val="center"/>
              <w:rPr>
                <w:b/>
              </w:rPr>
            </w:pPr>
            <w:r w:rsidRPr="004B7788">
              <w:rPr>
                <w:b/>
              </w:rPr>
              <w:t xml:space="preserve">№ </w:t>
            </w:r>
            <w:r>
              <w:rPr>
                <w:b/>
              </w:rPr>
              <w:t>з</w:t>
            </w:r>
            <w:r w:rsidRPr="004B7788">
              <w:rPr>
                <w:b/>
              </w:rPr>
              <w:t>/п</w:t>
            </w:r>
          </w:p>
        </w:tc>
        <w:tc>
          <w:tcPr>
            <w:tcW w:w="2532" w:type="dxa"/>
            <w:gridSpan w:val="2"/>
            <w:shd w:val="clear" w:color="auto" w:fill="auto"/>
          </w:tcPr>
          <w:p w:rsidR="00110C96" w:rsidRPr="004B7788" w:rsidRDefault="00110C96" w:rsidP="0056494A">
            <w:pPr>
              <w:jc w:val="center"/>
              <w:rPr>
                <w:b/>
              </w:rPr>
            </w:pPr>
            <w:r w:rsidRPr="004B7788">
              <w:rPr>
                <w:b/>
              </w:rPr>
              <w:t>Найменування товару</w:t>
            </w:r>
          </w:p>
        </w:tc>
        <w:tc>
          <w:tcPr>
            <w:tcW w:w="992" w:type="dxa"/>
            <w:shd w:val="clear" w:color="auto" w:fill="auto"/>
          </w:tcPr>
          <w:p w:rsidR="00110C96" w:rsidRPr="004B7788" w:rsidRDefault="00110C96" w:rsidP="0056494A">
            <w:pPr>
              <w:jc w:val="center"/>
              <w:rPr>
                <w:b/>
              </w:rPr>
            </w:pPr>
            <w:r w:rsidRPr="004B7788">
              <w:rPr>
                <w:b/>
              </w:rPr>
              <w:t>Одиниця виміру</w:t>
            </w:r>
          </w:p>
        </w:tc>
        <w:tc>
          <w:tcPr>
            <w:tcW w:w="982" w:type="dxa"/>
            <w:gridSpan w:val="2"/>
            <w:shd w:val="clear" w:color="auto" w:fill="auto"/>
          </w:tcPr>
          <w:p w:rsidR="00110C96" w:rsidRPr="004B7788" w:rsidRDefault="00110C96" w:rsidP="0056494A">
            <w:pPr>
              <w:jc w:val="center"/>
              <w:rPr>
                <w:b/>
              </w:rPr>
            </w:pPr>
            <w:r w:rsidRPr="004B7788">
              <w:rPr>
                <w:b/>
              </w:rPr>
              <w:t>Кількість</w:t>
            </w:r>
            <w:r>
              <w:rPr>
                <w:b/>
              </w:rPr>
              <w:t>*</w:t>
            </w:r>
          </w:p>
        </w:tc>
        <w:tc>
          <w:tcPr>
            <w:tcW w:w="4919" w:type="dxa"/>
            <w:gridSpan w:val="3"/>
            <w:shd w:val="clear" w:color="auto" w:fill="auto"/>
          </w:tcPr>
          <w:p w:rsidR="00110C96" w:rsidRPr="004B7788" w:rsidRDefault="00110C96" w:rsidP="0056494A">
            <w:pPr>
              <w:jc w:val="center"/>
              <w:rPr>
                <w:b/>
              </w:rPr>
            </w:pPr>
            <w:r w:rsidRPr="004B7788">
              <w:rPr>
                <w:b/>
              </w:rPr>
              <w:t>Технічні (якісні) вимоги до товару</w:t>
            </w:r>
          </w:p>
        </w:tc>
      </w:tr>
      <w:tr w:rsidR="00110C96" w:rsidRPr="00E962D7" w:rsidTr="0056494A">
        <w:trPr>
          <w:trHeight w:val="2028"/>
          <w:jc w:val="center"/>
        </w:trPr>
        <w:tc>
          <w:tcPr>
            <w:tcW w:w="533" w:type="dxa"/>
            <w:shd w:val="clear" w:color="auto" w:fill="auto"/>
          </w:tcPr>
          <w:p w:rsidR="00110C96" w:rsidRPr="00E962D7" w:rsidRDefault="00110C96" w:rsidP="0056494A">
            <w:pPr>
              <w:jc w:val="center"/>
            </w:pPr>
            <w:r>
              <w:t>1.</w:t>
            </w:r>
          </w:p>
        </w:tc>
        <w:tc>
          <w:tcPr>
            <w:tcW w:w="2532" w:type="dxa"/>
            <w:gridSpan w:val="2"/>
            <w:shd w:val="clear" w:color="auto" w:fill="auto"/>
          </w:tcPr>
          <w:p w:rsidR="00110C96" w:rsidRPr="004E5D1C" w:rsidRDefault="00110C96" w:rsidP="0056494A">
            <w:r>
              <w:t xml:space="preserve">Сир твердий жирністю </w:t>
            </w:r>
            <w:r w:rsidRPr="00FB4447">
              <w:t>не менше</w:t>
            </w:r>
            <w:r>
              <w:t xml:space="preserve"> 50</w:t>
            </w:r>
            <w:r w:rsidRPr="00FB4447">
              <w:t xml:space="preserve"> %</w:t>
            </w:r>
          </w:p>
        </w:tc>
        <w:tc>
          <w:tcPr>
            <w:tcW w:w="992" w:type="dxa"/>
            <w:shd w:val="clear" w:color="auto" w:fill="auto"/>
          </w:tcPr>
          <w:p w:rsidR="00110C96" w:rsidRPr="004E5D1C" w:rsidRDefault="00110C96" w:rsidP="0056494A">
            <w:pPr>
              <w:jc w:val="center"/>
            </w:pPr>
            <w:r>
              <w:t>кг</w:t>
            </w:r>
          </w:p>
        </w:tc>
        <w:tc>
          <w:tcPr>
            <w:tcW w:w="982" w:type="dxa"/>
            <w:gridSpan w:val="2"/>
            <w:shd w:val="clear" w:color="auto" w:fill="auto"/>
          </w:tcPr>
          <w:p w:rsidR="00110C96" w:rsidRPr="0028789F" w:rsidRDefault="00110C96" w:rsidP="0056494A">
            <w:pPr>
              <w:jc w:val="center"/>
            </w:pPr>
            <w:r>
              <w:t>545</w:t>
            </w:r>
          </w:p>
        </w:tc>
        <w:tc>
          <w:tcPr>
            <w:tcW w:w="4919" w:type="dxa"/>
            <w:gridSpan w:val="3"/>
            <w:shd w:val="clear" w:color="auto" w:fill="auto"/>
          </w:tcPr>
          <w:p w:rsidR="00110C96" w:rsidRPr="004E5D1C" w:rsidRDefault="00110C96" w:rsidP="00564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sidRPr="00835C86">
              <w:t>Сир твердий з</w:t>
            </w:r>
            <w:r>
              <w:t xml:space="preserve"> масовою часткою жиру не менше </w:t>
            </w:r>
            <w:r w:rsidRPr="00835C86">
              <w:t>5</w:t>
            </w:r>
            <w:r>
              <w:t>0</w:t>
            </w:r>
            <w:r w:rsidRPr="00835C86">
              <w:t>% у дрібній розфасовці 3-5 кг. в спеціальній упаковці. Поверхня чиста, рівна, покрита парафіновими, полімерними або комбінованими сплавами або полімерними плівками під вакуумом. Кірка міцна, без ушкоджень і товстого підкоркового шару. На поверхні дозволено відбиток серпянки, без вад смаку, запаху, однорідної консистенції, з запахом молока, жовтого кольору, без хімікатів та консервантів, без цвілі, плісняви, гнилі. Смак та запах виражений сирний, солодкуватий, злегка пряний. Маркування покриття обов’язкове, дефекти недопустимі. Сирний продукт не розглядаємо. Товар обов’язково повинен містити маркування із зазначенням назви харчового продукту, назви та адреси підприємства виробника, вагу нетто, склад , дати виготовлення, терміну придатності та умов зберігання, дані про харчову та енергетичну цінність, інформація про наявність ГМО що має бути зазначено на упаковці.</w:t>
            </w:r>
          </w:p>
          <w:p w:rsidR="00110C96" w:rsidRPr="004E5D1C" w:rsidRDefault="00110C96" w:rsidP="00564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tc>
      </w:tr>
      <w:tr w:rsidR="00110C96" w:rsidRPr="00447181" w:rsidTr="0056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1809" w:type="dxa"/>
          <w:trHeight w:val="258"/>
          <w:jc w:val="center"/>
        </w:trPr>
        <w:tc>
          <w:tcPr>
            <w:tcW w:w="2410" w:type="dxa"/>
            <w:gridSpan w:val="3"/>
            <w:shd w:val="clear" w:color="auto" w:fill="FFFFFF"/>
          </w:tcPr>
          <w:p w:rsidR="00110C96" w:rsidRPr="00447181" w:rsidRDefault="00110C96" w:rsidP="0056494A">
            <w:pPr>
              <w:snapToGrid w:val="0"/>
              <w:ind w:left="-108" w:right="-3"/>
            </w:pPr>
          </w:p>
        </w:tc>
        <w:tc>
          <w:tcPr>
            <w:tcW w:w="3367" w:type="dxa"/>
            <w:gridSpan w:val="2"/>
            <w:tcBorders>
              <w:top w:val="single" w:sz="4" w:space="0" w:color="000001"/>
            </w:tcBorders>
            <w:shd w:val="clear" w:color="auto" w:fill="FFFFFF"/>
          </w:tcPr>
          <w:p w:rsidR="00110C96" w:rsidRPr="00447181" w:rsidRDefault="00110C96" w:rsidP="0056494A">
            <w:pPr>
              <w:snapToGrid w:val="0"/>
              <w:ind w:left="-108" w:right="-3"/>
              <w:jc w:val="center"/>
            </w:pPr>
          </w:p>
        </w:tc>
        <w:tc>
          <w:tcPr>
            <w:tcW w:w="589" w:type="dxa"/>
            <w:shd w:val="clear" w:color="auto" w:fill="FFFFFF"/>
          </w:tcPr>
          <w:p w:rsidR="00110C96" w:rsidRPr="00447181" w:rsidRDefault="00110C96" w:rsidP="0056494A">
            <w:pPr>
              <w:snapToGrid w:val="0"/>
              <w:ind w:left="-108" w:right="-3"/>
              <w:jc w:val="center"/>
            </w:pPr>
          </w:p>
        </w:tc>
        <w:tc>
          <w:tcPr>
            <w:tcW w:w="1783" w:type="dxa"/>
            <w:tcBorders>
              <w:top w:val="single" w:sz="4" w:space="0" w:color="000001"/>
            </w:tcBorders>
            <w:shd w:val="clear" w:color="auto" w:fill="FFFFFF"/>
          </w:tcPr>
          <w:p w:rsidR="00110C96" w:rsidRPr="00447181" w:rsidRDefault="00110C96" w:rsidP="0056494A">
            <w:pPr>
              <w:snapToGrid w:val="0"/>
              <w:ind w:left="-108" w:right="-3"/>
              <w:jc w:val="center"/>
            </w:pPr>
          </w:p>
        </w:tc>
      </w:tr>
    </w:tbl>
    <w:p w:rsidR="00110C96" w:rsidRDefault="00110C96" w:rsidP="00110C96">
      <w:pPr>
        <w:ind w:firstLine="284"/>
        <w:jc w:val="both"/>
        <w:rPr>
          <w:color w:val="000000"/>
          <w:sz w:val="20"/>
          <w:szCs w:val="20"/>
          <w:u w:val="single"/>
        </w:rPr>
      </w:pPr>
      <w:r w:rsidRPr="00C132BB">
        <w:rPr>
          <w:color w:val="000000"/>
          <w:sz w:val="20"/>
          <w:szCs w:val="20"/>
          <w:u w:val="single"/>
        </w:rPr>
        <w:t>*Кількість товару може бути скоригована в залежності від виділених асигнувань та потреб замовника.</w:t>
      </w:r>
    </w:p>
    <w:p w:rsidR="00110C96" w:rsidRPr="00C132BB" w:rsidRDefault="00110C96" w:rsidP="00110C96">
      <w:pPr>
        <w:suppressAutoHyphens w:val="0"/>
        <w:rPr>
          <w:b/>
          <w:bCs/>
          <w:iCs/>
          <w:color w:val="auto"/>
          <w:kern w:val="0"/>
          <w:lang w:eastAsia="ru-RU"/>
        </w:rPr>
      </w:pPr>
      <w:r>
        <w:rPr>
          <w:b/>
          <w:bCs/>
          <w:iCs/>
          <w:color w:val="auto"/>
          <w:kern w:val="0"/>
          <w:lang w:eastAsia="ru-RU"/>
        </w:rPr>
        <w:t>У</w:t>
      </w:r>
      <w:r w:rsidRPr="00C132BB">
        <w:rPr>
          <w:b/>
          <w:bCs/>
          <w:iCs/>
          <w:color w:val="auto"/>
          <w:kern w:val="0"/>
          <w:lang w:eastAsia="ru-RU"/>
        </w:rPr>
        <w:t>мови</w:t>
      </w:r>
      <w:r>
        <w:rPr>
          <w:b/>
          <w:bCs/>
          <w:iCs/>
          <w:color w:val="auto"/>
          <w:kern w:val="0"/>
          <w:lang w:eastAsia="ru-RU"/>
        </w:rPr>
        <w:t xml:space="preserve"> постачання товару</w:t>
      </w:r>
      <w:r w:rsidRPr="00C132BB">
        <w:rPr>
          <w:b/>
          <w:bCs/>
          <w:iCs/>
          <w:color w:val="auto"/>
          <w:kern w:val="0"/>
          <w:lang w:eastAsia="ru-RU"/>
        </w:rPr>
        <w:t>:</w:t>
      </w:r>
    </w:p>
    <w:p w:rsidR="00110C96" w:rsidRDefault="00110C96" w:rsidP="00110C96">
      <w:pPr>
        <w:numPr>
          <w:ilvl w:val="0"/>
          <w:numId w:val="1"/>
        </w:numPr>
        <w:suppressAutoHyphens w:val="0"/>
        <w:spacing w:after="200"/>
        <w:jc w:val="both"/>
        <w:rPr>
          <w:color w:val="auto"/>
          <w:kern w:val="0"/>
          <w:lang w:eastAsia="ru-RU"/>
        </w:rPr>
      </w:pPr>
      <w:r w:rsidRPr="00C132BB">
        <w:rPr>
          <w:color w:val="auto"/>
          <w:kern w:val="0"/>
          <w:lang w:eastAsia="ru-RU"/>
        </w:rPr>
        <w:t>Дотримання строків придатності</w:t>
      </w:r>
      <w:r>
        <w:rPr>
          <w:color w:val="auto"/>
          <w:kern w:val="0"/>
          <w:lang w:eastAsia="ru-RU"/>
        </w:rPr>
        <w:t xml:space="preserve"> товару </w:t>
      </w:r>
      <w:r w:rsidRPr="00C132BB">
        <w:rPr>
          <w:color w:val="auto"/>
          <w:kern w:val="0"/>
          <w:lang w:eastAsia="ru-RU"/>
        </w:rPr>
        <w:t>, не менше 80% від повного терміну зберігання, при відповідно визначених температурних режимах зберігання товару.</w:t>
      </w:r>
    </w:p>
    <w:p w:rsidR="00110C96" w:rsidRDefault="00110C96" w:rsidP="00110C96">
      <w:pPr>
        <w:numPr>
          <w:ilvl w:val="0"/>
          <w:numId w:val="1"/>
        </w:numPr>
        <w:suppressAutoHyphens w:val="0"/>
        <w:spacing w:after="200"/>
        <w:jc w:val="both"/>
        <w:rPr>
          <w:color w:val="auto"/>
          <w:kern w:val="0"/>
          <w:lang w:eastAsia="ru-RU"/>
        </w:rPr>
      </w:pPr>
      <w:r w:rsidRPr="00072565">
        <w:rPr>
          <w:color w:val="auto"/>
          <w:kern w:val="0"/>
          <w:lang w:eastAsia="ru-RU"/>
        </w:rPr>
        <w:t>Постачання товару зд</w:t>
      </w:r>
      <w:r>
        <w:rPr>
          <w:color w:val="auto"/>
          <w:kern w:val="0"/>
          <w:lang w:eastAsia="ru-RU"/>
        </w:rPr>
        <w:t>ійснюється</w:t>
      </w:r>
      <w:r w:rsidRPr="00B4477E">
        <w:rPr>
          <w:color w:val="000000"/>
          <w:sz w:val="27"/>
          <w:szCs w:val="27"/>
        </w:rPr>
        <w:t xml:space="preserve"> </w:t>
      </w:r>
      <w:r w:rsidRPr="00B4477E">
        <w:rPr>
          <w:color w:val="auto"/>
          <w:kern w:val="0"/>
          <w:lang w:eastAsia="ru-RU"/>
        </w:rPr>
        <w:t>(спеціально обладнаним транспортом Учасника-переможця з дотриманням санітарно-гігієнічних умов зберігання та перевезення товару</w:t>
      </w:r>
      <w:r>
        <w:rPr>
          <w:color w:val="auto"/>
          <w:kern w:val="0"/>
          <w:lang w:eastAsia="ru-RU"/>
        </w:rPr>
        <w:t>), у робочі дні (два рази на тиждень</w:t>
      </w:r>
      <w:r w:rsidRPr="00072565">
        <w:rPr>
          <w:color w:val="auto"/>
          <w:kern w:val="0"/>
          <w:lang w:eastAsia="ru-RU"/>
        </w:rPr>
        <w:t xml:space="preserve">) з 9:00 </w:t>
      </w:r>
      <w:r>
        <w:rPr>
          <w:color w:val="auto"/>
          <w:kern w:val="0"/>
          <w:lang w:eastAsia="ru-RU"/>
        </w:rPr>
        <w:t xml:space="preserve">до 13:00 години робочого дня </w:t>
      </w:r>
      <w:r w:rsidRPr="00072565">
        <w:rPr>
          <w:color w:val="auto"/>
          <w:kern w:val="0"/>
          <w:lang w:eastAsia="ru-RU"/>
        </w:rPr>
        <w:t>наступного за днем отримання письмової або телефонної заявки від представників Замовника (телефоном, електронною поштою, тощо) в кількості та асортименті, що зазначені в такій заявці, за адре</w:t>
      </w:r>
      <w:r>
        <w:rPr>
          <w:color w:val="auto"/>
          <w:kern w:val="0"/>
          <w:lang w:eastAsia="ru-RU"/>
        </w:rPr>
        <w:t>сою: вул Центральна,2, село Букова, Самбірський район, Львівська область.</w:t>
      </w:r>
      <w:r w:rsidRPr="00B4477E">
        <w:rPr>
          <w:color w:val="000000"/>
          <w:sz w:val="27"/>
          <w:szCs w:val="27"/>
        </w:rPr>
        <w:t xml:space="preserve"> </w:t>
      </w:r>
      <w:r w:rsidRPr="00B4477E">
        <w:rPr>
          <w:color w:val="auto"/>
          <w:kern w:val="0"/>
          <w:lang w:eastAsia="ru-RU"/>
        </w:rPr>
        <w:t xml:space="preserve">Водій транспорту, а також особи, що супроводжують продукти в дорозі і виконують вантажно-розвантажувальні роботи </w:t>
      </w:r>
      <w:r>
        <w:rPr>
          <w:color w:val="auto"/>
          <w:kern w:val="0"/>
          <w:lang w:eastAsia="ru-RU"/>
        </w:rPr>
        <w:t xml:space="preserve">повинні бути </w:t>
      </w:r>
      <w:r w:rsidRPr="00B4477E">
        <w:rPr>
          <w:color w:val="auto"/>
          <w:kern w:val="0"/>
          <w:lang w:eastAsia="ru-RU"/>
        </w:rPr>
        <w:t>забезпечені санітарним одягом (маскою, халатом або фартухом та рукавицями)</w:t>
      </w:r>
      <w:r>
        <w:rPr>
          <w:color w:val="auto"/>
          <w:kern w:val="0"/>
          <w:lang w:eastAsia="ru-RU"/>
        </w:rPr>
        <w:t>.</w:t>
      </w:r>
    </w:p>
    <w:p w:rsidR="00110C96" w:rsidRDefault="00110C96" w:rsidP="00110C96">
      <w:pPr>
        <w:numPr>
          <w:ilvl w:val="0"/>
          <w:numId w:val="1"/>
        </w:numPr>
        <w:suppressAutoHyphens w:val="0"/>
        <w:spacing w:after="200"/>
        <w:jc w:val="both"/>
        <w:rPr>
          <w:color w:val="auto"/>
          <w:kern w:val="0"/>
          <w:lang w:eastAsia="ru-RU"/>
        </w:rPr>
      </w:pPr>
      <w:r w:rsidRPr="00015A49">
        <w:rPr>
          <w:rFonts w:eastAsia="Calibri"/>
          <w:color w:val="auto"/>
          <w:kern w:val="0"/>
          <w:lang w:eastAsia="en-US"/>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p w:rsidR="00110C96" w:rsidRPr="00C132BB" w:rsidRDefault="00110C96" w:rsidP="00110C96">
      <w:pPr>
        <w:numPr>
          <w:ilvl w:val="0"/>
          <w:numId w:val="1"/>
        </w:numPr>
        <w:suppressAutoHyphens w:val="0"/>
        <w:spacing w:after="200"/>
        <w:jc w:val="both"/>
        <w:rPr>
          <w:color w:val="auto"/>
          <w:kern w:val="0"/>
          <w:lang w:eastAsia="ru-RU"/>
        </w:rPr>
      </w:pPr>
      <w:r w:rsidRPr="008C7452">
        <w:rPr>
          <w:color w:val="000000"/>
          <w:kern w:val="0"/>
          <w:lang w:eastAsia="ru-RU"/>
        </w:rPr>
        <w:t xml:space="preserve"> Якість товару повинна відповідати вимогам відповідних діючих нормативних документів ДСТУ, ГОСТ, ТУ тощо. </w:t>
      </w:r>
    </w:p>
    <w:p w:rsidR="00110C96" w:rsidRDefault="00110C96" w:rsidP="00110C96">
      <w:pPr>
        <w:numPr>
          <w:ilvl w:val="0"/>
          <w:numId w:val="1"/>
        </w:numPr>
        <w:suppressAutoHyphens w:val="0"/>
        <w:jc w:val="both"/>
        <w:rPr>
          <w:color w:val="auto"/>
          <w:kern w:val="0"/>
          <w:lang w:eastAsia="ru-RU"/>
        </w:rPr>
      </w:pPr>
      <w:r w:rsidRPr="00C132BB">
        <w:rPr>
          <w:color w:val="auto"/>
          <w:kern w:val="0"/>
          <w:lang w:eastAsia="ru-RU"/>
        </w:rPr>
        <w:t xml:space="preserve">Продукція, що постачається, повинна супроводжуватись відповідними документами, наявність яких передбачена законодавством (накладні, товарно-транспортні накладні, </w:t>
      </w:r>
      <w:r w:rsidRPr="00C132BB">
        <w:rPr>
          <w:color w:val="auto"/>
          <w:kern w:val="0"/>
          <w:lang w:eastAsia="ru-RU"/>
        </w:rPr>
        <w:lastRenderedPageBreak/>
        <w:t>сертифікати якості, або посвідчення про якість, або висновки санітарно-епідеміологічної експертизи,  ін</w:t>
      </w:r>
      <w:r>
        <w:rPr>
          <w:color w:val="auto"/>
          <w:kern w:val="0"/>
          <w:lang w:eastAsia="ru-RU"/>
        </w:rPr>
        <w:t>ше)</w:t>
      </w:r>
    </w:p>
    <w:p w:rsidR="00110C96" w:rsidRPr="00C132BB" w:rsidRDefault="00110C96" w:rsidP="00110C96">
      <w:pPr>
        <w:numPr>
          <w:ilvl w:val="0"/>
          <w:numId w:val="1"/>
        </w:numPr>
        <w:suppressAutoHyphens w:val="0"/>
        <w:jc w:val="both"/>
        <w:rPr>
          <w:color w:val="auto"/>
          <w:kern w:val="0"/>
          <w:lang w:eastAsia="ru-RU"/>
        </w:rPr>
      </w:pPr>
      <w:r w:rsidRPr="00C132BB">
        <w:rPr>
          <w:color w:val="auto"/>
          <w:kern w:val="0"/>
          <w:lang w:eastAsia="ru-RU"/>
        </w:rPr>
        <w:t xml:space="preserve"> Я</w:t>
      </w:r>
      <w:r w:rsidRPr="00C132BB">
        <w:rPr>
          <w:color w:val="auto"/>
          <w:kern w:val="0"/>
          <w:shd w:val="clear" w:color="auto" w:fill="FFFFFF"/>
          <w:lang w:eastAsia="ru-RU"/>
        </w:rPr>
        <w:t>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w:t>
      </w:r>
      <w:r>
        <w:rPr>
          <w:color w:val="auto"/>
          <w:kern w:val="0"/>
          <w:shd w:val="clear" w:color="auto" w:fill="FFFFFF"/>
          <w:lang w:eastAsia="ru-RU"/>
        </w:rPr>
        <w:t>часником гарантійний лист.</w:t>
      </w:r>
      <w:r w:rsidRPr="00C132BB">
        <w:rPr>
          <w:color w:val="auto"/>
          <w:kern w:val="0"/>
          <w:shd w:val="clear" w:color="auto" w:fill="FFFFFF"/>
          <w:lang w:eastAsia="ru-RU"/>
        </w:rPr>
        <w:t xml:space="preserve"> </w:t>
      </w:r>
    </w:p>
    <w:p w:rsidR="00110C96" w:rsidRPr="00C132BB" w:rsidRDefault="00110C96" w:rsidP="00110C96">
      <w:pPr>
        <w:autoSpaceDN w:val="0"/>
        <w:spacing w:after="200"/>
        <w:jc w:val="both"/>
        <w:rPr>
          <w:color w:val="000000"/>
          <w:kern w:val="0"/>
          <w:lang w:eastAsia="ru-RU"/>
        </w:rPr>
      </w:pPr>
      <w:r>
        <w:rPr>
          <w:color w:val="auto"/>
          <w:kern w:val="0"/>
          <w:lang w:eastAsia="ru-RU"/>
        </w:rPr>
        <w:t xml:space="preserve">       </w:t>
      </w:r>
      <w:r w:rsidRPr="00C132BB">
        <w:rPr>
          <w:color w:val="auto"/>
          <w:kern w:val="0"/>
          <w:lang w:eastAsia="ru-RU"/>
        </w:rPr>
        <w:t>8. Продукція повинна відповідати вимогам до продуктів, які використовуються  для харчування дітей.</w:t>
      </w:r>
    </w:p>
    <w:p w:rsidR="00110C96" w:rsidRDefault="00110C96" w:rsidP="00110C96">
      <w:pPr>
        <w:suppressAutoHyphens w:val="0"/>
        <w:rPr>
          <w:rFonts w:eastAsia="Calibri"/>
          <w:i/>
          <w:color w:val="auto"/>
          <w:kern w:val="0"/>
          <w:lang w:eastAsia="ru-RU"/>
        </w:rPr>
      </w:pPr>
      <w:r w:rsidRPr="00C132BB">
        <w:rPr>
          <w:rFonts w:eastAsia="Calibri"/>
          <w:b/>
          <w:i/>
          <w:color w:val="auto"/>
          <w:kern w:val="0"/>
          <w:lang w:eastAsia="ru-RU"/>
        </w:rPr>
        <w:t>*</w:t>
      </w:r>
      <w:r w:rsidRPr="00C132BB">
        <w:rPr>
          <w:rFonts w:eastAsia="Calibri"/>
          <w:i/>
          <w:color w:val="auto"/>
          <w:kern w:val="0"/>
          <w:lang w:eastAsia="ru-RU"/>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C132BB">
        <w:rPr>
          <w:rFonts w:eastAsia="Calibri"/>
          <w:b/>
          <w:i/>
          <w:color w:val="auto"/>
          <w:kern w:val="0"/>
          <w:lang w:eastAsia="ru-RU"/>
        </w:rPr>
        <w:t xml:space="preserve"> «або еквівалент»</w:t>
      </w:r>
      <w:r w:rsidRPr="00C132BB">
        <w:rPr>
          <w:rFonts w:eastAsia="Calibri"/>
          <w:i/>
          <w:color w:val="auto"/>
          <w:kern w:val="0"/>
          <w:lang w:eastAsia="ru-RU"/>
        </w:rPr>
        <w:t>.</w:t>
      </w:r>
    </w:p>
    <w:p w:rsidR="00110C96" w:rsidRPr="00B4477E" w:rsidRDefault="00110C96" w:rsidP="00110C96">
      <w:pPr>
        <w:suppressAutoHyphens w:val="0"/>
        <w:rPr>
          <w:rFonts w:eastAsia="Calibri"/>
          <w:b/>
          <w:i/>
          <w:color w:val="auto"/>
          <w:kern w:val="0"/>
          <w:lang w:eastAsia="ru-RU"/>
        </w:rPr>
      </w:pPr>
    </w:p>
    <w:p w:rsidR="00110C96" w:rsidRPr="00461D0C" w:rsidRDefault="00110C96" w:rsidP="00110C96">
      <w:pPr>
        <w:ind w:firstLine="284"/>
        <w:jc w:val="center"/>
        <w:rPr>
          <w:b/>
          <w:color w:val="000000"/>
          <w:u w:val="single"/>
        </w:rPr>
      </w:pPr>
      <w:r w:rsidRPr="00461D0C">
        <w:rPr>
          <w:b/>
          <w:color w:val="000000"/>
          <w:u w:val="single"/>
        </w:rPr>
        <w:t>Учасник надає у складі своєї тендерної пропозиції наступні документи, які підтверджують якість та безпечність запропонованого товару:</w:t>
      </w:r>
    </w:p>
    <w:p w:rsidR="00110C96" w:rsidRPr="00461D0C" w:rsidRDefault="00110C96" w:rsidP="00110C96">
      <w:pPr>
        <w:ind w:firstLine="284"/>
        <w:jc w:val="both"/>
        <w:rPr>
          <w:color w:val="000000"/>
        </w:rPr>
      </w:pPr>
    </w:p>
    <w:p w:rsidR="00110C96" w:rsidRPr="00461D0C" w:rsidRDefault="00110C96" w:rsidP="00110C96">
      <w:pPr>
        <w:ind w:firstLine="284"/>
        <w:jc w:val="both"/>
        <w:rPr>
          <w:color w:val="000000"/>
        </w:rPr>
      </w:pPr>
      <w:r>
        <w:rPr>
          <w:color w:val="000000"/>
        </w:rPr>
        <w:t xml:space="preserve">1) Довідка в довільній формі, </w:t>
      </w:r>
      <w:r w:rsidRPr="00461D0C">
        <w:rPr>
          <w:color w:val="000000"/>
        </w:rPr>
        <w:t>в якій учасник торгів зазначає детальний опис товару, а саме: найменування товару, відомості про товар, виробника, країну походження, кількість.</w:t>
      </w:r>
    </w:p>
    <w:p w:rsidR="00110C96" w:rsidRPr="00461D0C" w:rsidRDefault="00110C96" w:rsidP="00110C96">
      <w:pPr>
        <w:ind w:firstLine="284"/>
        <w:jc w:val="both"/>
        <w:rPr>
          <w:color w:val="000000"/>
        </w:rPr>
      </w:pPr>
      <w:r w:rsidRPr="00461D0C">
        <w:rPr>
          <w:color w:val="000000"/>
        </w:rPr>
        <w:t>2) Гарантійний лист на ім’я Замовника, у якому учасник гарантує можливість поставки якісного товару, що є предметом закупівлі, у кількості та в терміни, що зазначені в цьому додатку тендерної документації. Лист має бути датовано не раніше дати початку процедури закупівлі;</w:t>
      </w:r>
    </w:p>
    <w:p w:rsidR="00110C96" w:rsidRPr="00461D0C" w:rsidRDefault="00110C96" w:rsidP="00110C96">
      <w:pPr>
        <w:ind w:firstLine="284"/>
        <w:jc w:val="both"/>
        <w:rPr>
          <w:color w:val="000000"/>
        </w:rPr>
      </w:pPr>
      <w:r w:rsidRPr="00461D0C">
        <w:rPr>
          <w:color w:val="000000"/>
        </w:rPr>
        <w:t>3) Гарантійний лист щодо безперебійного постачання товару, незалежно від своєчасного фінансування замовника.</w:t>
      </w:r>
    </w:p>
    <w:p w:rsidR="00110C96" w:rsidRPr="00461D0C" w:rsidRDefault="00110C96" w:rsidP="00110C96">
      <w:pPr>
        <w:ind w:firstLine="284"/>
        <w:jc w:val="both"/>
        <w:rPr>
          <w:color w:val="000000"/>
        </w:rPr>
      </w:pPr>
      <w:r w:rsidRPr="00461D0C">
        <w:rPr>
          <w:color w:val="000000"/>
        </w:rPr>
        <w:t>4) Скан - копію документа, що підтверджує реєстрацію потужностей учасника (за умови, якщо учасник - виробник товару)</w:t>
      </w:r>
    </w:p>
    <w:p w:rsidR="00110C96" w:rsidRPr="00461D0C" w:rsidRDefault="00110C96" w:rsidP="00110C96">
      <w:pPr>
        <w:ind w:firstLine="284"/>
        <w:jc w:val="both"/>
        <w:rPr>
          <w:color w:val="000000"/>
        </w:rPr>
      </w:pPr>
      <w:r w:rsidRPr="00461D0C">
        <w:rPr>
          <w:color w:val="000000"/>
        </w:rPr>
        <w:t>5) Скан – копія  декларації виробника/якісні посвідчення чи декларації про відповідність та/або сертифікат відповідності (якості) товару чи інший документ, що засвідчує якість товарів, який пропонується до постачання. Документи повинні бути видані у 2023 році.</w:t>
      </w:r>
    </w:p>
    <w:p w:rsidR="00110C96" w:rsidRPr="00461D0C" w:rsidRDefault="00110C96" w:rsidP="00110C96">
      <w:pPr>
        <w:rPr>
          <w:rFonts w:eastAsia="Calibri"/>
          <w:color w:val="auto"/>
          <w:lang w:eastAsia="ru-RU"/>
        </w:rPr>
      </w:pPr>
    </w:p>
    <w:p w:rsidR="00110C96" w:rsidRPr="001C4588" w:rsidRDefault="00110C96" w:rsidP="00110C96">
      <w:pPr>
        <w:jc w:val="center"/>
      </w:pPr>
      <w:r>
        <w:t>Сирний продукт</w:t>
      </w:r>
      <w:r w:rsidRPr="001C4588">
        <w:t xml:space="preserve"> не пропонувати.</w:t>
      </w:r>
    </w:p>
    <w:p w:rsidR="00110C96" w:rsidRPr="001C4588" w:rsidRDefault="00110C96" w:rsidP="00110C96"/>
    <w:p w:rsidR="00110C96" w:rsidRPr="001C4588" w:rsidRDefault="00110C96" w:rsidP="00110C96">
      <w:pPr>
        <w:rPr>
          <w:b/>
          <w:i/>
        </w:rPr>
      </w:pPr>
      <w:r w:rsidRPr="001C4588">
        <w:rPr>
          <w:b/>
          <w:i/>
        </w:rPr>
        <w:t>*</w:t>
      </w:r>
      <w:r w:rsidRPr="001C4588">
        <w:rPr>
          <w:i/>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1C4588">
        <w:rPr>
          <w:b/>
          <w:i/>
        </w:rPr>
        <w:t xml:space="preserve"> «або еквівалент»</w:t>
      </w:r>
      <w:r w:rsidRPr="001C4588">
        <w:rPr>
          <w:i/>
        </w:rPr>
        <w:t>.</w:t>
      </w:r>
    </w:p>
    <w:p w:rsidR="00110C96" w:rsidRPr="00461D0C" w:rsidRDefault="00110C96" w:rsidP="00110C96"/>
    <w:p w:rsidR="0009222B" w:rsidRDefault="0009222B">
      <w:bookmarkStart w:id="0" w:name="_GoBack"/>
      <w:bookmarkEnd w:id="0"/>
    </w:p>
    <w:sectPr w:rsidR="0009222B" w:rsidSect="00106961">
      <w:footerReference w:type="default" r:id="rId5"/>
      <w:pgSz w:w="11906" w:h="16838"/>
      <w:pgMar w:top="426" w:right="707" w:bottom="0" w:left="1417" w:header="720" w:footer="341"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63" w:rsidRPr="002432F0" w:rsidRDefault="00110C96">
    <w:pPr>
      <w:pStyle w:val="a3"/>
      <w:jc w:val="right"/>
      <w:rPr>
        <w:sz w:val="16"/>
        <w:szCs w:val="16"/>
      </w:rPr>
    </w:pPr>
    <w:r w:rsidRPr="002432F0">
      <w:rPr>
        <w:sz w:val="16"/>
        <w:szCs w:val="16"/>
      </w:rPr>
      <w:fldChar w:fldCharType="begin"/>
    </w:r>
    <w:r w:rsidRPr="002432F0">
      <w:rPr>
        <w:sz w:val="16"/>
        <w:szCs w:val="16"/>
      </w:rPr>
      <w:instrText xml:space="preserve"> PAGE </w:instrText>
    </w:r>
    <w:r w:rsidRPr="002432F0">
      <w:rPr>
        <w:sz w:val="16"/>
        <w:szCs w:val="16"/>
      </w:rPr>
      <w:fldChar w:fldCharType="separate"/>
    </w:r>
    <w:r>
      <w:rPr>
        <w:noProof/>
        <w:sz w:val="16"/>
        <w:szCs w:val="16"/>
      </w:rPr>
      <w:t>1</w:t>
    </w:r>
    <w:r w:rsidRPr="002432F0">
      <w:rPr>
        <w:sz w:val="16"/>
        <w:szCs w:val="16"/>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31F6A"/>
    <w:multiLevelType w:val="hybridMultilevel"/>
    <w:tmpl w:val="30F0BB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96"/>
    <w:rsid w:val="0009222B"/>
    <w:rsid w:val="00110C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17865-A5D1-4DAA-B2A6-FC758231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C96"/>
    <w:pPr>
      <w:suppressAutoHyphens/>
      <w:spacing w:after="0" w:line="240" w:lineRule="auto"/>
    </w:pPr>
    <w:rPr>
      <w:rFonts w:ascii="Times New Roman" w:eastAsia="Times New Roman" w:hAnsi="Times New Roman" w:cs="Times New Roman"/>
      <w:color w:val="00000A"/>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110C96"/>
    <w:pPr>
      <w:tabs>
        <w:tab w:val="center" w:pos="4819"/>
        <w:tab w:val="right" w:pos="9639"/>
      </w:tabs>
    </w:pPr>
    <w:rPr>
      <w:rFonts w:ascii="Calibri" w:eastAsia="Calibri" w:hAnsi="Calibri"/>
    </w:rPr>
  </w:style>
  <w:style w:type="character" w:customStyle="1" w:styleId="a4">
    <w:name w:val="Нижний колонтитул Знак"/>
    <w:basedOn w:val="a0"/>
    <w:uiPriority w:val="99"/>
    <w:semiHidden/>
    <w:rsid w:val="00110C96"/>
    <w:rPr>
      <w:rFonts w:ascii="Times New Roman" w:eastAsia="Times New Roman" w:hAnsi="Times New Roman" w:cs="Times New Roman"/>
      <w:color w:val="00000A"/>
      <w:kern w:val="1"/>
      <w:sz w:val="24"/>
      <w:szCs w:val="24"/>
      <w:lang w:eastAsia="ar-SA"/>
    </w:rPr>
  </w:style>
  <w:style w:type="character" w:customStyle="1" w:styleId="1">
    <w:name w:val="Нижний колонтитул Знак1"/>
    <w:link w:val="a3"/>
    <w:uiPriority w:val="99"/>
    <w:rsid w:val="00110C96"/>
    <w:rPr>
      <w:rFonts w:ascii="Calibri" w:eastAsia="Calibri" w:hAnsi="Calibri" w:cs="Times New Roman"/>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2929</Words>
  <Characters>1671</Characters>
  <Application>Microsoft Office Word</Application>
  <DocSecurity>0</DocSecurity>
  <Lines>13</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2023-05-15T15:10:00Z</dcterms:created>
  <dcterms:modified xsi:type="dcterms:W3CDTF">2023-05-15T15:12:00Z</dcterms:modified>
</cp:coreProperties>
</file>