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55CD" w14:textId="77777777" w:rsidR="00E4788E" w:rsidRPr="00E4788E" w:rsidRDefault="00E4788E" w:rsidP="00E4788E">
      <w:pPr>
        <w:spacing w:after="0" w:line="240" w:lineRule="auto"/>
        <w:jc w:val="center"/>
        <w:rPr>
          <w:rFonts w:ascii="Times New Roman" w:hAnsi="Times New Roman" w:cs="Times New Roman"/>
          <w:b/>
          <w:sz w:val="28"/>
          <w:szCs w:val="28"/>
        </w:rPr>
      </w:pPr>
      <w:r w:rsidRPr="00E4788E">
        <w:rPr>
          <w:rFonts w:ascii="Times New Roman" w:hAnsi="Times New Roman" w:cs="Times New Roman"/>
          <w:b/>
          <w:sz w:val="28"/>
          <w:szCs w:val="28"/>
        </w:rPr>
        <w:t>Перелік внесених змін до тендерної документації:</w:t>
      </w:r>
    </w:p>
    <w:p w14:paraId="485167F6" w14:textId="61E7BCCB" w:rsidR="00E4788E" w:rsidRPr="00B0614F" w:rsidRDefault="00E4788E" w:rsidP="00B0614F">
      <w:pPr>
        <w:pStyle w:val="1"/>
        <w:shd w:val="clear" w:color="auto" w:fill="FFFFFF"/>
        <w:spacing w:before="0" w:beforeAutospacing="0" w:after="0" w:afterAutospacing="0"/>
        <w:jc w:val="center"/>
        <w:rPr>
          <w:i/>
          <w:color w:val="000000"/>
          <w:sz w:val="28"/>
          <w:szCs w:val="28"/>
        </w:rPr>
      </w:pPr>
      <w:r w:rsidRPr="00E4788E">
        <w:rPr>
          <w:i/>
          <w:color w:val="000000"/>
          <w:sz w:val="28"/>
          <w:szCs w:val="28"/>
        </w:rPr>
        <w:t>«</w:t>
      </w:r>
      <w:r w:rsidR="00B0614F" w:rsidRPr="00B0614F">
        <w:rPr>
          <w:color w:val="323232"/>
          <w:sz w:val="28"/>
          <w:szCs w:val="28"/>
        </w:rPr>
        <w:t xml:space="preserve">Сметана з </w:t>
      </w:r>
      <w:proofErr w:type="spellStart"/>
      <w:r w:rsidR="00B0614F" w:rsidRPr="00B0614F">
        <w:rPr>
          <w:color w:val="323232"/>
          <w:sz w:val="28"/>
          <w:szCs w:val="28"/>
        </w:rPr>
        <w:t>масовою</w:t>
      </w:r>
      <w:proofErr w:type="spellEnd"/>
      <w:r w:rsidR="00B0614F" w:rsidRPr="00B0614F">
        <w:rPr>
          <w:color w:val="323232"/>
          <w:sz w:val="28"/>
          <w:szCs w:val="28"/>
        </w:rPr>
        <w:t xml:space="preserve"> </w:t>
      </w:r>
      <w:proofErr w:type="spellStart"/>
      <w:r w:rsidR="00B0614F" w:rsidRPr="00B0614F">
        <w:rPr>
          <w:color w:val="323232"/>
          <w:sz w:val="28"/>
          <w:szCs w:val="28"/>
        </w:rPr>
        <w:t>часткою</w:t>
      </w:r>
      <w:proofErr w:type="spellEnd"/>
      <w:r w:rsidR="00B0614F" w:rsidRPr="00B0614F">
        <w:rPr>
          <w:color w:val="323232"/>
          <w:sz w:val="28"/>
          <w:szCs w:val="28"/>
        </w:rPr>
        <w:t xml:space="preserve"> жиру не </w:t>
      </w:r>
      <w:proofErr w:type="spellStart"/>
      <w:r w:rsidR="00B0614F" w:rsidRPr="00B0614F">
        <w:rPr>
          <w:color w:val="323232"/>
          <w:sz w:val="28"/>
          <w:szCs w:val="28"/>
        </w:rPr>
        <w:t>менше</w:t>
      </w:r>
      <w:proofErr w:type="spellEnd"/>
      <w:r w:rsidR="00B0614F" w:rsidRPr="00B0614F">
        <w:rPr>
          <w:color w:val="323232"/>
          <w:sz w:val="28"/>
          <w:szCs w:val="28"/>
        </w:rPr>
        <w:t xml:space="preserve"> 20%; </w:t>
      </w:r>
      <w:proofErr w:type="spellStart"/>
      <w:r w:rsidR="00B0614F" w:rsidRPr="00B0614F">
        <w:rPr>
          <w:color w:val="323232"/>
          <w:sz w:val="28"/>
          <w:szCs w:val="28"/>
        </w:rPr>
        <w:t>Кефір</w:t>
      </w:r>
      <w:proofErr w:type="spellEnd"/>
      <w:r w:rsidR="00B0614F" w:rsidRPr="00B0614F">
        <w:rPr>
          <w:color w:val="323232"/>
          <w:sz w:val="28"/>
          <w:szCs w:val="28"/>
        </w:rPr>
        <w:t xml:space="preserve"> </w:t>
      </w:r>
      <w:proofErr w:type="spellStart"/>
      <w:r w:rsidR="00B0614F" w:rsidRPr="00B0614F">
        <w:rPr>
          <w:color w:val="323232"/>
          <w:sz w:val="28"/>
          <w:szCs w:val="28"/>
        </w:rPr>
        <w:t>фасований</w:t>
      </w:r>
      <w:proofErr w:type="spellEnd"/>
      <w:r w:rsidR="00B0614F" w:rsidRPr="00B0614F">
        <w:rPr>
          <w:color w:val="323232"/>
          <w:sz w:val="28"/>
          <w:szCs w:val="28"/>
        </w:rPr>
        <w:t xml:space="preserve">, </w:t>
      </w:r>
      <w:proofErr w:type="spellStart"/>
      <w:r w:rsidR="00B0614F" w:rsidRPr="00B0614F">
        <w:rPr>
          <w:color w:val="323232"/>
          <w:sz w:val="28"/>
          <w:szCs w:val="28"/>
        </w:rPr>
        <w:t>жирність</w:t>
      </w:r>
      <w:proofErr w:type="spellEnd"/>
      <w:r w:rsidR="00B0614F" w:rsidRPr="00B0614F">
        <w:rPr>
          <w:color w:val="323232"/>
          <w:sz w:val="28"/>
          <w:szCs w:val="28"/>
        </w:rPr>
        <w:t xml:space="preserve"> не </w:t>
      </w:r>
      <w:proofErr w:type="spellStart"/>
      <w:r w:rsidR="00B0614F" w:rsidRPr="00B0614F">
        <w:rPr>
          <w:color w:val="323232"/>
          <w:sz w:val="28"/>
          <w:szCs w:val="28"/>
        </w:rPr>
        <w:t>нижче</w:t>
      </w:r>
      <w:proofErr w:type="spellEnd"/>
      <w:r w:rsidR="00B0614F" w:rsidRPr="00B0614F">
        <w:rPr>
          <w:color w:val="323232"/>
          <w:sz w:val="28"/>
          <w:szCs w:val="28"/>
        </w:rPr>
        <w:t xml:space="preserve"> 2,5%; Йогурт </w:t>
      </w:r>
      <w:proofErr w:type="spellStart"/>
      <w:r w:rsidR="00B0614F" w:rsidRPr="00B0614F">
        <w:rPr>
          <w:color w:val="323232"/>
          <w:sz w:val="28"/>
          <w:szCs w:val="28"/>
        </w:rPr>
        <w:t>питний</w:t>
      </w:r>
      <w:proofErr w:type="spellEnd"/>
      <w:r w:rsidR="00B0614F" w:rsidRPr="00B0614F">
        <w:rPr>
          <w:color w:val="323232"/>
          <w:sz w:val="28"/>
          <w:szCs w:val="28"/>
        </w:rPr>
        <w:t xml:space="preserve"> без </w:t>
      </w:r>
      <w:proofErr w:type="spellStart"/>
      <w:r w:rsidR="00B0614F" w:rsidRPr="00B0614F">
        <w:rPr>
          <w:color w:val="323232"/>
          <w:sz w:val="28"/>
          <w:szCs w:val="28"/>
        </w:rPr>
        <w:t>наповнювачів</w:t>
      </w:r>
      <w:proofErr w:type="spellEnd"/>
      <w:r w:rsidR="00B0614F" w:rsidRPr="00B0614F">
        <w:rPr>
          <w:color w:val="323232"/>
          <w:sz w:val="28"/>
          <w:szCs w:val="28"/>
        </w:rPr>
        <w:t xml:space="preserve"> з </w:t>
      </w:r>
      <w:proofErr w:type="spellStart"/>
      <w:r w:rsidR="00B0614F" w:rsidRPr="00B0614F">
        <w:rPr>
          <w:color w:val="323232"/>
          <w:sz w:val="28"/>
          <w:szCs w:val="28"/>
        </w:rPr>
        <w:t>масовою</w:t>
      </w:r>
      <w:proofErr w:type="spellEnd"/>
      <w:r w:rsidR="00B0614F" w:rsidRPr="00B0614F">
        <w:rPr>
          <w:color w:val="323232"/>
          <w:sz w:val="28"/>
          <w:szCs w:val="28"/>
        </w:rPr>
        <w:t xml:space="preserve"> </w:t>
      </w:r>
      <w:proofErr w:type="spellStart"/>
      <w:r w:rsidR="00B0614F" w:rsidRPr="00B0614F">
        <w:rPr>
          <w:color w:val="323232"/>
          <w:sz w:val="28"/>
          <w:szCs w:val="28"/>
        </w:rPr>
        <w:t>часткою</w:t>
      </w:r>
      <w:proofErr w:type="spellEnd"/>
      <w:r w:rsidR="00B0614F" w:rsidRPr="00B0614F">
        <w:rPr>
          <w:color w:val="323232"/>
          <w:sz w:val="28"/>
          <w:szCs w:val="28"/>
        </w:rPr>
        <w:t xml:space="preserve"> жиру не </w:t>
      </w:r>
      <w:proofErr w:type="spellStart"/>
      <w:r w:rsidR="00B0614F" w:rsidRPr="00B0614F">
        <w:rPr>
          <w:color w:val="323232"/>
          <w:sz w:val="28"/>
          <w:szCs w:val="28"/>
        </w:rPr>
        <w:t>менше</w:t>
      </w:r>
      <w:proofErr w:type="spellEnd"/>
      <w:r w:rsidR="00B0614F" w:rsidRPr="00B0614F">
        <w:rPr>
          <w:color w:val="323232"/>
          <w:sz w:val="28"/>
          <w:szCs w:val="28"/>
        </w:rPr>
        <w:t xml:space="preserve"> 1,5%</w:t>
      </w:r>
      <w:r w:rsidRPr="00B0614F">
        <w:rPr>
          <w:i/>
          <w:color w:val="000000"/>
          <w:sz w:val="28"/>
          <w:szCs w:val="28"/>
        </w:rPr>
        <w:t>»</w:t>
      </w:r>
    </w:p>
    <w:p w14:paraId="34319FB3" w14:textId="0A14FAD7" w:rsidR="00E4788E" w:rsidRPr="00B0614F" w:rsidRDefault="00E4788E" w:rsidP="00E4788E">
      <w:pPr>
        <w:tabs>
          <w:tab w:val="left" w:pos="0"/>
          <w:tab w:val="left" w:pos="567"/>
          <w:tab w:val="left" w:pos="851"/>
        </w:tabs>
        <w:spacing w:after="0" w:line="240" w:lineRule="auto"/>
        <w:jc w:val="center"/>
        <w:rPr>
          <w:rFonts w:ascii="Times New Roman" w:hAnsi="Times New Roman" w:cs="Times New Roman"/>
          <w:b/>
          <w:bCs/>
          <w:sz w:val="28"/>
          <w:szCs w:val="28"/>
          <w:shd w:val="clear" w:color="auto" w:fill="FFFFFF"/>
          <w:lang w:val="ru-RU"/>
        </w:rPr>
      </w:pPr>
      <w:r w:rsidRPr="00B0614F">
        <w:rPr>
          <w:rFonts w:ascii="Times New Roman" w:hAnsi="Times New Roman" w:cs="Times New Roman"/>
          <w:b/>
          <w:bCs/>
          <w:sz w:val="28"/>
          <w:szCs w:val="28"/>
        </w:rPr>
        <w:t xml:space="preserve">ДК 021:2015 – </w:t>
      </w:r>
      <w:r w:rsidRPr="00B0614F">
        <w:rPr>
          <w:rFonts w:ascii="Times New Roman" w:hAnsi="Times New Roman" w:cs="Times New Roman"/>
          <w:b/>
          <w:bCs/>
          <w:color w:val="2C2931"/>
          <w:sz w:val="28"/>
          <w:szCs w:val="28"/>
          <w:shd w:val="clear" w:color="auto" w:fill="FFFFFF"/>
        </w:rPr>
        <w:t> </w:t>
      </w:r>
      <w:r w:rsidR="00B0614F" w:rsidRPr="00B0614F">
        <w:rPr>
          <w:rFonts w:ascii="Times New Roman" w:hAnsi="Times New Roman" w:cs="Times New Roman"/>
          <w:b/>
          <w:bCs/>
          <w:color w:val="222222"/>
          <w:sz w:val="28"/>
          <w:szCs w:val="28"/>
          <w:shd w:val="clear" w:color="auto" w:fill="FFFFFF"/>
        </w:rPr>
        <w:t>15550000-8 Молочні продукти різні</w:t>
      </w:r>
    </w:p>
    <w:tbl>
      <w:tblPr>
        <w:tblStyle w:val="a3"/>
        <w:tblW w:w="0" w:type="auto"/>
        <w:tblLook w:val="04A0" w:firstRow="1" w:lastRow="0" w:firstColumn="1" w:lastColumn="0" w:noHBand="0" w:noVBand="1"/>
      </w:tblPr>
      <w:tblGrid>
        <w:gridCol w:w="4672"/>
        <w:gridCol w:w="4673"/>
      </w:tblGrid>
      <w:tr w:rsidR="00B0614F" w14:paraId="6BF15C4F" w14:textId="77777777" w:rsidTr="00B0614F">
        <w:tc>
          <w:tcPr>
            <w:tcW w:w="4672" w:type="dxa"/>
          </w:tcPr>
          <w:p w14:paraId="7FE3DFCA" w14:textId="364CAC8C" w:rsidR="00B0614F" w:rsidRDefault="00B0614F" w:rsidP="00B0614F">
            <w:r>
              <w:t>Було</w:t>
            </w:r>
          </w:p>
        </w:tc>
        <w:tc>
          <w:tcPr>
            <w:tcW w:w="4673" w:type="dxa"/>
          </w:tcPr>
          <w:p w14:paraId="640D43DD" w14:textId="4C29BC56" w:rsidR="00B0614F" w:rsidRDefault="00B0614F" w:rsidP="00B0614F">
            <w:r>
              <w:t>Стало</w:t>
            </w:r>
          </w:p>
        </w:tc>
      </w:tr>
      <w:tr w:rsidR="00B0614F" w14:paraId="18D34422" w14:textId="77777777" w:rsidTr="00B0614F">
        <w:tc>
          <w:tcPr>
            <w:tcW w:w="4672" w:type="dxa"/>
          </w:tcPr>
          <w:p w14:paraId="2F173942" w14:textId="77777777" w:rsidR="00B0614F" w:rsidRPr="00B0614F" w:rsidRDefault="00B0614F" w:rsidP="00B0614F">
            <w:pPr>
              <w:rPr>
                <w:rFonts w:ascii="Times New Roman" w:hAnsi="Times New Roman" w:cs="Times New Roman"/>
                <w:sz w:val="16"/>
                <w:szCs w:val="16"/>
              </w:rPr>
            </w:pPr>
            <w:r w:rsidRPr="00B0614F">
              <w:rPr>
                <w:rFonts w:ascii="Times New Roman" w:hAnsi="Times New Roman" w:cs="Times New Roman"/>
                <w:sz w:val="16"/>
                <w:szCs w:val="16"/>
              </w:rPr>
              <w:t>Тендерна документація</w:t>
            </w:r>
          </w:p>
          <w:p w14:paraId="2E4EDBDC" w14:textId="77777777" w:rsidR="00B0614F" w:rsidRPr="00B0614F" w:rsidRDefault="00B0614F" w:rsidP="00B0614F">
            <w:pPr>
              <w:rPr>
                <w:rFonts w:ascii="Times New Roman" w:hAnsi="Times New Roman" w:cs="Times New Roman"/>
                <w:b/>
                <w:color w:val="000000" w:themeColor="text1"/>
                <w:sz w:val="16"/>
                <w:szCs w:val="16"/>
              </w:rPr>
            </w:pPr>
            <w:r w:rsidRPr="00B0614F">
              <w:rPr>
                <w:rFonts w:ascii="Times New Roman" w:hAnsi="Times New Roman" w:cs="Times New Roman"/>
                <w:b/>
                <w:color w:val="000000" w:themeColor="text1"/>
                <w:sz w:val="16"/>
                <w:szCs w:val="16"/>
              </w:rPr>
              <w:t>Розділ IV. Подання та розкриття тендерної пропозиції</w:t>
            </w:r>
          </w:p>
          <w:p w14:paraId="40DE0578" w14:textId="77777777" w:rsidR="00B0614F" w:rsidRPr="00B0614F" w:rsidRDefault="00B0614F" w:rsidP="00B0614F">
            <w:pPr>
              <w:rPr>
                <w:rFonts w:ascii="Times New Roman" w:hAnsi="Times New Roman" w:cs="Times New Roman"/>
                <w:b/>
                <w:color w:val="000000" w:themeColor="text1"/>
                <w:sz w:val="16"/>
                <w:szCs w:val="16"/>
              </w:rPr>
            </w:pPr>
          </w:p>
          <w:tbl>
            <w:tblPr>
              <w:tblStyle w:val="a3"/>
              <w:tblW w:w="0" w:type="auto"/>
              <w:tblLook w:val="04A0" w:firstRow="1" w:lastRow="0" w:firstColumn="1" w:lastColumn="0" w:noHBand="0" w:noVBand="1"/>
            </w:tblPr>
            <w:tblGrid>
              <w:gridCol w:w="300"/>
              <w:gridCol w:w="987"/>
              <w:gridCol w:w="3159"/>
            </w:tblGrid>
            <w:tr w:rsidR="00B0614F" w:rsidRPr="00B0614F" w14:paraId="137D5AA3" w14:textId="77777777" w:rsidTr="00B0614F">
              <w:tc>
                <w:tcPr>
                  <w:tcW w:w="301" w:type="dxa"/>
                </w:tcPr>
                <w:p w14:paraId="295773C7" w14:textId="25C23F04" w:rsidR="00B0614F" w:rsidRPr="00B0614F" w:rsidRDefault="00B0614F" w:rsidP="00B0614F">
                  <w:pPr>
                    <w:rPr>
                      <w:rFonts w:ascii="Times New Roman" w:hAnsi="Times New Roman" w:cs="Times New Roman"/>
                      <w:sz w:val="16"/>
                      <w:szCs w:val="16"/>
                    </w:rPr>
                  </w:pPr>
                  <w:r w:rsidRPr="00B0614F">
                    <w:rPr>
                      <w:rFonts w:ascii="Times New Roman" w:hAnsi="Times New Roman" w:cs="Times New Roman"/>
                      <w:b/>
                      <w:color w:val="000000" w:themeColor="text1"/>
                      <w:sz w:val="16"/>
                      <w:szCs w:val="16"/>
                      <w:lang w:eastAsia="uk-UA"/>
                    </w:rPr>
                    <w:t>1</w:t>
                  </w:r>
                </w:p>
              </w:tc>
              <w:tc>
                <w:tcPr>
                  <w:tcW w:w="567" w:type="dxa"/>
                </w:tcPr>
                <w:p w14:paraId="1B0154F0" w14:textId="27F831A7" w:rsidR="00B0614F" w:rsidRPr="00B0614F" w:rsidRDefault="00B0614F" w:rsidP="00B0614F">
                  <w:pPr>
                    <w:rPr>
                      <w:rFonts w:ascii="Times New Roman" w:hAnsi="Times New Roman" w:cs="Times New Roman"/>
                      <w:sz w:val="16"/>
                      <w:szCs w:val="16"/>
                    </w:rPr>
                  </w:pPr>
                  <w:r w:rsidRPr="00B0614F">
                    <w:rPr>
                      <w:rFonts w:ascii="Times New Roman" w:eastAsia="Times New Roman" w:hAnsi="Times New Roman" w:cs="Times New Roman"/>
                      <w:b/>
                      <w:color w:val="000000" w:themeColor="text1"/>
                      <w:sz w:val="16"/>
                      <w:szCs w:val="16"/>
                    </w:rPr>
                    <w:t>Кінцевий строк подання тендерної пропозиції</w:t>
                  </w:r>
                </w:p>
              </w:tc>
              <w:tc>
                <w:tcPr>
                  <w:tcW w:w="3578" w:type="dxa"/>
                </w:tcPr>
                <w:p w14:paraId="7795AC28" w14:textId="77777777" w:rsidR="00B0614F" w:rsidRPr="00B0614F" w:rsidRDefault="00B0614F" w:rsidP="00B0614F">
                  <w:pPr>
                    <w:widowControl w:val="0"/>
                    <w:ind w:left="40" w:right="120"/>
                    <w:jc w:val="both"/>
                    <w:rPr>
                      <w:rFonts w:ascii="Times New Roman" w:eastAsia="Times New Roman" w:hAnsi="Times New Roman" w:cs="Times New Roman"/>
                      <w:color w:val="000000" w:themeColor="text1"/>
                      <w:sz w:val="16"/>
                      <w:szCs w:val="16"/>
                      <w:highlight w:val="magenta"/>
                    </w:rPr>
                  </w:pPr>
                  <w:r w:rsidRPr="00B0614F">
                    <w:rPr>
                      <w:rFonts w:ascii="Times New Roman" w:eastAsia="Times New Roman" w:hAnsi="Times New Roman" w:cs="Times New Roman"/>
                      <w:color w:val="000000" w:themeColor="text1"/>
                      <w:sz w:val="16"/>
                      <w:szCs w:val="16"/>
                    </w:rPr>
                    <w:t xml:space="preserve">Кінцевий строк подання тендерних пропозицій — </w:t>
                  </w:r>
                  <w:r w:rsidRPr="00B0614F">
                    <w:rPr>
                      <w:rFonts w:ascii="Times New Roman" w:hAnsi="Times New Roman" w:cs="Times New Roman"/>
                      <w:b/>
                      <w:color w:val="FF0000"/>
                      <w:sz w:val="16"/>
                      <w:szCs w:val="16"/>
                    </w:rPr>
                    <w:t>до 08.02.2024 00:00 годин.</w:t>
                  </w:r>
                </w:p>
                <w:p w14:paraId="43FA683A" w14:textId="77777777" w:rsidR="00B0614F" w:rsidRPr="00B0614F" w:rsidRDefault="00B0614F" w:rsidP="00B0614F">
                  <w:pPr>
                    <w:widowControl w:val="0"/>
                    <w:contextualSpacing/>
                    <w:jc w:val="both"/>
                    <w:rPr>
                      <w:rFonts w:ascii="Times New Roman" w:hAnsi="Times New Roman" w:cs="Times New Roman"/>
                      <w:i/>
                      <w:color w:val="000000" w:themeColor="text1"/>
                      <w:sz w:val="16"/>
                      <w:szCs w:val="16"/>
                    </w:rPr>
                  </w:pPr>
                  <w:r w:rsidRPr="00B0614F">
                    <w:rPr>
                      <w:rFonts w:ascii="Times New Roman" w:hAnsi="Times New Roman" w:cs="Times New Roman"/>
                      <w:iCs/>
                      <w:color w:val="000000" w:themeColor="text1"/>
                      <w:sz w:val="16"/>
                      <w:szCs w:val="16"/>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614F">
                    <w:rPr>
                      <w:rFonts w:ascii="Times New Roman" w:hAnsi="Times New Roman" w:cs="Times New Roman"/>
                      <w:iCs/>
                      <w:color w:val="000000" w:themeColor="text1"/>
                      <w:sz w:val="16"/>
                      <w:szCs w:val="16"/>
                    </w:rPr>
                    <w:t>закупівель</w:t>
                  </w:r>
                  <w:proofErr w:type="spellEnd"/>
                  <w:r w:rsidRPr="00B0614F">
                    <w:rPr>
                      <w:rFonts w:ascii="Times New Roman" w:hAnsi="Times New Roman" w:cs="Times New Roman"/>
                      <w:i/>
                      <w:color w:val="000000" w:themeColor="text1"/>
                      <w:sz w:val="16"/>
                      <w:szCs w:val="16"/>
                    </w:rPr>
                    <w:t xml:space="preserve"> </w:t>
                  </w:r>
                  <w:r w:rsidRPr="00B0614F">
                    <w:rPr>
                      <w:rFonts w:ascii="Times New Roman" w:hAnsi="Times New Roman" w:cs="Times New Roman"/>
                      <w:iCs/>
                      <w:color w:val="000000" w:themeColor="text1"/>
                      <w:sz w:val="16"/>
                      <w:szCs w:val="16"/>
                    </w:rPr>
                    <w:t>відповідно до статті 30 Закону.</w:t>
                  </w:r>
                </w:p>
                <w:p w14:paraId="787D4FE9" w14:textId="77777777" w:rsidR="00B0614F" w:rsidRPr="00B0614F" w:rsidRDefault="00B0614F" w:rsidP="00B0614F">
                  <w:pPr>
                    <w:widowControl w:val="0"/>
                    <w:contextualSpacing/>
                    <w:jc w:val="both"/>
                    <w:rPr>
                      <w:rFonts w:ascii="Times New Roman" w:hAnsi="Times New Roman" w:cs="Times New Roman"/>
                      <w:color w:val="000000" w:themeColor="text1"/>
                      <w:sz w:val="16"/>
                      <w:szCs w:val="16"/>
                    </w:rPr>
                  </w:pPr>
                  <w:r w:rsidRPr="00B0614F">
                    <w:rPr>
                      <w:rFonts w:ascii="Times New Roman" w:hAnsi="Times New Roman" w:cs="Times New Roman"/>
                      <w:color w:val="000000" w:themeColor="text1"/>
                      <w:sz w:val="16"/>
                      <w:szCs w:val="16"/>
                    </w:rPr>
                    <w:t xml:space="preserve">Якщо була подана одна тендерна пропозиція, електронна система </w:t>
                  </w:r>
                  <w:proofErr w:type="spellStart"/>
                  <w:r w:rsidRPr="00B0614F">
                    <w:rPr>
                      <w:rFonts w:ascii="Times New Roman" w:hAnsi="Times New Roman" w:cs="Times New Roman"/>
                      <w:color w:val="000000" w:themeColor="text1"/>
                      <w:sz w:val="16"/>
                      <w:szCs w:val="16"/>
                    </w:rPr>
                    <w:t>закупівель</w:t>
                  </w:r>
                  <w:proofErr w:type="spellEnd"/>
                  <w:r w:rsidRPr="00B0614F">
                    <w:rPr>
                      <w:rFonts w:ascii="Times New Roman" w:hAnsi="Times New Roman" w:cs="Times New Roman"/>
                      <w:color w:val="000000" w:themeColor="text1"/>
                      <w:sz w:val="16"/>
                      <w:szCs w:val="16"/>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D244525" w14:textId="7A6F8B7C" w:rsidR="00B0614F" w:rsidRPr="00B0614F" w:rsidRDefault="00B0614F" w:rsidP="00B0614F">
                  <w:pPr>
                    <w:rPr>
                      <w:rFonts w:ascii="Times New Roman" w:hAnsi="Times New Roman" w:cs="Times New Roman"/>
                      <w:sz w:val="16"/>
                      <w:szCs w:val="16"/>
                    </w:rPr>
                  </w:pPr>
                  <w:r w:rsidRPr="00B0614F">
                    <w:rPr>
                      <w:rFonts w:ascii="Times New Roman" w:hAnsi="Times New Roman" w:cs="Times New Roman"/>
                      <w:b/>
                      <w:bCs/>
                      <w:i/>
                      <w:iCs/>
                      <w:color w:val="000000" w:themeColor="text1"/>
                      <w:sz w:val="16"/>
                      <w:szCs w:val="16"/>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0614F">
                    <w:rPr>
                      <w:rFonts w:ascii="Times New Roman" w:hAnsi="Times New Roman" w:cs="Times New Roman"/>
                      <w:b/>
                      <w:bCs/>
                      <w:i/>
                      <w:iCs/>
                      <w:color w:val="000000" w:themeColor="text1"/>
                      <w:sz w:val="16"/>
                      <w:szCs w:val="16"/>
                    </w:rPr>
                    <w:t>закупівель</w:t>
                  </w:r>
                  <w:proofErr w:type="spellEnd"/>
                  <w:r w:rsidRPr="00B0614F">
                    <w:rPr>
                      <w:rFonts w:ascii="Times New Roman" w:hAnsi="Times New Roman" w:cs="Times New Roman"/>
                      <w:b/>
                      <w:bCs/>
                      <w:i/>
                      <w:iCs/>
                      <w:color w:val="000000" w:themeColor="text1"/>
                      <w:sz w:val="16"/>
                      <w:szCs w:val="16"/>
                    </w:rPr>
                    <w:t xml:space="preserve">.) </w:t>
                  </w:r>
                </w:p>
              </w:tc>
            </w:tr>
          </w:tbl>
          <w:p w14:paraId="52B4853A" w14:textId="225563AF" w:rsidR="00B0614F" w:rsidRPr="00B0614F" w:rsidRDefault="00B0614F" w:rsidP="00B0614F">
            <w:pPr>
              <w:rPr>
                <w:rFonts w:ascii="Times New Roman" w:hAnsi="Times New Roman" w:cs="Times New Roman"/>
                <w:sz w:val="16"/>
                <w:szCs w:val="16"/>
              </w:rPr>
            </w:pPr>
          </w:p>
        </w:tc>
        <w:tc>
          <w:tcPr>
            <w:tcW w:w="4673" w:type="dxa"/>
          </w:tcPr>
          <w:p w14:paraId="6489059A" w14:textId="73FCB314" w:rsidR="00B0614F" w:rsidRPr="00B0614F" w:rsidRDefault="00B0614F" w:rsidP="00B0614F">
            <w:pPr>
              <w:rPr>
                <w:rFonts w:ascii="Times New Roman" w:hAnsi="Times New Roman" w:cs="Times New Roman"/>
                <w:sz w:val="16"/>
                <w:szCs w:val="16"/>
              </w:rPr>
            </w:pPr>
            <w:r w:rsidRPr="00B0614F">
              <w:rPr>
                <w:rFonts w:ascii="Times New Roman" w:hAnsi="Times New Roman" w:cs="Times New Roman"/>
                <w:sz w:val="16"/>
                <w:szCs w:val="16"/>
              </w:rPr>
              <w:t>Тендерна документація</w:t>
            </w:r>
            <w:r>
              <w:rPr>
                <w:rFonts w:ascii="Times New Roman" w:hAnsi="Times New Roman" w:cs="Times New Roman"/>
                <w:sz w:val="16"/>
                <w:szCs w:val="16"/>
              </w:rPr>
              <w:t xml:space="preserve">  зі змінами</w:t>
            </w:r>
          </w:p>
          <w:p w14:paraId="77E2F1BF" w14:textId="77777777" w:rsidR="00B0614F" w:rsidRPr="00B0614F" w:rsidRDefault="00B0614F" w:rsidP="00B0614F">
            <w:pPr>
              <w:rPr>
                <w:rFonts w:ascii="Times New Roman" w:hAnsi="Times New Roman" w:cs="Times New Roman"/>
                <w:b/>
                <w:color w:val="000000" w:themeColor="text1"/>
                <w:sz w:val="16"/>
                <w:szCs w:val="16"/>
              </w:rPr>
            </w:pPr>
            <w:r w:rsidRPr="00B0614F">
              <w:rPr>
                <w:rFonts w:ascii="Times New Roman" w:hAnsi="Times New Roman" w:cs="Times New Roman"/>
                <w:b/>
                <w:color w:val="000000" w:themeColor="text1"/>
                <w:sz w:val="16"/>
                <w:szCs w:val="16"/>
              </w:rPr>
              <w:t>Розділ IV. Подання та розкриття тендерної пропозиції</w:t>
            </w:r>
          </w:p>
          <w:tbl>
            <w:tblPr>
              <w:tblStyle w:val="a3"/>
              <w:tblW w:w="0" w:type="auto"/>
              <w:tblLook w:val="04A0" w:firstRow="1" w:lastRow="0" w:firstColumn="1" w:lastColumn="0" w:noHBand="0" w:noVBand="1"/>
            </w:tblPr>
            <w:tblGrid>
              <w:gridCol w:w="575"/>
              <w:gridCol w:w="987"/>
              <w:gridCol w:w="2885"/>
            </w:tblGrid>
            <w:tr w:rsidR="00B0614F" w:rsidRPr="00B0614F" w14:paraId="4F67DFFC" w14:textId="77777777" w:rsidTr="00B0614F">
              <w:tc>
                <w:tcPr>
                  <w:tcW w:w="597" w:type="dxa"/>
                </w:tcPr>
                <w:p w14:paraId="4E567311" w14:textId="57CA69C3" w:rsidR="00B0614F" w:rsidRPr="00B0614F" w:rsidRDefault="00B0614F" w:rsidP="00B0614F">
                  <w:pPr>
                    <w:rPr>
                      <w:rFonts w:ascii="Times New Roman" w:hAnsi="Times New Roman" w:cs="Times New Roman"/>
                      <w:b/>
                      <w:bCs/>
                      <w:sz w:val="16"/>
                      <w:szCs w:val="16"/>
                    </w:rPr>
                  </w:pPr>
                  <w:r w:rsidRPr="00B0614F">
                    <w:rPr>
                      <w:rFonts w:ascii="Times New Roman" w:hAnsi="Times New Roman" w:cs="Times New Roman"/>
                      <w:b/>
                      <w:color w:val="000000" w:themeColor="text1"/>
                      <w:sz w:val="16"/>
                      <w:szCs w:val="16"/>
                      <w:lang w:eastAsia="uk-UA"/>
                    </w:rPr>
                    <w:t>1</w:t>
                  </w:r>
                </w:p>
              </w:tc>
              <w:tc>
                <w:tcPr>
                  <w:tcW w:w="850" w:type="dxa"/>
                </w:tcPr>
                <w:p w14:paraId="65893076" w14:textId="0B4839C8" w:rsidR="00B0614F" w:rsidRPr="00B0614F" w:rsidRDefault="00B0614F" w:rsidP="00B0614F">
                  <w:pPr>
                    <w:rPr>
                      <w:rFonts w:ascii="Times New Roman" w:hAnsi="Times New Roman" w:cs="Times New Roman"/>
                      <w:b/>
                      <w:bCs/>
                      <w:sz w:val="16"/>
                      <w:szCs w:val="16"/>
                    </w:rPr>
                  </w:pPr>
                  <w:r w:rsidRPr="00B0614F">
                    <w:rPr>
                      <w:rFonts w:ascii="Times New Roman" w:eastAsia="Times New Roman" w:hAnsi="Times New Roman" w:cs="Times New Roman"/>
                      <w:b/>
                      <w:color w:val="000000" w:themeColor="text1"/>
                      <w:sz w:val="16"/>
                      <w:szCs w:val="16"/>
                    </w:rPr>
                    <w:t>Кінцевий строк подання тендерної пропозиції</w:t>
                  </w:r>
                </w:p>
              </w:tc>
              <w:tc>
                <w:tcPr>
                  <w:tcW w:w="3000" w:type="dxa"/>
                </w:tcPr>
                <w:p w14:paraId="6CDD5C42" w14:textId="5061D396" w:rsidR="00B0614F" w:rsidRPr="00B0614F" w:rsidRDefault="00B0614F" w:rsidP="00B0614F">
                  <w:pPr>
                    <w:widowControl w:val="0"/>
                    <w:ind w:left="40" w:right="120"/>
                    <w:jc w:val="both"/>
                    <w:rPr>
                      <w:rFonts w:ascii="Times New Roman" w:eastAsia="Times New Roman" w:hAnsi="Times New Roman" w:cs="Times New Roman"/>
                      <w:color w:val="000000" w:themeColor="text1"/>
                      <w:sz w:val="16"/>
                      <w:szCs w:val="16"/>
                      <w:highlight w:val="magenta"/>
                    </w:rPr>
                  </w:pPr>
                  <w:r w:rsidRPr="00B0614F">
                    <w:rPr>
                      <w:rFonts w:ascii="Times New Roman" w:eastAsia="Times New Roman" w:hAnsi="Times New Roman" w:cs="Times New Roman"/>
                      <w:color w:val="000000" w:themeColor="text1"/>
                      <w:sz w:val="16"/>
                      <w:szCs w:val="16"/>
                    </w:rPr>
                    <w:t xml:space="preserve">Кінцевий строк подання тендерних пропозицій — </w:t>
                  </w:r>
                  <w:r w:rsidRPr="00B0614F">
                    <w:rPr>
                      <w:rFonts w:ascii="Times New Roman" w:hAnsi="Times New Roman" w:cs="Times New Roman"/>
                      <w:b/>
                      <w:color w:val="FF0000"/>
                      <w:sz w:val="16"/>
                      <w:szCs w:val="16"/>
                    </w:rPr>
                    <w:t>до 08.0</w:t>
                  </w:r>
                  <w:r>
                    <w:rPr>
                      <w:rFonts w:ascii="Times New Roman" w:hAnsi="Times New Roman" w:cs="Times New Roman"/>
                      <w:b/>
                      <w:color w:val="FF0000"/>
                      <w:sz w:val="16"/>
                      <w:szCs w:val="16"/>
                    </w:rPr>
                    <w:t>3</w:t>
                  </w:r>
                  <w:r w:rsidRPr="00B0614F">
                    <w:rPr>
                      <w:rFonts w:ascii="Times New Roman" w:hAnsi="Times New Roman" w:cs="Times New Roman"/>
                      <w:b/>
                      <w:color w:val="FF0000"/>
                      <w:sz w:val="16"/>
                      <w:szCs w:val="16"/>
                    </w:rPr>
                    <w:t>.2024 00:00 годин.</w:t>
                  </w:r>
                </w:p>
                <w:p w14:paraId="03294F6F" w14:textId="77777777" w:rsidR="00B0614F" w:rsidRPr="00B0614F" w:rsidRDefault="00B0614F" w:rsidP="00B0614F">
                  <w:pPr>
                    <w:widowControl w:val="0"/>
                    <w:contextualSpacing/>
                    <w:jc w:val="both"/>
                    <w:rPr>
                      <w:rFonts w:ascii="Times New Roman" w:hAnsi="Times New Roman" w:cs="Times New Roman"/>
                      <w:i/>
                      <w:color w:val="000000" w:themeColor="text1"/>
                      <w:sz w:val="16"/>
                      <w:szCs w:val="16"/>
                    </w:rPr>
                  </w:pPr>
                  <w:r w:rsidRPr="00B0614F">
                    <w:rPr>
                      <w:rFonts w:ascii="Times New Roman" w:hAnsi="Times New Roman" w:cs="Times New Roman"/>
                      <w:iCs/>
                      <w:color w:val="000000" w:themeColor="text1"/>
                      <w:sz w:val="16"/>
                      <w:szCs w:val="16"/>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614F">
                    <w:rPr>
                      <w:rFonts w:ascii="Times New Roman" w:hAnsi="Times New Roman" w:cs="Times New Roman"/>
                      <w:iCs/>
                      <w:color w:val="000000" w:themeColor="text1"/>
                      <w:sz w:val="16"/>
                      <w:szCs w:val="16"/>
                    </w:rPr>
                    <w:t>закупівель</w:t>
                  </w:r>
                  <w:proofErr w:type="spellEnd"/>
                  <w:r w:rsidRPr="00B0614F">
                    <w:rPr>
                      <w:rFonts w:ascii="Times New Roman" w:hAnsi="Times New Roman" w:cs="Times New Roman"/>
                      <w:i/>
                      <w:color w:val="000000" w:themeColor="text1"/>
                      <w:sz w:val="16"/>
                      <w:szCs w:val="16"/>
                    </w:rPr>
                    <w:t xml:space="preserve"> </w:t>
                  </w:r>
                  <w:r w:rsidRPr="00B0614F">
                    <w:rPr>
                      <w:rFonts w:ascii="Times New Roman" w:hAnsi="Times New Roman" w:cs="Times New Roman"/>
                      <w:iCs/>
                      <w:color w:val="000000" w:themeColor="text1"/>
                      <w:sz w:val="16"/>
                      <w:szCs w:val="16"/>
                    </w:rPr>
                    <w:t>відповідно до статті 30 Закону.</w:t>
                  </w:r>
                </w:p>
                <w:p w14:paraId="62D907C0" w14:textId="77777777" w:rsidR="00B0614F" w:rsidRPr="00B0614F" w:rsidRDefault="00B0614F" w:rsidP="00B0614F">
                  <w:pPr>
                    <w:widowControl w:val="0"/>
                    <w:contextualSpacing/>
                    <w:jc w:val="both"/>
                    <w:rPr>
                      <w:rFonts w:ascii="Times New Roman" w:hAnsi="Times New Roman" w:cs="Times New Roman"/>
                      <w:color w:val="000000" w:themeColor="text1"/>
                      <w:sz w:val="16"/>
                      <w:szCs w:val="16"/>
                    </w:rPr>
                  </w:pPr>
                  <w:r w:rsidRPr="00B0614F">
                    <w:rPr>
                      <w:rFonts w:ascii="Times New Roman" w:hAnsi="Times New Roman" w:cs="Times New Roman"/>
                      <w:color w:val="000000" w:themeColor="text1"/>
                      <w:sz w:val="16"/>
                      <w:szCs w:val="16"/>
                    </w:rPr>
                    <w:t xml:space="preserve">Якщо була подана одна тендерна пропозиція, електронна система </w:t>
                  </w:r>
                  <w:proofErr w:type="spellStart"/>
                  <w:r w:rsidRPr="00B0614F">
                    <w:rPr>
                      <w:rFonts w:ascii="Times New Roman" w:hAnsi="Times New Roman" w:cs="Times New Roman"/>
                      <w:color w:val="000000" w:themeColor="text1"/>
                      <w:sz w:val="16"/>
                      <w:szCs w:val="16"/>
                    </w:rPr>
                    <w:t>закупівель</w:t>
                  </w:r>
                  <w:proofErr w:type="spellEnd"/>
                  <w:r w:rsidRPr="00B0614F">
                    <w:rPr>
                      <w:rFonts w:ascii="Times New Roman" w:hAnsi="Times New Roman" w:cs="Times New Roman"/>
                      <w:color w:val="000000" w:themeColor="text1"/>
                      <w:sz w:val="16"/>
                      <w:szCs w:val="16"/>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B14FE2D" w14:textId="3B0B33F5" w:rsidR="00B0614F" w:rsidRPr="00B0614F" w:rsidRDefault="00B0614F" w:rsidP="00B0614F">
                  <w:pPr>
                    <w:rPr>
                      <w:rFonts w:ascii="Times New Roman" w:hAnsi="Times New Roman" w:cs="Times New Roman"/>
                      <w:b/>
                      <w:bCs/>
                      <w:sz w:val="16"/>
                      <w:szCs w:val="16"/>
                    </w:rPr>
                  </w:pPr>
                  <w:r w:rsidRPr="00B0614F">
                    <w:rPr>
                      <w:rFonts w:ascii="Times New Roman" w:hAnsi="Times New Roman" w:cs="Times New Roman"/>
                      <w:b/>
                      <w:bCs/>
                      <w:i/>
                      <w:iCs/>
                      <w:color w:val="000000" w:themeColor="text1"/>
                      <w:sz w:val="16"/>
                      <w:szCs w:val="16"/>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0614F">
                    <w:rPr>
                      <w:rFonts w:ascii="Times New Roman" w:hAnsi="Times New Roman" w:cs="Times New Roman"/>
                      <w:b/>
                      <w:bCs/>
                      <w:i/>
                      <w:iCs/>
                      <w:color w:val="000000" w:themeColor="text1"/>
                      <w:sz w:val="16"/>
                      <w:szCs w:val="16"/>
                    </w:rPr>
                    <w:t>закупівель</w:t>
                  </w:r>
                  <w:proofErr w:type="spellEnd"/>
                  <w:r w:rsidRPr="00B0614F">
                    <w:rPr>
                      <w:rFonts w:ascii="Times New Roman" w:hAnsi="Times New Roman" w:cs="Times New Roman"/>
                      <w:b/>
                      <w:bCs/>
                      <w:i/>
                      <w:iCs/>
                      <w:color w:val="000000" w:themeColor="text1"/>
                      <w:sz w:val="16"/>
                      <w:szCs w:val="16"/>
                    </w:rPr>
                    <w:t xml:space="preserve">.) </w:t>
                  </w:r>
                </w:p>
              </w:tc>
            </w:tr>
          </w:tbl>
          <w:p w14:paraId="7267F29C" w14:textId="4B0AC98D" w:rsidR="00B0614F" w:rsidRPr="00B0614F" w:rsidRDefault="00B0614F" w:rsidP="00B0614F">
            <w:pPr>
              <w:rPr>
                <w:rFonts w:ascii="Times New Roman" w:hAnsi="Times New Roman" w:cs="Times New Roman"/>
                <w:b/>
                <w:bCs/>
                <w:sz w:val="16"/>
                <w:szCs w:val="16"/>
              </w:rPr>
            </w:pPr>
          </w:p>
        </w:tc>
      </w:tr>
    </w:tbl>
    <w:p w14:paraId="50BC466C" w14:textId="77777777" w:rsidR="00E4788E" w:rsidRDefault="00E4788E" w:rsidP="00B0614F"/>
    <w:sectPr w:rsidR="00E47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23805"/>
    <w:multiLevelType w:val="multilevel"/>
    <w:tmpl w:val="556EC1E8"/>
    <w:lvl w:ilvl="0">
      <w:start w:val="1"/>
      <w:numFmt w:val="decimal"/>
      <w:lvlText w:val="%1."/>
      <w:lvlJc w:val="left"/>
      <w:pPr>
        <w:ind w:left="360" w:hanging="360"/>
      </w:pPr>
      <w:rPr>
        <w:rFonts w:hint="default"/>
        <w:b/>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C"/>
    <w:rsid w:val="0008585F"/>
    <w:rsid w:val="00181D2C"/>
    <w:rsid w:val="00823114"/>
    <w:rsid w:val="00952631"/>
    <w:rsid w:val="00B0614F"/>
    <w:rsid w:val="00BA3A6B"/>
    <w:rsid w:val="00DC1690"/>
    <w:rsid w:val="00E4788E"/>
    <w:rsid w:val="00E6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A515"/>
  <w15:chartTrackingRefBased/>
  <w15:docId w15:val="{29358578-AA09-4D27-ACAC-6C6B9647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88E"/>
    <w:rPr>
      <w:rFonts w:ascii="Calibri" w:eastAsia="Calibri" w:hAnsi="Calibri" w:cs="Calibri"/>
      <w:lang w:val="uk-UA" w:eastAsia="ru-RU"/>
    </w:rPr>
  </w:style>
  <w:style w:type="paragraph" w:styleId="1">
    <w:name w:val="heading 1"/>
    <w:basedOn w:val="a"/>
    <w:link w:val="10"/>
    <w:uiPriority w:val="9"/>
    <w:qFormat/>
    <w:rsid w:val="00B0614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5"/>
    <w:uiPriority w:val="1"/>
    <w:locked/>
    <w:rsid w:val="00BA3A6B"/>
    <w:rPr>
      <w:rFonts w:ascii="Times New Roman" w:hAnsi="Times New Roman" w:cs="Times New Roman"/>
    </w:rPr>
  </w:style>
  <w:style w:type="paragraph" w:styleId="a5">
    <w:name w:val="No Spacing"/>
    <w:link w:val="a4"/>
    <w:uiPriority w:val="1"/>
    <w:qFormat/>
    <w:rsid w:val="00BA3A6B"/>
    <w:pPr>
      <w:spacing w:after="0" w:line="240" w:lineRule="auto"/>
    </w:pPr>
    <w:rPr>
      <w:rFonts w:ascii="Times New Roman" w:hAnsi="Times New Roman" w:cs="Times New Roman"/>
    </w:rPr>
  </w:style>
  <w:style w:type="paragraph" w:customStyle="1" w:styleId="11">
    <w:name w:val="Обычный1"/>
    <w:qFormat/>
    <w:rsid w:val="00BA3A6B"/>
    <w:pPr>
      <w:spacing w:after="0" w:line="276" w:lineRule="auto"/>
    </w:pPr>
    <w:rPr>
      <w:rFonts w:ascii="Arial" w:eastAsia="Times New Roman" w:hAnsi="Arial" w:cs="Arial"/>
      <w:color w:val="000000"/>
      <w:lang w:eastAsia="ru-RU"/>
    </w:rPr>
  </w:style>
  <w:style w:type="paragraph" w:styleId="a6">
    <w:name w:val="List Paragraph"/>
    <w:basedOn w:val="a"/>
    <w:link w:val="a7"/>
    <w:uiPriority w:val="34"/>
    <w:qFormat/>
    <w:rsid w:val="00BA3A6B"/>
    <w:pPr>
      <w:ind w:left="720"/>
      <w:contextualSpacing/>
    </w:pPr>
  </w:style>
  <w:style w:type="character" w:customStyle="1" w:styleId="a7">
    <w:name w:val="Абзац списка Знак"/>
    <w:link w:val="a6"/>
    <w:uiPriority w:val="34"/>
    <w:qFormat/>
    <w:locked/>
    <w:rsid w:val="00BA3A6B"/>
    <w:rPr>
      <w:rFonts w:ascii="Calibri" w:eastAsia="Calibri" w:hAnsi="Calibri" w:cs="Calibri"/>
      <w:lang w:val="uk-UA" w:eastAsia="ru-RU"/>
    </w:rPr>
  </w:style>
  <w:style w:type="character" w:customStyle="1" w:styleId="10">
    <w:name w:val="Заголовок 1 Знак"/>
    <w:basedOn w:val="a0"/>
    <w:link w:val="1"/>
    <w:uiPriority w:val="9"/>
    <w:rsid w:val="00B0614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50615">
      <w:bodyDiv w:val="1"/>
      <w:marLeft w:val="0"/>
      <w:marRight w:val="0"/>
      <w:marTop w:val="0"/>
      <w:marBottom w:val="0"/>
      <w:divBdr>
        <w:top w:val="none" w:sz="0" w:space="0" w:color="auto"/>
        <w:left w:val="none" w:sz="0" w:space="0" w:color="auto"/>
        <w:bottom w:val="none" w:sz="0" w:space="0" w:color="auto"/>
        <w:right w:val="none" w:sz="0" w:space="0" w:color="auto"/>
      </w:divBdr>
    </w:div>
    <w:div w:id="1363440626">
      <w:bodyDiv w:val="1"/>
      <w:marLeft w:val="0"/>
      <w:marRight w:val="0"/>
      <w:marTop w:val="0"/>
      <w:marBottom w:val="0"/>
      <w:divBdr>
        <w:top w:val="none" w:sz="0" w:space="0" w:color="auto"/>
        <w:left w:val="none" w:sz="0" w:space="0" w:color="auto"/>
        <w:bottom w:val="none" w:sz="0" w:space="0" w:color="auto"/>
        <w:right w:val="none" w:sz="0" w:space="0" w:color="auto"/>
      </w:divBdr>
    </w:div>
    <w:div w:id="1590656865">
      <w:bodyDiv w:val="1"/>
      <w:marLeft w:val="0"/>
      <w:marRight w:val="0"/>
      <w:marTop w:val="0"/>
      <w:marBottom w:val="0"/>
      <w:divBdr>
        <w:top w:val="none" w:sz="0" w:space="0" w:color="auto"/>
        <w:left w:val="none" w:sz="0" w:space="0" w:color="auto"/>
        <w:bottom w:val="none" w:sz="0" w:space="0" w:color="auto"/>
        <w:right w:val="none" w:sz="0" w:space="0" w:color="auto"/>
      </w:divBdr>
    </w:div>
    <w:div w:id="16024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4842-D140-430A-A8E1-DF3F9B2B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2024-03-01T15:45:00Z</dcterms:created>
  <dcterms:modified xsi:type="dcterms:W3CDTF">2024-03-01T15:45:00Z</dcterms:modified>
</cp:coreProperties>
</file>